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06D3C" w14:textId="3799FE1B" w:rsidR="00655736" w:rsidRPr="00B71177" w:rsidRDefault="00655736" w:rsidP="00655736">
      <w:pPr>
        <w:bidi/>
        <w:spacing w:before="1440"/>
        <w:jc w:val="center"/>
        <w:rPr>
          <w:rFonts w:ascii="Arial" w:hAnsi="Arial"/>
          <w:b/>
          <w:sz w:val="22"/>
          <w:szCs w:val="22"/>
          <w:rtl/>
        </w:rPr>
      </w:pPr>
      <w:r>
        <w:rPr>
          <w:rFonts w:ascii="Arial" w:hAnsi="Arial"/>
          <w:b/>
          <w:bCs/>
          <w:sz w:val="22"/>
          <w:szCs w:val="22"/>
          <w:rtl/>
        </w:rPr>
        <w:t>اتفاقية صون التراث الثقافي غير المادي</w:t>
      </w:r>
    </w:p>
    <w:p w14:paraId="2CDB5643" w14:textId="77777777" w:rsidR="00655736" w:rsidRPr="00B71177" w:rsidRDefault="00D95C4C" w:rsidP="00655736">
      <w:pPr>
        <w:bidi/>
        <w:spacing w:before="1200"/>
        <w:jc w:val="center"/>
        <w:rPr>
          <w:rFonts w:ascii="Arial" w:hAnsi="Arial"/>
          <w:b/>
          <w:sz w:val="22"/>
          <w:szCs w:val="22"/>
          <w:rtl/>
        </w:rPr>
      </w:pPr>
      <w:r>
        <w:rPr>
          <w:rFonts w:ascii="Arial" w:hAnsi="Arial"/>
          <w:b/>
          <w:bCs/>
          <w:sz w:val="22"/>
          <w:szCs w:val="22"/>
          <w:rtl/>
        </w:rPr>
        <w:t>الجمعية العامة للدول الأطراف في الاتفاقية</w:t>
      </w:r>
    </w:p>
    <w:p w14:paraId="75891C68" w14:textId="17A6551A" w:rsidR="00D95C4C" w:rsidRPr="00B71177" w:rsidRDefault="003265D0" w:rsidP="00D95C4C">
      <w:pPr>
        <w:bidi/>
        <w:spacing w:before="840"/>
        <w:jc w:val="center"/>
        <w:rPr>
          <w:rFonts w:ascii="Arial" w:hAnsi="Arial"/>
          <w:b/>
          <w:sz w:val="22"/>
          <w:szCs w:val="22"/>
          <w:rtl/>
        </w:rPr>
      </w:pPr>
      <w:r>
        <w:rPr>
          <w:rFonts w:ascii="Arial" w:hAnsi="Arial"/>
          <w:b/>
          <w:bCs/>
          <w:sz w:val="22"/>
          <w:szCs w:val="22"/>
          <w:rtl/>
        </w:rPr>
        <w:t>الدورة التاسعة</w:t>
      </w:r>
    </w:p>
    <w:p w14:paraId="2813BA58" w14:textId="77777777" w:rsidR="00D95C4C" w:rsidRPr="002455D3" w:rsidRDefault="00D95C4C" w:rsidP="00D95C4C">
      <w:pPr>
        <w:bidi/>
        <w:jc w:val="center"/>
        <w:rPr>
          <w:rFonts w:ascii="Arial" w:hAnsi="Arial"/>
          <w:b/>
          <w:sz w:val="22"/>
          <w:szCs w:val="22"/>
          <w:rtl/>
        </w:rPr>
      </w:pPr>
      <w:r w:rsidRPr="00952F22">
        <w:rPr>
          <w:rFonts w:ascii="Arial" w:hAnsi="Arial"/>
          <w:b/>
          <w:bCs/>
          <w:sz w:val="22"/>
          <w:szCs w:val="22"/>
          <w:rtl/>
        </w:rPr>
        <w:t>مقر اليونسكو، القاعة 1</w:t>
      </w:r>
    </w:p>
    <w:p w14:paraId="17E07F7D" w14:textId="55269913" w:rsidR="00655736" w:rsidRPr="00B71177" w:rsidRDefault="003265D0" w:rsidP="00D95C4C">
      <w:pPr>
        <w:bidi/>
        <w:jc w:val="center"/>
        <w:rPr>
          <w:rFonts w:ascii="Arial" w:hAnsi="Arial"/>
          <w:b/>
          <w:sz w:val="22"/>
          <w:szCs w:val="22"/>
          <w:rtl/>
        </w:rPr>
      </w:pPr>
      <w:r w:rsidRPr="00952F22">
        <w:rPr>
          <w:rFonts w:ascii="Arial" w:hAnsi="Arial"/>
          <w:b/>
          <w:bCs/>
          <w:sz w:val="22"/>
          <w:szCs w:val="22"/>
          <w:rtl/>
        </w:rPr>
        <w:t xml:space="preserve">5 - 7 </w:t>
      </w:r>
      <w:r w:rsidR="002455D3" w:rsidRPr="00952F22">
        <w:rPr>
          <w:rFonts w:ascii="Arial" w:hAnsi="Arial"/>
          <w:b/>
          <w:bCs/>
          <w:sz w:val="22"/>
          <w:szCs w:val="22"/>
          <w:rtl/>
        </w:rPr>
        <w:t>تموز/</w:t>
      </w:r>
      <w:r w:rsidRPr="00952F22">
        <w:rPr>
          <w:rFonts w:ascii="Arial" w:hAnsi="Arial"/>
          <w:b/>
          <w:bCs/>
          <w:sz w:val="22"/>
          <w:szCs w:val="22"/>
          <w:rtl/>
        </w:rPr>
        <w:t>يوليو 2022</w:t>
      </w:r>
    </w:p>
    <w:p w14:paraId="1A8796C2" w14:textId="19831FB0" w:rsidR="00655736" w:rsidRPr="00036283" w:rsidRDefault="00655736" w:rsidP="00220774">
      <w:pPr>
        <w:pStyle w:val="Sansinterligne2"/>
        <w:bidi/>
        <w:spacing w:before="1200"/>
        <w:jc w:val="center"/>
        <w:rPr>
          <w:rFonts w:ascii="Arial" w:hAnsi="Arial"/>
          <w:b/>
          <w:sz w:val="22"/>
          <w:szCs w:val="22"/>
          <w:rtl/>
        </w:rPr>
      </w:pPr>
      <w:r>
        <w:rPr>
          <w:rFonts w:ascii="Arial" w:hAnsi="Arial"/>
          <w:b/>
          <w:bCs/>
          <w:sz w:val="22"/>
          <w:szCs w:val="22"/>
          <w:u w:val="single"/>
          <w:rtl/>
        </w:rPr>
        <w:t xml:space="preserve">البند </w:t>
      </w:r>
      <w:r w:rsidRPr="00952F22">
        <w:rPr>
          <w:rFonts w:ascii="Arial" w:hAnsi="Arial"/>
          <w:b/>
          <w:bCs/>
          <w:sz w:val="22"/>
          <w:szCs w:val="22"/>
          <w:u w:val="single"/>
          <w:rtl/>
        </w:rPr>
        <w:t>5</w:t>
      </w:r>
      <w:r>
        <w:rPr>
          <w:rFonts w:ascii="Arial" w:hAnsi="Arial"/>
          <w:b/>
          <w:bCs/>
          <w:sz w:val="22"/>
          <w:szCs w:val="22"/>
          <w:u w:val="single"/>
          <w:rtl/>
        </w:rPr>
        <w:t xml:space="preserve"> </w:t>
      </w:r>
      <w:r w:rsidRPr="00036283">
        <w:rPr>
          <w:rFonts w:ascii="Arial" w:hAnsi="Arial"/>
          <w:b/>
          <w:bCs/>
          <w:sz w:val="22"/>
          <w:szCs w:val="22"/>
          <w:u w:val="single"/>
          <w:rtl/>
        </w:rPr>
        <w:t>من جدول الأعمال المؤقت</w:t>
      </w:r>
      <w:r w:rsidRPr="00036283">
        <w:rPr>
          <w:rFonts w:ascii="Arial" w:hAnsi="Arial"/>
          <w:b/>
          <w:bCs/>
          <w:sz w:val="22"/>
          <w:szCs w:val="22"/>
          <w:rtl/>
        </w:rPr>
        <w:t>:</w:t>
      </w:r>
    </w:p>
    <w:p w14:paraId="3A978870" w14:textId="77777777" w:rsidR="00DB0915" w:rsidRDefault="00154062" w:rsidP="00DB0915">
      <w:pPr>
        <w:pStyle w:val="COMParaDecision"/>
        <w:bidi/>
        <w:spacing w:after="1200"/>
        <w:ind w:hanging="1134"/>
        <w:contextualSpacing/>
        <w:jc w:val="center"/>
        <w:rPr>
          <w:b/>
          <w:bCs/>
          <w:u w:val="none"/>
        </w:rPr>
      </w:pPr>
      <w:r w:rsidRPr="00952F22">
        <w:rPr>
          <w:b/>
          <w:bCs/>
          <w:u w:val="none"/>
          <w:rtl/>
        </w:rPr>
        <w:t xml:space="preserve">تقرير اللجنة إلى الجمعية العامة </w:t>
      </w:r>
    </w:p>
    <w:p w14:paraId="2D41BCAA" w14:textId="2EE24C58" w:rsidR="00154062" w:rsidRPr="00B71177" w:rsidRDefault="00154062" w:rsidP="00DB0915">
      <w:pPr>
        <w:pStyle w:val="COMParaDecision"/>
        <w:bidi/>
        <w:spacing w:after="1200"/>
        <w:ind w:hanging="1135"/>
        <w:jc w:val="center"/>
        <w:rPr>
          <w:b/>
          <w:bCs/>
          <w:u w:val="none"/>
        </w:rPr>
      </w:pPr>
      <w:r w:rsidRPr="00952F22">
        <w:rPr>
          <w:b/>
          <w:bCs/>
          <w:u w:val="none"/>
          <w:rtl/>
        </w:rPr>
        <w:t>(</w:t>
      </w:r>
      <w:r w:rsidR="00036283" w:rsidRPr="00952F22">
        <w:rPr>
          <w:b/>
          <w:bCs/>
          <w:u w:val="none"/>
          <w:rtl/>
        </w:rPr>
        <w:t>كانون الثاني/يناير 2020 حتى كانون الأول/ديسمبر 2021</w:t>
      </w:r>
      <w:r w:rsidRPr="00952F22">
        <w:rPr>
          <w:b/>
          <w:bCs/>
          <w:u w:val="none"/>
          <w:rtl/>
        </w:rPr>
        <w:t>)</w:t>
      </w:r>
    </w:p>
    <w:tbl>
      <w:tblPr>
        <w:bidiVisual/>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B71177" w14:paraId="796B6D01" w14:textId="77777777" w:rsidTr="002F312A">
        <w:trPr>
          <w:jc w:val="center"/>
        </w:trPr>
        <w:tc>
          <w:tcPr>
            <w:tcW w:w="5670" w:type="dxa"/>
            <w:vAlign w:val="center"/>
          </w:tcPr>
          <w:p w14:paraId="08389200" w14:textId="316AAF3B" w:rsidR="0057439C" w:rsidRPr="00B71177" w:rsidRDefault="0057439C" w:rsidP="005B7A35">
            <w:pPr>
              <w:pStyle w:val="Sansinterligne1"/>
              <w:bidi/>
              <w:spacing w:before="200" w:after="200"/>
              <w:jc w:val="center"/>
              <w:rPr>
                <w:rFonts w:ascii="Arial" w:hAnsi="Arial"/>
                <w:b/>
                <w:sz w:val="22"/>
                <w:szCs w:val="22"/>
                <w:rtl/>
              </w:rPr>
            </w:pPr>
            <w:r>
              <w:rPr>
                <w:rFonts w:ascii="Arial" w:hAnsi="Arial"/>
                <w:b/>
                <w:bCs/>
                <w:sz w:val="22"/>
                <w:szCs w:val="22"/>
                <w:rtl/>
              </w:rPr>
              <w:t>الملخص</w:t>
            </w:r>
          </w:p>
          <w:p w14:paraId="4DCAD701" w14:textId="4C3314F9" w:rsidR="00154062" w:rsidRPr="00B71177" w:rsidRDefault="00154062" w:rsidP="00154062">
            <w:pPr>
              <w:pStyle w:val="Sansinterligne1"/>
              <w:bidi/>
              <w:jc w:val="both"/>
              <w:rPr>
                <w:rFonts w:ascii="Arial" w:hAnsi="Arial"/>
                <w:bCs/>
                <w:sz w:val="22"/>
                <w:szCs w:val="22"/>
                <w:rtl/>
              </w:rPr>
            </w:pPr>
            <w:r>
              <w:rPr>
                <w:rFonts w:ascii="Arial" w:hAnsi="Arial"/>
                <w:sz w:val="22"/>
                <w:szCs w:val="22"/>
                <w:rtl/>
              </w:rPr>
              <w:t xml:space="preserve">تنص المادة </w:t>
            </w:r>
            <w:r w:rsidR="00A23EF0" w:rsidRPr="00952F22">
              <w:rPr>
                <w:rFonts w:ascii="Arial" w:hAnsi="Arial"/>
                <w:sz w:val="22"/>
                <w:szCs w:val="22"/>
                <w:rtl/>
              </w:rPr>
              <w:t>30.1</w:t>
            </w:r>
            <w:r w:rsidR="00A23EF0">
              <w:rPr>
                <w:rFonts w:ascii="Arial" w:hAnsi="Arial"/>
                <w:sz w:val="22"/>
                <w:szCs w:val="22"/>
              </w:rPr>
              <w:t xml:space="preserve"> </w:t>
            </w:r>
            <w:r>
              <w:rPr>
                <w:rFonts w:ascii="Arial" w:hAnsi="Arial"/>
                <w:sz w:val="22"/>
                <w:szCs w:val="22"/>
                <w:rtl/>
              </w:rPr>
              <w:t>من اتفاقية عام 2003</w:t>
            </w:r>
            <w:r w:rsidR="00113757">
              <w:rPr>
                <w:rtl/>
              </w:rPr>
              <w:t xml:space="preserve"> </w:t>
            </w:r>
            <w:r>
              <w:rPr>
                <w:rFonts w:ascii="Arial" w:hAnsi="Arial"/>
                <w:sz w:val="22"/>
                <w:szCs w:val="22"/>
                <w:rtl/>
              </w:rPr>
              <w:t xml:space="preserve">على </w:t>
            </w:r>
            <w:r w:rsidR="00A23EF0" w:rsidRPr="00952F22">
              <w:rPr>
                <w:rFonts w:ascii="Arial" w:hAnsi="Arial"/>
                <w:sz w:val="22"/>
                <w:szCs w:val="22"/>
                <w:rtl/>
              </w:rPr>
              <w:t>أن "ترفع اللجنة إلى كل دورة من دورات الجمعية العامة تقريراً تعده بالاستناد إلى أنشطتها وإلى</w:t>
            </w:r>
            <w:r w:rsidR="00A23EF0" w:rsidRPr="00952F22">
              <w:rPr>
                <w:rFonts w:ascii="Arial" w:hAnsi="Arial"/>
                <w:sz w:val="22"/>
                <w:szCs w:val="22"/>
              </w:rPr>
              <w:t xml:space="preserve"> </w:t>
            </w:r>
            <w:r w:rsidR="00A23EF0" w:rsidRPr="00952F22">
              <w:rPr>
                <w:rFonts w:ascii="Arial" w:hAnsi="Arial"/>
                <w:sz w:val="22"/>
                <w:szCs w:val="22"/>
                <w:rtl/>
              </w:rPr>
              <w:t>تقارير</w:t>
            </w:r>
            <w:r w:rsidR="00A23EF0" w:rsidRPr="00952F22">
              <w:rPr>
                <w:rFonts w:ascii="Arial" w:hAnsi="Arial"/>
                <w:sz w:val="22"/>
                <w:szCs w:val="22"/>
              </w:rPr>
              <w:t xml:space="preserve"> </w:t>
            </w:r>
            <w:r w:rsidR="00A23EF0" w:rsidRPr="00952F22">
              <w:rPr>
                <w:rFonts w:ascii="Arial" w:hAnsi="Arial"/>
                <w:sz w:val="22"/>
                <w:szCs w:val="22"/>
                <w:rtl/>
              </w:rPr>
              <w:t>الدول</w:t>
            </w:r>
            <w:r w:rsidR="00A23EF0" w:rsidRPr="00952F22">
              <w:rPr>
                <w:rFonts w:ascii="Arial" w:hAnsi="Arial"/>
                <w:sz w:val="22"/>
                <w:szCs w:val="22"/>
              </w:rPr>
              <w:t xml:space="preserve"> </w:t>
            </w:r>
            <w:r w:rsidR="00A23EF0" w:rsidRPr="00952F22">
              <w:rPr>
                <w:rFonts w:ascii="Arial" w:hAnsi="Arial"/>
                <w:sz w:val="22"/>
                <w:szCs w:val="22"/>
                <w:rtl/>
              </w:rPr>
              <w:t>الأطراف [...]".</w:t>
            </w:r>
            <w:r w:rsidR="00A23EF0">
              <w:rPr>
                <w:rFonts w:ascii="Arial" w:hAnsi="Arial"/>
                <w:sz w:val="22"/>
                <w:szCs w:val="22"/>
              </w:rPr>
              <w:t xml:space="preserve"> </w:t>
            </w:r>
            <w:r w:rsidR="00A23EF0" w:rsidRPr="00952F22">
              <w:rPr>
                <w:rFonts w:ascii="Arial" w:hAnsi="Arial"/>
                <w:sz w:val="22"/>
                <w:szCs w:val="22"/>
                <w:rtl/>
              </w:rPr>
              <w:t>تتضمّن</w:t>
            </w:r>
            <w:r>
              <w:rPr>
                <w:rFonts w:ascii="Arial" w:hAnsi="Arial"/>
                <w:sz w:val="22"/>
                <w:szCs w:val="22"/>
                <w:rtl/>
              </w:rPr>
              <w:t xml:space="preserve"> هذه الوثيقة تقرير اللجنة</w:t>
            </w:r>
            <w:r w:rsidR="00F54E63" w:rsidRPr="002D25A8">
              <w:rPr>
                <w:rFonts w:ascii="Arial" w:hAnsi="Arial"/>
                <w:sz w:val="28"/>
                <w:szCs w:val="28"/>
                <w:rtl/>
              </w:rPr>
              <w:t xml:space="preserve"> </w:t>
            </w:r>
            <w:r w:rsidR="00F54E63" w:rsidRPr="00952F22">
              <w:rPr>
                <w:rFonts w:ascii="Arial" w:hAnsi="Arial"/>
                <w:sz w:val="22"/>
                <w:szCs w:val="22"/>
                <w:rtl/>
              </w:rPr>
              <w:t>على أساس أنشطتها</w:t>
            </w:r>
            <w:r>
              <w:rPr>
                <w:rFonts w:ascii="Arial" w:hAnsi="Arial"/>
                <w:sz w:val="22"/>
                <w:szCs w:val="22"/>
                <w:rtl/>
              </w:rPr>
              <w:t xml:space="preserve"> في الفترة </w:t>
            </w:r>
            <w:r w:rsidR="00F54E63" w:rsidRPr="00952F22">
              <w:rPr>
                <w:rFonts w:ascii="Arial" w:hAnsi="Arial"/>
                <w:sz w:val="22"/>
                <w:szCs w:val="22"/>
                <w:rtl/>
              </w:rPr>
              <w:t>الممتدة</w:t>
            </w:r>
            <w:r w:rsidR="00F54E63">
              <w:rPr>
                <w:rFonts w:ascii="Arial" w:hAnsi="Arial"/>
                <w:sz w:val="22"/>
                <w:szCs w:val="22"/>
                <w:rtl/>
              </w:rPr>
              <w:t xml:space="preserve"> </w:t>
            </w:r>
            <w:r>
              <w:rPr>
                <w:rFonts w:ascii="Arial" w:hAnsi="Arial"/>
                <w:sz w:val="22"/>
                <w:szCs w:val="22"/>
                <w:rtl/>
              </w:rPr>
              <w:t>من كانون الثاني</w:t>
            </w:r>
            <w:r w:rsidR="00F54E63">
              <w:rPr>
                <w:rFonts w:ascii="Arial" w:hAnsi="Arial"/>
                <w:sz w:val="22"/>
                <w:szCs w:val="22"/>
              </w:rPr>
              <w:t>/</w:t>
            </w:r>
            <w:r>
              <w:rPr>
                <w:rFonts w:ascii="Arial" w:hAnsi="Arial"/>
                <w:sz w:val="22"/>
                <w:szCs w:val="22"/>
                <w:rtl/>
              </w:rPr>
              <w:t>يناير 2020 إلى كانون الأول</w:t>
            </w:r>
            <w:r w:rsidR="00F54E63">
              <w:rPr>
                <w:rFonts w:ascii="Arial" w:hAnsi="Arial"/>
                <w:sz w:val="22"/>
                <w:szCs w:val="22"/>
              </w:rPr>
              <w:t>/</w:t>
            </w:r>
            <w:r>
              <w:rPr>
                <w:rFonts w:ascii="Arial" w:hAnsi="Arial"/>
                <w:sz w:val="22"/>
                <w:szCs w:val="22"/>
                <w:rtl/>
              </w:rPr>
              <w:t xml:space="preserve">ديسمبر 2021، </w:t>
            </w:r>
            <w:r w:rsidR="00F54E63" w:rsidRPr="00952F22">
              <w:rPr>
                <w:rFonts w:ascii="Arial" w:hAnsi="Arial"/>
                <w:sz w:val="22"/>
                <w:szCs w:val="22"/>
                <w:rtl/>
              </w:rPr>
              <w:t>وتقارير</w:t>
            </w:r>
            <w:r w:rsidR="00F54E63" w:rsidDel="00F54E63">
              <w:rPr>
                <w:rFonts w:ascii="Arial" w:hAnsi="Arial"/>
                <w:sz w:val="22"/>
                <w:szCs w:val="22"/>
                <w:rtl/>
              </w:rPr>
              <w:t xml:space="preserve"> </w:t>
            </w:r>
            <w:r>
              <w:rPr>
                <w:rFonts w:ascii="Arial" w:hAnsi="Arial"/>
                <w:sz w:val="22"/>
                <w:szCs w:val="22"/>
                <w:rtl/>
              </w:rPr>
              <w:t xml:space="preserve">الدول الأطراف </w:t>
            </w:r>
            <w:r w:rsidR="00F54E63" w:rsidRPr="00952F22">
              <w:rPr>
                <w:rFonts w:ascii="Arial" w:hAnsi="Arial"/>
                <w:sz w:val="22"/>
                <w:szCs w:val="22"/>
                <w:rtl/>
              </w:rPr>
              <w:t xml:space="preserve">التي اعتمدتها خلال دورتيها </w:t>
            </w:r>
            <w:r>
              <w:rPr>
                <w:rFonts w:ascii="Arial" w:hAnsi="Arial"/>
                <w:sz w:val="22"/>
                <w:szCs w:val="22"/>
                <w:rtl/>
              </w:rPr>
              <w:t>الخامسة عشرة والسادسة عشرة.</w:t>
            </w:r>
          </w:p>
          <w:p w14:paraId="54317D3B" w14:textId="77777777" w:rsidR="001E5B4E" w:rsidRPr="00B71177" w:rsidRDefault="001E5B4E" w:rsidP="005B7A35">
            <w:pPr>
              <w:pStyle w:val="Sansinterligne2"/>
              <w:spacing w:after="120"/>
              <w:jc w:val="both"/>
              <w:rPr>
                <w:rFonts w:ascii="Arial" w:hAnsi="Arial"/>
                <w:b/>
                <w:sz w:val="22"/>
                <w:szCs w:val="22"/>
                <w:lang w:val="en-GB"/>
              </w:rPr>
            </w:pPr>
          </w:p>
          <w:p w14:paraId="7D45CA36" w14:textId="634DB787" w:rsidR="00655736" w:rsidRPr="00B71177" w:rsidRDefault="00FB6630" w:rsidP="005B7A35">
            <w:pPr>
              <w:pStyle w:val="Sansinterligne2"/>
              <w:bidi/>
              <w:spacing w:after="120"/>
              <w:jc w:val="both"/>
              <w:rPr>
                <w:rFonts w:ascii="Arial" w:hAnsi="Arial"/>
                <w:b/>
                <w:sz w:val="22"/>
                <w:szCs w:val="22"/>
                <w:rtl/>
              </w:rPr>
            </w:pPr>
            <w:r>
              <w:rPr>
                <w:rFonts w:ascii="Arial" w:hAnsi="Arial"/>
                <w:b/>
                <w:bCs/>
                <w:sz w:val="22"/>
                <w:szCs w:val="22"/>
                <w:rtl/>
              </w:rPr>
              <w:t>القرار المطلوب</w:t>
            </w:r>
            <w:r>
              <w:rPr>
                <w:rFonts w:ascii="Arial" w:hAnsi="Arial"/>
                <w:sz w:val="22"/>
                <w:szCs w:val="22"/>
                <w:rtl/>
              </w:rPr>
              <w:t xml:space="preserve">: </w:t>
            </w:r>
            <w:r w:rsidRPr="008C6D79">
              <w:rPr>
                <w:rFonts w:ascii="Arial" w:hAnsi="Arial"/>
                <w:sz w:val="22"/>
                <w:szCs w:val="22"/>
                <w:rtl/>
              </w:rPr>
              <w:t xml:space="preserve">الفقرة </w:t>
            </w:r>
            <w:r w:rsidRPr="00952F22">
              <w:rPr>
                <w:rFonts w:ascii="Arial" w:hAnsi="Arial"/>
                <w:sz w:val="22"/>
                <w:szCs w:val="22"/>
                <w:rtl/>
              </w:rPr>
              <w:t>4</w:t>
            </w:r>
          </w:p>
        </w:tc>
      </w:tr>
    </w:tbl>
    <w:p w14:paraId="2941B514" w14:textId="77777777" w:rsidR="00176720" w:rsidRPr="00B71177" w:rsidRDefault="00655736" w:rsidP="00176720">
      <w:pPr>
        <w:pStyle w:val="GAPara"/>
        <w:numPr>
          <w:ilvl w:val="0"/>
          <w:numId w:val="0"/>
        </w:numPr>
        <w:bidi/>
        <w:jc w:val="both"/>
        <w:rPr>
          <w:rtl/>
        </w:rPr>
      </w:pPr>
      <w:r>
        <w:rPr>
          <w:rtl/>
        </w:rPr>
        <w:br w:type="page"/>
      </w:r>
    </w:p>
    <w:p w14:paraId="45CE5E74" w14:textId="1B67A29B" w:rsidR="004B5F45" w:rsidRPr="0000662E" w:rsidRDefault="002268F1" w:rsidP="008D79D6">
      <w:pPr>
        <w:pStyle w:val="Marge"/>
        <w:numPr>
          <w:ilvl w:val="0"/>
          <w:numId w:val="19"/>
        </w:numPr>
        <w:bidi/>
        <w:spacing w:after="120"/>
        <w:ind w:left="567" w:hanging="567"/>
        <w:rPr>
          <w:rFonts w:asciiTheme="majorBidi" w:eastAsia="Arial" w:hAnsiTheme="majorBidi" w:cstheme="majorBidi"/>
          <w:szCs w:val="22"/>
          <w:rtl/>
        </w:rPr>
      </w:pPr>
      <w:r w:rsidRPr="0000662E">
        <w:rPr>
          <w:rFonts w:asciiTheme="majorBidi" w:hAnsiTheme="majorBidi" w:cstheme="majorBidi"/>
          <w:szCs w:val="22"/>
          <w:rtl/>
        </w:rPr>
        <w:lastRenderedPageBreak/>
        <w:t xml:space="preserve">تنص المادة </w:t>
      </w:r>
      <w:r w:rsidR="00113757" w:rsidRPr="0000662E">
        <w:rPr>
          <w:rFonts w:asciiTheme="majorBidi" w:hAnsiTheme="majorBidi" w:cstheme="majorBidi"/>
          <w:szCs w:val="22"/>
          <w:rtl/>
        </w:rPr>
        <w:t>30.1</w:t>
      </w:r>
      <w:r w:rsidRPr="0000662E">
        <w:rPr>
          <w:rFonts w:asciiTheme="majorBidi" w:hAnsiTheme="majorBidi" w:cstheme="majorBidi"/>
          <w:szCs w:val="22"/>
          <w:rtl/>
        </w:rPr>
        <w:t xml:space="preserve"> من اتفاقية عام 2003 بشأن صون التراث الثقافي غير المادي على أن </w:t>
      </w:r>
      <w:r w:rsidR="00113757" w:rsidRPr="0000662E">
        <w:rPr>
          <w:rFonts w:asciiTheme="majorBidi" w:hAnsiTheme="majorBidi" w:cstheme="majorBidi"/>
          <w:szCs w:val="22"/>
          <w:rtl/>
        </w:rPr>
        <w:t>"ترفع اللجنة إلى كل دورة من دورات الجمعية العامة تقريراً تعده بالاستناد إلى أنشطتها وإلى</w:t>
      </w:r>
      <w:r w:rsidR="00113757" w:rsidRPr="0000662E">
        <w:rPr>
          <w:rFonts w:asciiTheme="majorBidi" w:hAnsiTheme="majorBidi" w:cstheme="majorBidi"/>
          <w:szCs w:val="22"/>
        </w:rPr>
        <w:t xml:space="preserve"> </w:t>
      </w:r>
      <w:r w:rsidR="00113757" w:rsidRPr="0000662E">
        <w:rPr>
          <w:rFonts w:asciiTheme="majorBidi" w:hAnsiTheme="majorBidi" w:cstheme="majorBidi"/>
          <w:szCs w:val="22"/>
          <w:rtl/>
        </w:rPr>
        <w:t>تقارير</w:t>
      </w:r>
      <w:r w:rsidR="00113757" w:rsidRPr="0000662E">
        <w:rPr>
          <w:rFonts w:asciiTheme="majorBidi" w:hAnsiTheme="majorBidi" w:cstheme="majorBidi"/>
          <w:szCs w:val="22"/>
        </w:rPr>
        <w:t xml:space="preserve"> </w:t>
      </w:r>
      <w:r w:rsidR="00113757" w:rsidRPr="0000662E">
        <w:rPr>
          <w:rFonts w:asciiTheme="majorBidi" w:hAnsiTheme="majorBidi" w:cstheme="majorBidi"/>
          <w:szCs w:val="22"/>
          <w:rtl/>
        </w:rPr>
        <w:t>الدول</w:t>
      </w:r>
      <w:r w:rsidR="00113757" w:rsidRPr="0000662E">
        <w:rPr>
          <w:rFonts w:asciiTheme="majorBidi" w:hAnsiTheme="majorBidi" w:cstheme="majorBidi"/>
          <w:szCs w:val="22"/>
        </w:rPr>
        <w:t xml:space="preserve"> </w:t>
      </w:r>
      <w:r w:rsidR="00113757" w:rsidRPr="0000662E">
        <w:rPr>
          <w:rFonts w:asciiTheme="majorBidi" w:hAnsiTheme="majorBidi" w:cstheme="majorBidi"/>
          <w:szCs w:val="22"/>
          <w:rtl/>
        </w:rPr>
        <w:t>الأطراف [...]".</w:t>
      </w:r>
      <w:r w:rsidR="00113757" w:rsidRPr="0000662E">
        <w:rPr>
          <w:rFonts w:asciiTheme="majorBidi" w:hAnsiTheme="majorBidi" w:cstheme="majorBidi"/>
          <w:szCs w:val="22"/>
        </w:rPr>
        <w:t xml:space="preserve"> </w:t>
      </w:r>
      <w:r w:rsidRPr="0000662E">
        <w:rPr>
          <w:rFonts w:asciiTheme="majorBidi" w:hAnsiTheme="majorBidi" w:cstheme="majorBidi"/>
          <w:szCs w:val="22"/>
          <w:rtl/>
        </w:rPr>
        <w:t xml:space="preserve">تنص المادة </w:t>
      </w:r>
      <w:r w:rsidR="00113757" w:rsidRPr="0000662E">
        <w:rPr>
          <w:rFonts w:asciiTheme="majorBidi" w:hAnsiTheme="majorBidi" w:cstheme="majorBidi"/>
          <w:szCs w:val="22"/>
        </w:rPr>
        <w:t>30.2</w:t>
      </w:r>
      <w:r w:rsidRPr="0000662E">
        <w:rPr>
          <w:rFonts w:asciiTheme="majorBidi" w:hAnsiTheme="majorBidi" w:cstheme="majorBidi"/>
          <w:szCs w:val="22"/>
          <w:rtl/>
        </w:rPr>
        <w:t xml:space="preserve"> على أن </w:t>
      </w:r>
      <w:r w:rsidR="00113757" w:rsidRPr="0000662E">
        <w:rPr>
          <w:rFonts w:asciiTheme="majorBidi" w:hAnsiTheme="majorBidi" w:cstheme="majorBidi"/>
          <w:szCs w:val="22"/>
          <w:rtl/>
        </w:rPr>
        <w:t>"...</w:t>
      </w:r>
      <w:r w:rsidR="00B3551B" w:rsidRPr="0000662E">
        <w:rPr>
          <w:rFonts w:asciiTheme="majorBidi" w:hAnsiTheme="majorBidi" w:cstheme="majorBidi"/>
          <w:szCs w:val="22"/>
          <w:rtl/>
        </w:rPr>
        <w:t>ويعرض</w:t>
      </w:r>
      <w:r w:rsidR="00B3551B" w:rsidRPr="0000662E">
        <w:rPr>
          <w:rFonts w:asciiTheme="majorBidi" w:hAnsiTheme="majorBidi" w:cstheme="majorBidi"/>
          <w:szCs w:val="22"/>
        </w:rPr>
        <w:t xml:space="preserve"> </w:t>
      </w:r>
      <w:r w:rsidR="00B3551B" w:rsidRPr="0000662E">
        <w:rPr>
          <w:rFonts w:asciiTheme="majorBidi" w:hAnsiTheme="majorBidi" w:cstheme="majorBidi"/>
          <w:szCs w:val="22"/>
          <w:rtl/>
        </w:rPr>
        <w:t>هذا</w:t>
      </w:r>
      <w:r w:rsidR="00113757" w:rsidRPr="0000662E">
        <w:rPr>
          <w:rFonts w:asciiTheme="majorBidi" w:hAnsiTheme="majorBidi" w:cstheme="majorBidi"/>
          <w:szCs w:val="22"/>
          <w:rtl/>
        </w:rPr>
        <w:t xml:space="preserve"> التقرير </w:t>
      </w:r>
      <w:r w:rsidR="00B3551B" w:rsidRPr="0000662E">
        <w:rPr>
          <w:rFonts w:asciiTheme="majorBidi" w:hAnsiTheme="majorBidi" w:cstheme="majorBidi"/>
          <w:szCs w:val="22"/>
          <w:rtl/>
        </w:rPr>
        <w:t>على</w:t>
      </w:r>
      <w:r w:rsidR="00113757" w:rsidRPr="0000662E">
        <w:rPr>
          <w:rFonts w:asciiTheme="majorBidi" w:hAnsiTheme="majorBidi" w:cstheme="majorBidi"/>
          <w:szCs w:val="22"/>
          <w:rtl/>
        </w:rPr>
        <w:t xml:space="preserve"> المؤتمر العام لليونسكو"</w:t>
      </w:r>
      <w:r w:rsidRPr="0000662E">
        <w:rPr>
          <w:rFonts w:asciiTheme="majorBidi" w:hAnsiTheme="majorBidi" w:cstheme="majorBidi"/>
          <w:szCs w:val="22"/>
          <w:rtl/>
        </w:rPr>
        <w:t>.</w:t>
      </w:r>
      <w:r w:rsidRPr="0000662E">
        <w:rPr>
          <w:rFonts w:asciiTheme="majorBidi" w:hAnsiTheme="majorBidi" w:cstheme="majorBidi"/>
          <w:szCs w:val="22"/>
        </w:rPr>
        <w:t xml:space="preserve"> </w:t>
      </w:r>
      <w:r w:rsidRPr="0000662E">
        <w:rPr>
          <w:rFonts w:asciiTheme="majorBidi" w:hAnsiTheme="majorBidi" w:cstheme="majorBidi"/>
          <w:szCs w:val="22"/>
          <w:rtl/>
        </w:rPr>
        <w:t>الفترة التي يغطيها هذا التقرير هي من كانون الثاني/يناير 2020 إلى كانون الأول/ديسمبر 2021.</w:t>
      </w:r>
      <w:r w:rsidRPr="0000662E">
        <w:rPr>
          <w:rFonts w:asciiTheme="majorBidi" w:hAnsiTheme="majorBidi" w:cstheme="majorBidi"/>
          <w:szCs w:val="22"/>
        </w:rPr>
        <w:t xml:space="preserve"> </w:t>
      </w:r>
    </w:p>
    <w:p w14:paraId="3EC96C01" w14:textId="106E52FB" w:rsidR="002268F1" w:rsidRPr="0000662E" w:rsidRDefault="00B3551B" w:rsidP="00173DA6">
      <w:pPr>
        <w:pStyle w:val="Marge"/>
        <w:numPr>
          <w:ilvl w:val="0"/>
          <w:numId w:val="19"/>
        </w:numPr>
        <w:bidi/>
        <w:spacing w:after="120"/>
        <w:ind w:left="567" w:hanging="567"/>
        <w:rPr>
          <w:rFonts w:asciiTheme="majorBidi" w:eastAsia="Arial" w:hAnsiTheme="majorBidi" w:cstheme="majorBidi"/>
          <w:szCs w:val="22"/>
          <w:rtl/>
        </w:rPr>
      </w:pPr>
      <w:r w:rsidRPr="0000662E">
        <w:rPr>
          <w:rFonts w:asciiTheme="majorBidi" w:hAnsiTheme="majorBidi" w:cstheme="majorBidi"/>
          <w:szCs w:val="22"/>
          <w:rtl/>
        </w:rPr>
        <w:t xml:space="preserve">يتوافق </w:t>
      </w:r>
      <w:r w:rsidR="002268F1" w:rsidRPr="0000662E">
        <w:rPr>
          <w:rFonts w:asciiTheme="majorBidi" w:hAnsiTheme="majorBidi" w:cstheme="majorBidi"/>
          <w:szCs w:val="22"/>
          <w:rtl/>
        </w:rPr>
        <w:t xml:space="preserve">هذا التقرير القرار </w:t>
      </w:r>
      <w:hyperlink r:id="rId8" w:history="1">
        <w:r w:rsidR="002D639D" w:rsidRPr="0000662E">
          <w:rPr>
            <w:rStyle w:val="Lienhypertexte"/>
            <w:rFonts w:asciiTheme="majorBidi" w:hAnsiTheme="majorBidi" w:cstheme="majorBidi"/>
            <w:szCs w:val="22"/>
          </w:rPr>
          <w:t>6.GA 5</w:t>
        </w:r>
      </w:hyperlink>
      <w:r w:rsidR="002268F1" w:rsidRPr="0000662E">
        <w:rPr>
          <w:rFonts w:asciiTheme="majorBidi" w:hAnsiTheme="majorBidi" w:cstheme="majorBidi"/>
          <w:szCs w:val="22"/>
          <w:rtl/>
        </w:rPr>
        <w:t xml:space="preserve">، </w:t>
      </w:r>
      <w:r w:rsidR="002D639D" w:rsidRPr="0000662E">
        <w:rPr>
          <w:rFonts w:asciiTheme="majorBidi" w:hAnsiTheme="majorBidi" w:cstheme="majorBidi"/>
          <w:szCs w:val="22"/>
          <w:rtl/>
        </w:rPr>
        <w:t>والذي بموجبه طلبت الجمعية العامة أن تقوم اللجنة بإعداد تقاريرها المستقبلية مرتين كل عام. وفي هذا الصدد، نعرض تقرير اللجنة في الملحق الخاص بهذه الوثيقة</w:t>
      </w:r>
      <w:r w:rsidR="002268F1" w:rsidRPr="0000662E">
        <w:rPr>
          <w:rFonts w:asciiTheme="majorBidi" w:hAnsiTheme="majorBidi" w:cstheme="majorBidi"/>
          <w:szCs w:val="22"/>
          <w:rtl/>
        </w:rPr>
        <w:t>.</w:t>
      </w:r>
      <w:r w:rsidR="002268F1" w:rsidRPr="0000662E">
        <w:rPr>
          <w:rFonts w:asciiTheme="majorBidi" w:hAnsiTheme="majorBidi" w:cstheme="majorBidi"/>
          <w:szCs w:val="22"/>
        </w:rPr>
        <w:t xml:space="preserve"> </w:t>
      </w:r>
      <w:r w:rsidR="002268F1" w:rsidRPr="0000662E">
        <w:rPr>
          <w:rFonts w:asciiTheme="majorBidi" w:hAnsiTheme="majorBidi" w:cstheme="majorBidi"/>
          <w:szCs w:val="22"/>
          <w:rtl/>
        </w:rPr>
        <w:t xml:space="preserve">يتضمن التقرير أيضا استعراضا للتقارير الوطنية </w:t>
      </w:r>
      <w:r w:rsidR="00E02947" w:rsidRPr="0000662E">
        <w:rPr>
          <w:rFonts w:asciiTheme="majorBidi" w:hAnsiTheme="majorBidi" w:cstheme="majorBidi"/>
          <w:szCs w:val="22"/>
          <w:rtl/>
        </w:rPr>
        <w:t xml:space="preserve">التي قدمتها </w:t>
      </w:r>
      <w:r w:rsidR="002268F1" w:rsidRPr="0000662E">
        <w:rPr>
          <w:rFonts w:asciiTheme="majorBidi" w:hAnsiTheme="majorBidi" w:cstheme="majorBidi"/>
          <w:szCs w:val="22"/>
          <w:rtl/>
        </w:rPr>
        <w:t>الدول الأطراف، بالمعنى المقصود في المادة 29 من الاتفاقية، والتي اعتمدتها اللجنة خلال دورتيها الخامسة عشرة والسادسة عشرة.</w:t>
      </w:r>
    </w:p>
    <w:p w14:paraId="504125DF" w14:textId="19F863E6" w:rsidR="002268F1" w:rsidRPr="0000662E" w:rsidRDefault="00B71177" w:rsidP="00591057">
      <w:pPr>
        <w:pStyle w:val="Marge"/>
        <w:numPr>
          <w:ilvl w:val="0"/>
          <w:numId w:val="19"/>
        </w:numPr>
        <w:bidi/>
        <w:spacing w:after="120"/>
        <w:ind w:left="567" w:hanging="567"/>
        <w:rPr>
          <w:rFonts w:asciiTheme="majorBidi" w:eastAsia="Arial" w:hAnsiTheme="majorBidi" w:cstheme="majorBidi"/>
          <w:szCs w:val="22"/>
          <w:rtl/>
        </w:rPr>
      </w:pPr>
      <w:r w:rsidRPr="0000662E">
        <w:rPr>
          <w:rFonts w:asciiTheme="majorBidi" w:hAnsiTheme="majorBidi" w:cstheme="majorBidi"/>
          <w:szCs w:val="22"/>
          <w:rtl/>
        </w:rPr>
        <w:t xml:space="preserve">ينبغي قراءة هذا التقرير مع تقرير الأمانة عن </w:t>
      </w:r>
      <w:r w:rsidRPr="0000662E">
        <w:rPr>
          <w:rFonts w:asciiTheme="majorBidi" w:hAnsiTheme="majorBidi" w:cstheme="majorBidi" w:hint="eastAsia"/>
          <w:szCs w:val="22"/>
          <w:rtl/>
        </w:rPr>
        <w:t>أنشطتها</w:t>
      </w:r>
      <w:r w:rsidRPr="0000662E">
        <w:rPr>
          <w:rFonts w:asciiTheme="majorBidi" w:hAnsiTheme="majorBidi" w:cstheme="majorBidi"/>
          <w:szCs w:val="22"/>
          <w:rtl/>
        </w:rPr>
        <w:t xml:space="preserve"> (</w:t>
      </w:r>
      <w:r w:rsidRPr="0000662E">
        <w:rPr>
          <w:rFonts w:asciiTheme="majorBidi" w:hAnsiTheme="majorBidi" w:cstheme="majorBidi" w:hint="eastAsia"/>
          <w:szCs w:val="22"/>
          <w:rtl/>
        </w:rPr>
        <w:t>الوثيقة </w:t>
      </w:r>
      <w:hyperlink r:id="rId9" w:history="1">
        <w:r w:rsidRPr="0000662E">
          <w:rPr>
            <w:rStyle w:val="Lienhypertexte"/>
            <w:rFonts w:asciiTheme="majorBidi" w:hAnsiTheme="majorBidi" w:cstheme="majorBidi"/>
            <w:szCs w:val="22"/>
          </w:rPr>
          <w:t>LHE/22/9.GA/6</w:t>
        </w:r>
      </w:hyperlink>
      <w:r w:rsidRPr="0000662E">
        <w:rPr>
          <w:rFonts w:asciiTheme="majorBidi" w:hAnsiTheme="majorBidi" w:cstheme="majorBidi"/>
          <w:szCs w:val="22"/>
          <w:rtl/>
        </w:rPr>
        <w:t xml:space="preserve">) </w:t>
      </w:r>
      <w:r w:rsidRPr="0000662E">
        <w:rPr>
          <w:rFonts w:asciiTheme="majorBidi" w:hAnsiTheme="majorBidi" w:cstheme="majorBidi" w:hint="eastAsia"/>
          <w:szCs w:val="22"/>
          <w:rtl/>
        </w:rPr>
        <w:t>والتقرير</w:t>
      </w:r>
      <w:r w:rsidRPr="0000662E">
        <w:rPr>
          <w:rFonts w:asciiTheme="majorBidi" w:hAnsiTheme="majorBidi" w:cstheme="majorBidi"/>
          <w:szCs w:val="22"/>
          <w:rtl/>
        </w:rPr>
        <w:t xml:space="preserve"> الخاص بصندوق التراث الثقافي غير </w:t>
      </w:r>
      <w:r w:rsidRPr="0000662E">
        <w:rPr>
          <w:rFonts w:asciiTheme="majorBidi" w:hAnsiTheme="majorBidi" w:cstheme="majorBidi" w:hint="eastAsia"/>
          <w:szCs w:val="22"/>
          <w:rtl/>
        </w:rPr>
        <w:t>المادي</w:t>
      </w:r>
      <w:r w:rsidRPr="0000662E">
        <w:rPr>
          <w:rFonts w:asciiTheme="majorBidi" w:hAnsiTheme="majorBidi" w:cstheme="majorBidi"/>
          <w:i/>
          <w:iCs/>
          <w:szCs w:val="22"/>
        </w:rPr>
        <w:t xml:space="preserve"> </w:t>
      </w:r>
      <w:r w:rsidRPr="0000662E">
        <w:rPr>
          <w:rFonts w:asciiTheme="majorBidi" w:hAnsiTheme="majorBidi" w:cstheme="majorBidi"/>
          <w:szCs w:val="22"/>
          <w:rtl/>
        </w:rPr>
        <w:t>(</w:t>
      </w:r>
      <w:r w:rsidRPr="0000662E">
        <w:rPr>
          <w:rFonts w:asciiTheme="majorBidi" w:hAnsiTheme="majorBidi" w:cstheme="majorBidi" w:hint="eastAsia"/>
          <w:szCs w:val="22"/>
          <w:rtl/>
        </w:rPr>
        <w:t>الوثيقة</w:t>
      </w:r>
      <w:r w:rsidRPr="0000662E">
        <w:rPr>
          <w:rFonts w:asciiTheme="majorBidi" w:hAnsiTheme="majorBidi" w:cstheme="majorBidi"/>
          <w:szCs w:val="22"/>
          <w:rtl/>
        </w:rPr>
        <w:t xml:space="preserve"> </w:t>
      </w:r>
      <w:hyperlink r:id="rId10" w:history="1">
        <w:r w:rsidRPr="0000662E">
          <w:rPr>
            <w:rStyle w:val="Lienhypertexte"/>
            <w:rFonts w:asciiTheme="majorBidi" w:hAnsiTheme="majorBidi" w:cstheme="majorBidi"/>
            <w:szCs w:val="22"/>
          </w:rPr>
          <w:t>LHE/22/9.GA/INF.</w:t>
        </w:r>
        <w:r w:rsidR="00345A95" w:rsidRPr="0000662E">
          <w:rPr>
            <w:rStyle w:val="Lienhypertexte"/>
            <w:rFonts w:asciiTheme="majorBidi" w:hAnsiTheme="majorBidi" w:cstheme="majorBidi"/>
            <w:szCs w:val="22"/>
          </w:rPr>
          <w:t>10</w:t>
        </w:r>
      </w:hyperlink>
      <w:r w:rsidR="00591057" w:rsidRPr="0000662E">
        <w:rPr>
          <w:rFonts w:asciiTheme="majorBidi" w:hAnsiTheme="majorBidi" w:cstheme="majorBidi"/>
          <w:szCs w:val="22"/>
          <w:rtl/>
        </w:rPr>
        <w:t>)</w:t>
      </w:r>
    </w:p>
    <w:p w14:paraId="6E56CF19" w14:textId="6B47E75C" w:rsidR="002268F1" w:rsidRPr="0000662E" w:rsidRDefault="002268F1" w:rsidP="002268F1">
      <w:pPr>
        <w:keepNext/>
        <w:numPr>
          <w:ilvl w:val="0"/>
          <w:numId w:val="19"/>
        </w:numPr>
        <w:bidi/>
        <w:ind w:left="567" w:hanging="567"/>
        <w:jc w:val="both"/>
        <w:rPr>
          <w:rFonts w:asciiTheme="majorBidi" w:eastAsia="SimSun" w:hAnsiTheme="majorBidi" w:cstheme="majorBidi"/>
          <w:sz w:val="22"/>
          <w:szCs w:val="22"/>
          <w:rtl/>
        </w:rPr>
      </w:pPr>
      <w:r w:rsidRPr="0000662E">
        <w:rPr>
          <w:rFonts w:asciiTheme="majorBidi" w:hAnsiTheme="majorBidi" w:cstheme="majorBidi"/>
          <w:sz w:val="22"/>
          <w:szCs w:val="22"/>
          <w:rtl/>
        </w:rPr>
        <w:t xml:space="preserve">قد ترغب </w:t>
      </w:r>
      <w:r w:rsidR="002E3628" w:rsidRPr="002E3628">
        <w:rPr>
          <w:rFonts w:asciiTheme="majorBidi" w:hAnsiTheme="majorBidi" w:cstheme="majorBidi"/>
          <w:sz w:val="22"/>
          <w:szCs w:val="22"/>
          <w:rtl/>
        </w:rPr>
        <w:t>الجمعية العامة</w:t>
      </w:r>
      <w:r w:rsidRPr="0000662E">
        <w:rPr>
          <w:rFonts w:asciiTheme="majorBidi" w:hAnsiTheme="majorBidi" w:cstheme="majorBidi"/>
          <w:sz w:val="22"/>
          <w:szCs w:val="22"/>
          <w:rtl/>
        </w:rPr>
        <w:t xml:space="preserve"> في اعتماد القرار التالي:</w:t>
      </w:r>
    </w:p>
    <w:p w14:paraId="1353F24A" w14:textId="76BE8558" w:rsidR="002268F1" w:rsidRPr="0000662E" w:rsidRDefault="002268F1" w:rsidP="00DB0915">
      <w:pPr>
        <w:pStyle w:val="GATitleResolution"/>
        <w:bidi/>
        <w:spacing w:before="360"/>
        <w:rPr>
          <w:rFonts w:asciiTheme="majorBidi" w:hAnsiTheme="majorBidi" w:cstheme="majorBidi"/>
          <w:rtl/>
          <w:lang w:val="fr-FR"/>
        </w:rPr>
      </w:pPr>
      <w:r w:rsidRPr="0000662E">
        <w:rPr>
          <w:rFonts w:asciiTheme="majorBidi" w:hAnsiTheme="majorBidi" w:cstheme="majorBidi"/>
          <w:b w:val="0"/>
          <w:bCs/>
          <w:rtl/>
        </w:rPr>
        <w:t>مشروع قرار</w:t>
      </w:r>
      <w:r w:rsidR="00FE25E5" w:rsidRPr="0000662E">
        <w:rPr>
          <w:rFonts w:asciiTheme="majorBidi" w:hAnsiTheme="majorBidi" w:cstheme="majorBidi"/>
          <w:rtl/>
        </w:rPr>
        <w:t xml:space="preserve"> </w:t>
      </w:r>
      <w:proofErr w:type="gramStart"/>
      <w:r w:rsidR="0092035D" w:rsidRPr="0000662E">
        <w:rPr>
          <w:rFonts w:asciiTheme="majorBidi" w:hAnsiTheme="majorBidi" w:cstheme="majorBidi"/>
          <w:lang w:val="fr-FR"/>
        </w:rPr>
        <w:t>9.GA.</w:t>
      </w:r>
      <w:proofErr w:type="gramEnd"/>
      <w:r w:rsidR="0092035D" w:rsidRPr="0000662E">
        <w:rPr>
          <w:rFonts w:asciiTheme="majorBidi" w:hAnsiTheme="majorBidi" w:cstheme="majorBidi"/>
          <w:lang w:val="fr-FR"/>
        </w:rPr>
        <w:t>5</w:t>
      </w:r>
    </w:p>
    <w:p w14:paraId="1682AC45" w14:textId="77777777" w:rsidR="002268F1" w:rsidRPr="0000662E" w:rsidRDefault="002268F1" w:rsidP="002268F1">
      <w:pPr>
        <w:pStyle w:val="GAPreambulaResolution"/>
        <w:bidi/>
        <w:rPr>
          <w:rFonts w:asciiTheme="majorBidi" w:eastAsia="SimSun" w:hAnsiTheme="majorBidi" w:cstheme="majorBidi"/>
          <w:rtl/>
        </w:rPr>
      </w:pPr>
      <w:r w:rsidRPr="0000662E">
        <w:rPr>
          <w:rFonts w:asciiTheme="majorBidi" w:hAnsiTheme="majorBidi" w:cstheme="majorBidi"/>
          <w:rtl/>
        </w:rPr>
        <w:t>إن الجمعية العامة،</w:t>
      </w:r>
    </w:p>
    <w:p w14:paraId="2E178D10" w14:textId="7E8943BF" w:rsidR="002268F1" w:rsidRPr="0000662E" w:rsidRDefault="00E066AF" w:rsidP="002268F1">
      <w:pPr>
        <w:pStyle w:val="COMParaDecision"/>
        <w:numPr>
          <w:ilvl w:val="0"/>
          <w:numId w:val="10"/>
        </w:numPr>
        <w:bidi/>
        <w:ind w:left="1134" w:hanging="567"/>
        <w:rPr>
          <w:rFonts w:asciiTheme="majorBidi" w:hAnsiTheme="majorBidi" w:cstheme="majorBidi"/>
          <w:u w:val="none"/>
          <w:rtl/>
        </w:rPr>
      </w:pPr>
      <w:r w:rsidRPr="0000662E">
        <w:rPr>
          <w:rFonts w:asciiTheme="majorBidi" w:hAnsiTheme="majorBidi" w:cstheme="majorBidi"/>
          <w:rtl/>
        </w:rPr>
        <w:t>وقد درست</w:t>
      </w:r>
      <w:r w:rsidRPr="0000662E">
        <w:rPr>
          <w:rFonts w:asciiTheme="majorBidi" w:hAnsiTheme="majorBidi" w:cstheme="majorBidi"/>
          <w:u w:val="none"/>
          <w:rtl/>
        </w:rPr>
        <w:t xml:space="preserve"> </w:t>
      </w:r>
      <w:r w:rsidR="002268F1" w:rsidRPr="0000662E">
        <w:rPr>
          <w:rFonts w:asciiTheme="majorBidi" w:hAnsiTheme="majorBidi" w:cstheme="majorBidi"/>
          <w:u w:val="none"/>
          <w:rtl/>
        </w:rPr>
        <w:t xml:space="preserve">الوثيقة </w:t>
      </w:r>
      <w:r w:rsidR="002268F1" w:rsidRPr="0000662E">
        <w:rPr>
          <w:rFonts w:asciiTheme="majorBidi" w:hAnsiTheme="majorBidi" w:cstheme="majorBidi"/>
          <w:u w:val="none"/>
        </w:rPr>
        <w:t>LHE/22/9.GA/5</w:t>
      </w:r>
      <w:r w:rsidR="002268F1" w:rsidRPr="0000662E">
        <w:rPr>
          <w:rFonts w:asciiTheme="majorBidi" w:hAnsiTheme="majorBidi" w:cstheme="majorBidi"/>
          <w:u w:val="none"/>
          <w:rtl/>
        </w:rPr>
        <w:t>،</w:t>
      </w:r>
    </w:p>
    <w:p w14:paraId="588B68EA" w14:textId="77777777" w:rsidR="002268F1" w:rsidRPr="0000662E" w:rsidRDefault="002268F1" w:rsidP="002268F1">
      <w:pPr>
        <w:pStyle w:val="COMParaDecision"/>
        <w:numPr>
          <w:ilvl w:val="0"/>
          <w:numId w:val="10"/>
        </w:numPr>
        <w:bidi/>
        <w:ind w:left="1134" w:hanging="567"/>
        <w:rPr>
          <w:rFonts w:asciiTheme="majorBidi" w:hAnsiTheme="majorBidi" w:cstheme="majorBidi"/>
          <w:rtl/>
        </w:rPr>
      </w:pPr>
      <w:r w:rsidRPr="0000662E">
        <w:rPr>
          <w:rFonts w:asciiTheme="majorBidi" w:hAnsiTheme="majorBidi" w:cstheme="majorBidi"/>
          <w:rtl/>
        </w:rPr>
        <w:t>وإذ تذكّر</w:t>
      </w:r>
      <w:r w:rsidRPr="0000662E">
        <w:rPr>
          <w:rFonts w:asciiTheme="majorBidi" w:hAnsiTheme="majorBidi" w:cstheme="majorBidi"/>
          <w:u w:val="none"/>
          <w:rtl/>
        </w:rPr>
        <w:t xml:space="preserve"> بالمادة 30 من الاتفاقية،</w:t>
      </w:r>
    </w:p>
    <w:p w14:paraId="7744CB7F" w14:textId="58AAE4C9" w:rsidR="002268F1" w:rsidRPr="0000662E" w:rsidRDefault="002268F1" w:rsidP="002268F1">
      <w:pPr>
        <w:pStyle w:val="COMParaDecision"/>
        <w:numPr>
          <w:ilvl w:val="0"/>
          <w:numId w:val="10"/>
        </w:numPr>
        <w:bidi/>
        <w:ind w:left="1134" w:hanging="567"/>
        <w:rPr>
          <w:rFonts w:asciiTheme="majorBidi" w:hAnsiTheme="majorBidi" w:cstheme="majorBidi"/>
          <w:u w:val="none"/>
          <w:rtl/>
        </w:rPr>
      </w:pPr>
      <w:r w:rsidRPr="0000662E">
        <w:rPr>
          <w:rFonts w:asciiTheme="majorBidi" w:hAnsiTheme="majorBidi" w:cstheme="majorBidi"/>
          <w:rtl/>
        </w:rPr>
        <w:t>ترحب</w:t>
      </w:r>
      <w:r w:rsidRPr="0000662E">
        <w:rPr>
          <w:rFonts w:asciiTheme="majorBidi" w:hAnsiTheme="majorBidi" w:cstheme="majorBidi"/>
          <w:u w:val="none"/>
          <w:rtl/>
        </w:rPr>
        <w:t xml:space="preserve"> بأنغولا والصومال، اللتان صدقتا على الاتفاقية خلال الفترة المشمولة بالتقرير، مما رفع العدد الإجمالي للدول الأطراف إلى 180 دولة، </w:t>
      </w:r>
      <w:r w:rsidRPr="0000662E">
        <w:rPr>
          <w:rFonts w:asciiTheme="majorBidi" w:hAnsiTheme="majorBidi" w:cstheme="majorBidi"/>
          <w:rtl/>
        </w:rPr>
        <w:t>وتشجع</w:t>
      </w:r>
      <w:r w:rsidRPr="0000662E">
        <w:rPr>
          <w:rFonts w:asciiTheme="majorBidi" w:hAnsiTheme="majorBidi" w:cstheme="majorBidi"/>
          <w:u w:val="none"/>
          <w:rtl/>
        </w:rPr>
        <w:t xml:space="preserve"> الدول التي لم تصدق بعد على النظر في القيام بذلك؛</w:t>
      </w:r>
    </w:p>
    <w:p w14:paraId="253FB5F5" w14:textId="49011D8F" w:rsidR="002268F1" w:rsidRPr="0000662E" w:rsidRDefault="002268F1" w:rsidP="002268F1">
      <w:pPr>
        <w:pStyle w:val="COMParaDecision"/>
        <w:numPr>
          <w:ilvl w:val="0"/>
          <w:numId w:val="10"/>
        </w:numPr>
        <w:bidi/>
        <w:ind w:left="1134" w:hanging="567"/>
        <w:rPr>
          <w:rFonts w:asciiTheme="majorBidi" w:hAnsiTheme="majorBidi" w:cstheme="majorBidi"/>
          <w:rtl/>
        </w:rPr>
      </w:pPr>
      <w:r w:rsidRPr="0000662E">
        <w:rPr>
          <w:rFonts w:asciiTheme="majorBidi" w:hAnsiTheme="majorBidi" w:cstheme="majorBidi"/>
          <w:rtl/>
        </w:rPr>
        <w:t>تحيط علما</w:t>
      </w:r>
      <w:r w:rsidRPr="0000662E">
        <w:rPr>
          <w:rFonts w:asciiTheme="majorBidi" w:hAnsiTheme="majorBidi" w:cstheme="majorBidi"/>
          <w:u w:val="none"/>
          <w:rtl/>
        </w:rPr>
        <w:t xml:space="preserve">ً بتقرير اللجنة إلى الجمعية العامة عن أنشطتها في الفترة بين كانون الثاني/يناير 2020 إلى كانون الأول/ديسمبر 2021، على النحو المرفق بهذه الوثيقة، </w:t>
      </w:r>
      <w:r w:rsidRPr="0000662E">
        <w:rPr>
          <w:rFonts w:asciiTheme="majorBidi" w:hAnsiTheme="majorBidi" w:cstheme="majorBidi"/>
          <w:rtl/>
        </w:rPr>
        <w:t>وتشكر</w:t>
      </w:r>
      <w:r w:rsidRPr="0000662E">
        <w:rPr>
          <w:rFonts w:asciiTheme="majorBidi" w:hAnsiTheme="majorBidi" w:cstheme="majorBidi"/>
          <w:u w:val="none"/>
          <w:rtl/>
        </w:rPr>
        <w:t xml:space="preserve"> اللجنة على عملها الفعال؛</w:t>
      </w:r>
    </w:p>
    <w:p w14:paraId="47DC9685" w14:textId="4A00862E" w:rsidR="008F4F95" w:rsidRPr="0000662E" w:rsidRDefault="00E52905" w:rsidP="008F4F95">
      <w:pPr>
        <w:pStyle w:val="COMParaDecision"/>
        <w:numPr>
          <w:ilvl w:val="0"/>
          <w:numId w:val="10"/>
        </w:numPr>
        <w:bidi/>
        <w:ind w:left="1134" w:hanging="567"/>
        <w:rPr>
          <w:rFonts w:asciiTheme="majorBidi" w:hAnsiTheme="majorBidi" w:cstheme="majorBidi"/>
          <w:u w:val="none"/>
          <w:rtl/>
        </w:rPr>
      </w:pPr>
      <w:r w:rsidRPr="0000662E">
        <w:rPr>
          <w:rFonts w:asciiTheme="majorBidi" w:hAnsiTheme="majorBidi" w:cstheme="majorBidi"/>
          <w:rtl/>
        </w:rPr>
        <w:t>تعرب عن امتنانها</w:t>
      </w:r>
      <w:r w:rsidRPr="0000662E">
        <w:rPr>
          <w:rFonts w:asciiTheme="majorBidi" w:hAnsiTheme="majorBidi" w:cstheme="majorBidi"/>
          <w:u w:val="none"/>
          <w:rtl/>
        </w:rPr>
        <w:t xml:space="preserve"> للجنة لتأكيدها استمرار عمل اللجنة على الرغم من الظروف الصعبة والتحديات التي أثارتها جائحة</w:t>
      </w:r>
      <w:r w:rsidR="007D4AD1" w:rsidRPr="007D4AD1">
        <w:rPr>
          <w:rFonts w:asciiTheme="majorBidi" w:hAnsiTheme="majorBidi" w:cstheme="majorBidi"/>
          <w:u w:val="none"/>
          <w:rtl/>
        </w:rPr>
        <w:t xml:space="preserve"> كوفيد –</w:t>
      </w:r>
      <w:r w:rsidR="004E15D2">
        <w:rPr>
          <w:rFonts w:asciiTheme="majorBidi" w:hAnsiTheme="majorBidi" w:cstheme="majorBidi"/>
          <w:u w:val="none"/>
        </w:rPr>
        <w:t xml:space="preserve">19 </w:t>
      </w:r>
      <w:r w:rsidR="007D4AD1" w:rsidRPr="0000662E">
        <w:rPr>
          <w:b/>
          <w:bCs/>
          <w:rtl/>
          <w:lang w:eastAsia="en-US"/>
        </w:rPr>
        <w:t xml:space="preserve"> </w:t>
      </w:r>
      <w:r w:rsidRPr="0000662E">
        <w:rPr>
          <w:rFonts w:asciiTheme="majorBidi" w:hAnsiTheme="majorBidi" w:cstheme="majorBidi"/>
          <w:u w:val="none"/>
          <w:rtl/>
        </w:rPr>
        <w:t xml:space="preserve"> حول العالم بأسره؛</w:t>
      </w:r>
    </w:p>
    <w:p w14:paraId="102E6945" w14:textId="4AD7CE9D" w:rsidR="008F4F95" w:rsidRPr="0000662E" w:rsidRDefault="008F4F95" w:rsidP="008F4F95">
      <w:pPr>
        <w:pStyle w:val="COMParaDecision"/>
        <w:numPr>
          <w:ilvl w:val="0"/>
          <w:numId w:val="10"/>
        </w:numPr>
        <w:bidi/>
        <w:ind w:left="1134" w:hanging="567"/>
        <w:rPr>
          <w:rFonts w:asciiTheme="majorBidi" w:hAnsiTheme="majorBidi" w:cstheme="majorBidi"/>
          <w:u w:val="none"/>
          <w:rtl/>
        </w:rPr>
      </w:pPr>
      <w:r w:rsidRPr="0000662E">
        <w:rPr>
          <w:rFonts w:asciiTheme="majorBidi" w:hAnsiTheme="majorBidi" w:cstheme="majorBidi"/>
          <w:rtl/>
        </w:rPr>
        <w:t>وتهنيء</w:t>
      </w:r>
      <w:r w:rsidRPr="0000662E">
        <w:rPr>
          <w:rFonts w:asciiTheme="majorBidi" w:hAnsiTheme="majorBidi" w:cstheme="majorBidi"/>
          <w:u w:val="none"/>
          <w:rtl/>
        </w:rPr>
        <w:t xml:space="preserve"> اللجنة للتنفيذ الناجح لآلية الإبلاغ الدوري بعد إصلاحها، على أساس الانتقال إلى دورة إقليمية لتقديم التقارير والتركيز على الإبلاغ القائم على النتائج المتوافق مع إطار النتائج الشاملة، باعتباره إنجازاً هاماً بموجب اتفاقية 2003</w:t>
      </w:r>
      <w:r w:rsidR="000417E8" w:rsidRPr="0000662E">
        <w:rPr>
          <w:rFonts w:asciiTheme="majorBidi" w:hAnsiTheme="majorBidi" w:cstheme="majorBidi"/>
          <w:u w:val="none"/>
          <w:rtl/>
        </w:rPr>
        <w:t>؛</w:t>
      </w:r>
    </w:p>
    <w:p w14:paraId="5F893310" w14:textId="165B09AB" w:rsidR="008F4F95" w:rsidRPr="0000662E" w:rsidRDefault="008F4F95" w:rsidP="008F4F95">
      <w:pPr>
        <w:pStyle w:val="COMParaDecision"/>
        <w:numPr>
          <w:ilvl w:val="0"/>
          <w:numId w:val="10"/>
        </w:numPr>
        <w:bidi/>
        <w:ind w:left="1134" w:hanging="567"/>
        <w:rPr>
          <w:rFonts w:asciiTheme="majorBidi" w:hAnsiTheme="majorBidi" w:cstheme="majorBidi"/>
          <w:u w:val="none"/>
          <w:rtl/>
        </w:rPr>
      </w:pPr>
      <w:r w:rsidRPr="0000662E">
        <w:rPr>
          <w:rFonts w:asciiTheme="majorBidi" w:hAnsiTheme="majorBidi" w:cstheme="majorBidi"/>
          <w:rtl/>
        </w:rPr>
        <w:t xml:space="preserve">وكما </w:t>
      </w:r>
      <w:proofErr w:type="gramStart"/>
      <w:r w:rsidRPr="0000662E">
        <w:rPr>
          <w:rFonts w:asciiTheme="majorBidi" w:hAnsiTheme="majorBidi" w:cstheme="majorBidi"/>
          <w:rtl/>
        </w:rPr>
        <w:t>تهنيء</w:t>
      </w:r>
      <w:proofErr w:type="gramEnd"/>
      <w:r w:rsidRPr="0000662E">
        <w:rPr>
          <w:rFonts w:asciiTheme="majorBidi" w:hAnsiTheme="majorBidi" w:cstheme="majorBidi"/>
          <w:u w:val="none"/>
          <w:rtl/>
        </w:rPr>
        <w:t xml:space="preserve"> اللجنة للتقدم المثمر الذي أحرزته فيما يتعلق بالتفكير </w:t>
      </w:r>
      <w:r w:rsidR="000235CE" w:rsidRPr="0000662E">
        <w:rPr>
          <w:rFonts w:asciiTheme="majorBidi" w:hAnsiTheme="majorBidi" w:cstheme="majorBidi"/>
          <w:u w:val="none"/>
          <w:rtl/>
        </w:rPr>
        <w:t>الشامل</w:t>
      </w:r>
      <w:r w:rsidRPr="0000662E">
        <w:rPr>
          <w:rFonts w:asciiTheme="majorBidi" w:hAnsiTheme="majorBidi" w:cstheme="majorBidi"/>
          <w:u w:val="none"/>
          <w:rtl/>
        </w:rPr>
        <w:t xml:space="preserve"> في آليات الإدراج من خلال عملية تشاور شامل مع الخبراء والفريق العامل الحكومي الدولي المفتوح العضوية؛</w:t>
      </w:r>
    </w:p>
    <w:p w14:paraId="220BAA69" w14:textId="5422C77E" w:rsidR="00A9639D" w:rsidRPr="0000662E" w:rsidRDefault="00207365" w:rsidP="00A9639D">
      <w:pPr>
        <w:keepNext/>
        <w:numPr>
          <w:ilvl w:val="0"/>
          <w:numId w:val="10"/>
        </w:numPr>
        <w:autoSpaceDE w:val="0"/>
        <w:autoSpaceDN w:val="0"/>
        <w:bidi/>
        <w:adjustRightInd w:val="0"/>
        <w:spacing w:before="120" w:after="120"/>
        <w:ind w:left="1134" w:hanging="567"/>
        <w:jc w:val="both"/>
        <w:rPr>
          <w:rFonts w:asciiTheme="majorBidi" w:hAnsiTheme="majorBidi" w:cstheme="majorBidi"/>
          <w:sz w:val="22"/>
          <w:szCs w:val="22"/>
          <w:rtl/>
        </w:rPr>
      </w:pPr>
      <w:r w:rsidRPr="0000662E">
        <w:rPr>
          <w:rFonts w:asciiTheme="majorBidi" w:hAnsiTheme="majorBidi" w:cstheme="majorBidi"/>
          <w:sz w:val="22"/>
          <w:szCs w:val="22"/>
          <w:u w:val="single"/>
          <w:rtl/>
        </w:rPr>
        <w:t>تحيط علما</w:t>
      </w:r>
      <w:r w:rsidR="00040F9E" w:rsidRPr="0000662E">
        <w:rPr>
          <w:rFonts w:asciiTheme="majorBidi" w:hAnsiTheme="majorBidi" w:cstheme="majorBidi"/>
          <w:sz w:val="22"/>
          <w:szCs w:val="22"/>
          <w:u w:val="single"/>
          <w:rtl/>
        </w:rPr>
        <w:t>ً</w:t>
      </w:r>
      <w:r w:rsidRPr="0000662E">
        <w:rPr>
          <w:rFonts w:asciiTheme="majorBidi" w:hAnsiTheme="majorBidi" w:cstheme="majorBidi"/>
          <w:sz w:val="22"/>
          <w:szCs w:val="22"/>
          <w:u w:val="single"/>
          <w:rtl/>
        </w:rPr>
        <w:t xml:space="preserve"> مع الاهتمام</w:t>
      </w:r>
      <w:r w:rsidRPr="0000662E">
        <w:rPr>
          <w:rFonts w:asciiTheme="majorBidi" w:hAnsiTheme="majorBidi" w:cstheme="majorBidi"/>
          <w:sz w:val="22"/>
          <w:szCs w:val="22"/>
          <w:rtl/>
        </w:rPr>
        <w:t xml:space="preserve"> بنتائج تقييم 2021 لعمل اليونسكو في إطار اتفاقية 2003 من </w:t>
      </w:r>
      <w:r w:rsidRPr="0000662E">
        <w:rPr>
          <w:rFonts w:asciiTheme="majorBidi" w:eastAsia="SimSun" w:hAnsiTheme="majorBidi" w:cstheme="majorBidi"/>
          <w:sz w:val="22"/>
          <w:szCs w:val="22"/>
          <w:rtl/>
          <w:lang w:val="en-GB"/>
        </w:rPr>
        <w:t xml:space="preserve">قبل قسم </w:t>
      </w:r>
      <w:r w:rsidR="00324062" w:rsidRPr="0000662E">
        <w:rPr>
          <w:rFonts w:asciiTheme="majorBidi" w:eastAsia="SimSun" w:hAnsiTheme="majorBidi" w:cstheme="majorBidi"/>
          <w:sz w:val="22"/>
          <w:szCs w:val="22"/>
          <w:rtl/>
          <w:lang w:val="en-GB"/>
        </w:rPr>
        <w:t>مرفق الإشراف الداخلي</w:t>
      </w:r>
      <w:r w:rsidR="00324062" w:rsidRPr="0000662E">
        <w:rPr>
          <w:rFonts w:asciiTheme="majorBidi" w:hAnsiTheme="majorBidi" w:cstheme="majorBidi"/>
          <w:sz w:val="22"/>
          <w:szCs w:val="22"/>
          <w:lang w:eastAsia="en-US"/>
        </w:rPr>
        <w:t xml:space="preserve"> </w:t>
      </w:r>
      <w:r w:rsidR="00524878" w:rsidRPr="0000662E">
        <w:rPr>
          <w:rFonts w:asciiTheme="majorBidi" w:hAnsiTheme="majorBidi" w:cstheme="majorBidi"/>
          <w:sz w:val="22"/>
          <w:szCs w:val="22"/>
        </w:rPr>
        <w:t>(</w:t>
      </w:r>
      <w:r w:rsidRPr="0000662E">
        <w:rPr>
          <w:rFonts w:asciiTheme="majorBidi" w:hAnsiTheme="majorBidi" w:cstheme="majorBidi"/>
          <w:sz w:val="22"/>
          <w:szCs w:val="22"/>
        </w:rPr>
        <w:t>IOS)</w:t>
      </w:r>
      <w:r w:rsidRPr="0000662E">
        <w:rPr>
          <w:rFonts w:asciiTheme="majorBidi" w:hAnsiTheme="majorBidi" w:cstheme="majorBidi"/>
          <w:sz w:val="22"/>
          <w:szCs w:val="22"/>
          <w:rtl/>
        </w:rPr>
        <w:t xml:space="preserve">، فضلا عن التوصيات الاثنتي عشرة وردود الإدارة الواردة فيها، </w:t>
      </w:r>
      <w:r w:rsidRPr="0000662E">
        <w:rPr>
          <w:rFonts w:asciiTheme="majorBidi" w:hAnsiTheme="majorBidi" w:cstheme="majorBidi"/>
          <w:sz w:val="22"/>
          <w:szCs w:val="22"/>
          <w:u w:val="single"/>
          <w:rtl/>
        </w:rPr>
        <w:t>وتؤكد</w:t>
      </w:r>
      <w:r w:rsidRPr="0000662E">
        <w:rPr>
          <w:rFonts w:asciiTheme="majorBidi" w:hAnsiTheme="majorBidi" w:cstheme="majorBidi"/>
          <w:sz w:val="22"/>
          <w:szCs w:val="22"/>
          <w:rtl/>
        </w:rPr>
        <w:t xml:space="preserve"> ضرورة تحديد أولويات استخدام الموارد المحدودة لأمانة اتفاقية 2003 كما أشارت توصيتها رقم 1؛</w:t>
      </w:r>
    </w:p>
    <w:p w14:paraId="45AE67B8" w14:textId="1D6695F2" w:rsidR="00384D38" w:rsidRPr="0000662E" w:rsidRDefault="00384D38" w:rsidP="004B645E">
      <w:pPr>
        <w:pStyle w:val="COMParaDecision"/>
        <w:numPr>
          <w:ilvl w:val="0"/>
          <w:numId w:val="10"/>
        </w:numPr>
        <w:bidi/>
        <w:ind w:left="1134" w:hanging="567"/>
        <w:rPr>
          <w:rFonts w:asciiTheme="majorBidi" w:hAnsiTheme="majorBidi" w:cstheme="majorBidi"/>
          <w:u w:val="none"/>
          <w:rtl/>
        </w:rPr>
      </w:pPr>
      <w:r w:rsidRPr="0000662E">
        <w:rPr>
          <w:rFonts w:asciiTheme="majorBidi" w:hAnsiTheme="majorBidi" w:cstheme="majorBidi"/>
          <w:rtl/>
        </w:rPr>
        <w:t>وتعترف</w:t>
      </w:r>
      <w:r w:rsidRPr="0000662E">
        <w:rPr>
          <w:rFonts w:asciiTheme="majorBidi" w:hAnsiTheme="majorBidi" w:cstheme="majorBidi"/>
          <w:u w:val="none"/>
          <w:rtl/>
        </w:rPr>
        <w:t xml:space="preserve"> بالأهمية المستمرة التي توليها اللجنة لأولويتين عالميتين لتمويل للاتفاقية، وهما "تعزيز القدرات لصون التراث الثقافي غير المادي باستخدام مناهج متعددة الوسائط والمساهمة في التنمية المستدامة" و "صون التراث الثقافي غير المادي في التعليم الرسمي وغير الرسمي"؛</w:t>
      </w:r>
    </w:p>
    <w:p w14:paraId="045568BD" w14:textId="7E311863" w:rsidR="00DB0915" w:rsidRDefault="002268F1" w:rsidP="008C0DE9">
      <w:pPr>
        <w:pStyle w:val="5GAParaResolution"/>
        <w:numPr>
          <w:ilvl w:val="0"/>
          <w:numId w:val="10"/>
        </w:numPr>
        <w:bidi/>
        <w:ind w:left="1134" w:hanging="567"/>
        <w:rPr>
          <w:rFonts w:asciiTheme="majorBidi" w:hAnsiTheme="majorBidi" w:cstheme="majorBidi"/>
          <w:rtl/>
        </w:rPr>
      </w:pPr>
      <w:r w:rsidRPr="0000662E">
        <w:rPr>
          <w:rFonts w:asciiTheme="majorBidi" w:hAnsiTheme="majorBidi" w:cstheme="majorBidi"/>
          <w:u w:val="single"/>
          <w:rtl/>
        </w:rPr>
        <w:t>وتطلب</w:t>
      </w:r>
      <w:r w:rsidRPr="0000662E">
        <w:rPr>
          <w:rFonts w:asciiTheme="majorBidi" w:hAnsiTheme="majorBidi" w:cstheme="majorBidi"/>
          <w:rtl/>
        </w:rPr>
        <w:t xml:space="preserve"> </w:t>
      </w:r>
      <w:r w:rsidR="00E02947" w:rsidRPr="0000662E">
        <w:rPr>
          <w:rFonts w:asciiTheme="majorBidi" w:hAnsiTheme="majorBidi" w:cstheme="majorBidi"/>
          <w:rtl/>
        </w:rPr>
        <w:t>من</w:t>
      </w:r>
      <w:r w:rsidR="00E02947" w:rsidRPr="0000662E" w:rsidDel="00E02947">
        <w:rPr>
          <w:rFonts w:asciiTheme="majorBidi" w:hAnsiTheme="majorBidi" w:cstheme="majorBidi"/>
          <w:rtl/>
        </w:rPr>
        <w:t xml:space="preserve"> </w:t>
      </w:r>
      <w:r w:rsidR="000235CE" w:rsidRPr="0000662E">
        <w:rPr>
          <w:rFonts w:asciiTheme="majorBidi" w:hAnsiTheme="majorBidi" w:cstheme="majorBidi"/>
          <w:rtl/>
        </w:rPr>
        <w:t>المديرة العامة</w:t>
      </w:r>
      <w:r w:rsidR="000235CE" w:rsidRPr="0000662E">
        <w:rPr>
          <w:rFonts w:asciiTheme="majorBidi" w:hAnsiTheme="majorBidi" w:cstheme="majorBidi"/>
          <w:rtl/>
          <w:lang w:eastAsia="en-GB"/>
        </w:rPr>
        <w:t xml:space="preserve"> </w:t>
      </w:r>
      <w:r w:rsidR="00E02947" w:rsidRPr="0000662E">
        <w:rPr>
          <w:rFonts w:asciiTheme="majorBidi" w:hAnsiTheme="majorBidi" w:cstheme="majorBidi"/>
          <w:rtl/>
        </w:rPr>
        <w:t>عرض هذا التقرير على المؤتمر العام لليونسكو وفقاً للفقرة 2 من المادة 30 من الاتفاقية</w:t>
      </w:r>
      <w:r w:rsidRPr="0000662E">
        <w:rPr>
          <w:rFonts w:asciiTheme="majorBidi" w:hAnsiTheme="majorBidi" w:cstheme="majorBidi"/>
          <w:rtl/>
        </w:rPr>
        <w:t>.</w:t>
      </w:r>
    </w:p>
    <w:p w14:paraId="3C817F55" w14:textId="77777777" w:rsidR="00DB0915" w:rsidRDefault="00DB0915">
      <w:pPr>
        <w:rPr>
          <w:rFonts w:asciiTheme="majorBidi" w:eastAsia="SimSun" w:hAnsiTheme="majorBidi" w:cstheme="majorBidi"/>
          <w:sz w:val="22"/>
          <w:szCs w:val="22"/>
          <w:rtl/>
          <w:lang w:val="en-GB"/>
        </w:rPr>
      </w:pPr>
      <w:r>
        <w:rPr>
          <w:rFonts w:asciiTheme="majorBidi" w:hAnsiTheme="majorBidi" w:cstheme="majorBidi"/>
          <w:rtl/>
        </w:rPr>
        <w:br w:type="page"/>
      </w:r>
    </w:p>
    <w:p w14:paraId="68ACF705" w14:textId="5EA00651" w:rsidR="00AD680E" w:rsidRDefault="00ED4F20" w:rsidP="00952F22">
      <w:pPr>
        <w:bidi/>
        <w:spacing w:before="600" w:after="240"/>
        <w:jc w:val="center"/>
        <w:rPr>
          <w:rFonts w:asciiTheme="minorBidi" w:hAnsiTheme="minorBidi" w:cstheme="minorBidi"/>
          <w:b/>
          <w:bCs/>
          <w:sz w:val="28"/>
          <w:szCs w:val="28"/>
          <w:u w:val="single"/>
          <w:lang w:val="en-GB"/>
        </w:rPr>
      </w:pPr>
      <w:r w:rsidRPr="00E57C73">
        <w:rPr>
          <w:rFonts w:asciiTheme="minorBidi" w:hAnsiTheme="minorBidi" w:cstheme="minorBidi"/>
          <w:b/>
          <w:bCs/>
          <w:sz w:val="28"/>
          <w:szCs w:val="28"/>
          <w:u w:val="single"/>
          <w:rtl/>
          <w:lang w:val="en-GB"/>
        </w:rPr>
        <w:lastRenderedPageBreak/>
        <w:t>ملحق</w:t>
      </w:r>
    </w:p>
    <w:p w14:paraId="1CE770C4" w14:textId="20524B52" w:rsidR="002E6FB8" w:rsidRPr="002E6FB8" w:rsidRDefault="002E6FB8" w:rsidP="00952F22">
      <w:pPr>
        <w:bidi/>
        <w:spacing w:before="360" w:after="360"/>
        <w:jc w:val="center"/>
        <w:rPr>
          <w:rFonts w:ascii="Arial" w:hAnsi="Arial"/>
          <w:sz w:val="22"/>
          <w:szCs w:val="22"/>
          <w:rtl/>
        </w:rPr>
      </w:pPr>
      <w:r w:rsidRPr="002E6FB8">
        <w:rPr>
          <w:rFonts w:ascii="Arial" w:hAnsi="Arial"/>
          <w:b/>
          <w:bCs/>
          <w:sz w:val="22"/>
          <w:szCs w:val="22"/>
          <w:rtl/>
        </w:rPr>
        <w:t xml:space="preserve">تقرير مقدم من اللجنة إلى الجمعية العامة </w:t>
      </w:r>
      <w:r w:rsidR="00114ECF" w:rsidRPr="00952F22">
        <w:rPr>
          <w:rFonts w:ascii="Arial" w:hAnsi="Arial"/>
          <w:b/>
          <w:bCs/>
          <w:sz w:val="22"/>
          <w:szCs w:val="22"/>
          <w:rtl/>
        </w:rPr>
        <w:t>حول</w:t>
      </w:r>
      <w:r w:rsidR="00114ECF" w:rsidRPr="002E6FB8" w:rsidDel="00114ECF">
        <w:rPr>
          <w:rFonts w:ascii="Arial" w:hAnsi="Arial"/>
          <w:b/>
          <w:bCs/>
          <w:sz w:val="22"/>
          <w:szCs w:val="22"/>
          <w:rtl/>
        </w:rPr>
        <w:t xml:space="preserve"> </w:t>
      </w:r>
      <w:r w:rsidRPr="002E6FB8">
        <w:rPr>
          <w:rFonts w:ascii="Arial" w:hAnsi="Arial"/>
          <w:b/>
          <w:bCs/>
          <w:sz w:val="22"/>
          <w:szCs w:val="22"/>
          <w:rtl/>
        </w:rPr>
        <w:t xml:space="preserve">أنشطتها </w:t>
      </w:r>
    </w:p>
    <w:p w14:paraId="75DDCC7E" w14:textId="77777777" w:rsidR="002E6FB8" w:rsidRPr="0000662E" w:rsidRDefault="002E6FB8" w:rsidP="002E6FB8">
      <w:pPr>
        <w:keepNext/>
        <w:numPr>
          <w:ilvl w:val="0"/>
          <w:numId w:val="24"/>
        </w:numPr>
        <w:tabs>
          <w:tab w:val="num" w:pos="567"/>
        </w:tabs>
        <w:bidi/>
        <w:snapToGrid w:val="0"/>
        <w:spacing w:before="240" w:after="120"/>
        <w:ind w:left="562" w:hanging="562"/>
        <w:jc w:val="both"/>
        <w:rPr>
          <w:rFonts w:ascii="Arial" w:hAnsi="Arial"/>
          <w:sz w:val="22"/>
          <w:szCs w:val="22"/>
          <w:rtl/>
        </w:rPr>
      </w:pPr>
      <w:r w:rsidRPr="002D0AF9">
        <w:rPr>
          <w:rFonts w:ascii="Arial" w:hAnsi="Arial"/>
          <w:b/>
          <w:bCs/>
          <w:sz w:val="22"/>
          <w:szCs w:val="22"/>
          <w:rtl/>
        </w:rPr>
        <w:t>مقدمة</w:t>
      </w:r>
    </w:p>
    <w:p w14:paraId="58FAEDF1" w14:textId="58538926" w:rsidR="002E6FB8" w:rsidRPr="002D0AF9" w:rsidRDefault="00114ECF" w:rsidP="00952F22">
      <w:pPr>
        <w:numPr>
          <w:ilvl w:val="0"/>
          <w:numId w:val="25"/>
        </w:numPr>
        <w:tabs>
          <w:tab w:val="clear" w:pos="502"/>
          <w:tab w:val="num" w:pos="567"/>
        </w:tabs>
        <w:bidi/>
        <w:snapToGrid w:val="0"/>
        <w:spacing w:after="120"/>
        <w:ind w:left="567" w:hanging="567"/>
        <w:jc w:val="both"/>
        <w:rPr>
          <w:rFonts w:ascii="Arial" w:hAnsi="Arial"/>
          <w:sz w:val="22"/>
          <w:szCs w:val="22"/>
          <w:rtl/>
          <w:lang w:eastAsia="en-US"/>
        </w:rPr>
      </w:pPr>
      <w:bookmarkStart w:id="0" w:name="_Hlk104301055"/>
      <w:r w:rsidRPr="0000662E">
        <w:rPr>
          <w:rFonts w:ascii="Arial" w:hAnsi="Arial"/>
          <w:sz w:val="22"/>
          <w:szCs w:val="22"/>
          <w:rtl/>
          <w:lang w:eastAsia="en-US"/>
        </w:rPr>
        <w:t xml:space="preserve">تم تحديد مهام اللجنة في اتفاقية 2003 لصون التراث الثقافي غير المادي وعلى وجه الخصوص مادة 7. ويتبع هذا التقرير ترتيب المهام الذي تم تحديده في تلك </w:t>
      </w:r>
      <w:proofErr w:type="gramStart"/>
      <w:r w:rsidRPr="0000662E">
        <w:rPr>
          <w:rFonts w:ascii="Arial" w:hAnsi="Arial"/>
          <w:sz w:val="22"/>
          <w:szCs w:val="22"/>
          <w:rtl/>
          <w:lang w:eastAsia="en-US"/>
        </w:rPr>
        <w:t>المادة</w:t>
      </w:r>
      <w:bookmarkEnd w:id="0"/>
      <w:r w:rsidRPr="0000662E" w:rsidDel="00114ECF">
        <w:rPr>
          <w:rFonts w:ascii="Arial" w:hAnsi="Arial"/>
          <w:sz w:val="22"/>
          <w:szCs w:val="22"/>
          <w:rtl/>
          <w:lang w:eastAsia="en-US"/>
        </w:rPr>
        <w:t xml:space="preserve"> </w:t>
      </w:r>
      <w:r w:rsidR="002E6FB8" w:rsidRPr="0000662E">
        <w:rPr>
          <w:rFonts w:ascii="Arial" w:hAnsi="Arial"/>
          <w:sz w:val="22"/>
          <w:szCs w:val="22"/>
          <w:rtl/>
          <w:lang w:eastAsia="en-US"/>
        </w:rPr>
        <w:t>.</w:t>
      </w:r>
      <w:proofErr w:type="gramEnd"/>
    </w:p>
    <w:p w14:paraId="2D870D3F" w14:textId="77777777" w:rsidR="002E6FB8" w:rsidRPr="002D0AF9" w:rsidRDefault="002E6FB8" w:rsidP="00952F22">
      <w:pPr>
        <w:numPr>
          <w:ilvl w:val="0"/>
          <w:numId w:val="25"/>
        </w:numPr>
        <w:tabs>
          <w:tab w:val="clear" w:pos="502"/>
          <w:tab w:val="num" w:pos="567"/>
        </w:tabs>
        <w:bidi/>
        <w:snapToGrid w:val="0"/>
        <w:spacing w:after="120"/>
        <w:ind w:left="567" w:hanging="567"/>
        <w:jc w:val="both"/>
        <w:rPr>
          <w:rFonts w:ascii="Arial" w:hAnsi="Arial"/>
          <w:sz w:val="22"/>
          <w:szCs w:val="22"/>
          <w:rtl/>
          <w:lang w:eastAsia="en-US"/>
        </w:rPr>
      </w:pPr>
      <w:r w:rsidRPr="0000662E">
        <w:rPr>
          <w:rFonts w:ascii="Arial" w:hAnsi="Arial"/>
          <w:sz w:val="22"/>
          <w:szCs w:val="22"/>
          <w:rtl/>
          <w:lang w:eastAsia="en-US"/>
        </w:rPr>
        <w:t>جددت الجمعية العامة نصف أعضاء اللجنة في عام 2020، عن طريق انتخاب اثنتي عشرة دولة طرف للعمل لفترة أربع سنوات معًا مع الأعضاء الحاليين المستمرين وهم:</w:t>
      </w:r>
      <w:r w:rsidRPr="0000662E">
        <w:rPr>
          <w:rFonts w:ascii="Arial" w:hAnsi="Arial"/>
          <w:sz w:val="22"/>
          <w:szCs w:val="22"/>
          <w:lang w:eastAsia="en-US"/>
        </w:rPr>
        <w:t xml:space="preserve"> </w:t>
      </w:r>
      <w:r w:rsidRPr="0000662E">
        <w:rPr>
          <w:rFonts w:ascii="Arial" w:hAnsi="Arial"/>
          <w:sz w:val="22"/>
          <w:szCs w:val="22"/>
          <w:rtl/>
          <w:lang w:eastAsia="en-US"/>
        </w:rPr>
        <w:t>أذربيجان، وبوتسوانا *، والبرازيل*، والكاميرون، والصين، وكوت ديفوار*، والتشيك*، وجيبوتي، وجامايكا، واليابان، وكازاخستان، والكويت، والمغرب*، وهولندا، وبنما *، وبيرو*، وبولندا، وجمهورية كوريا*، ورواندا* والمملكة العربية السعودية* وسريلانكا والسويد* وسويسرا* وتوغو (أعضاء اللجنة للدول المشار إليهم بعلامة النجمة لديهم تفويض بين عامي 2020 و 2024؛ بينما تفويض أولئك الذين لا تحمل اسماء دولهم علامة النجمة ما بين 2018 و 2022).</w:t>
      </w:r>
    </w:p>
    <w:p w14:paraId="3113E36F" w14:textId="58AD452D" w:rsidR="002E6FB8" w:rsidRPr="002D0AF9" w:rsidRDefault="002E6FB8" w:rsidP="00952F22">
      <w:pPr>
        <w:numPr>
          <w:ilvl w:val="0"/>
          <w:numId w:val="25"/>
        </w:numPr>
        <w:tabs>
          <w:tab w:val="clear" w:pos="502"/>
          <w:tab w:val="num" w:pos="567"/>
        </w:tabs>
        <w:bidi/>
        <w:snapToGrid w:val="0"/>
        <w:spacing w:after="120"/>
        <w:ind w:left="567" w:hanging="567"/>
        <w:jc w:val="both"/>
        <w:rPr>
          <w:rFonts w:ascii="Arial" w:hAnsi="Arial"/>
          <w:sz w:val="22"/>
          <w:szCs w:val="22"/>
          <w:rtl/>
          <w:lang w:eastAsia="en-US"/>
        </w:rPr>
      </w:pPr>
      <w:r w:rsidRPr="0000662E">
        <w:rPr>
          <w:rFonts w:ascii="Arial" w:hAnsi="Arial"/>
          <w:sz w:val="22"/>
          <w:szCs w:val="22"/>
          <w:rtl/>
          <w:lang w:eastAsia="en-US"/>
        </w:rPr>
        <w:t>اجتمعت اللجنة مرتين: من 14 إلى 19 ديسمبر 2020 (عبر الإنترنت) لدورتها الخامسة عشرة (</w:t>
      </w:r>
      <w:r w:rsidRPr="0000662E">
        <w:rPr>
          <w:rFonts w:ascii="Arial" w:hAnsi="Arial"/>
          <w:sz w:val="22"/>
          <w:szCs w:val="22"/>
          <w:lang w:eastAsia="en-US"/>
        </w:rPr>
        <w:t>15.COM</w:t>
      </w:r>
      <w:r w:rsidRPr="0000662E">
        <w:rPr>
          <w:rFonts w:ascii="Arial" w:hAnsi="Arial"/>
          <w:sz w:val="22"/>
          <w:szCs w:val="22"/>
          <w:rtl/>
          <w:lang w:eastAsia="en-US"/>
        </w:rPr>
        <w:t>)؛ ومن 13 إلى 18 ديسمبر2021 (عبر الإنترنت) لدورتها السادسة عشرة (</w:t>
      </w:r>
      <w:r w:rsidRPr="0000662E">
        <w:rPr>
          <w:rFonts w:ascii="Arial" w:hAnsi="Arial"/>
          <w:sz w:val="22"/>
          <w:szCs w:val="22"/>
          <w:lang w:eastAsia="en-US"/>
        </w:rPr>
        <w:t>16.COM</w:t>
      </w:r>
      <w:r w:rsidRPr="0000662E">
        <w:rPr>
          <w:rFonts w:ascii="Arial" w:hAnsi="Arial"/>
          <w:sz w:val="22"/>
          <w:szCs w:val="22"/>
          <w:rtl/>
          <w:lang w:eastAsia="en-US"/>
        </w:rPr>
        <w:t>).</w:t>
      </w:r>
      <w:r w:rsidRPr="0000662E">
        <w:rPr>
          <w:rFonts w:ascii="Arial" w:hAnsi="Arial"/>
          <w:sz w:val="22"/>
          <w:szCs w:val="22"/>
          <w:lang w:eastAsia="en-US"/>
        </w:rPr>
        <w:t xml:space="preserve"> </w:t>
      </w:r>
      <w:r w:rsidRPr="0000662E">
        <w:rPr>
          <w:rFonts w:ascii="Arial" w:hAnsi="Arial"/>
          <w:sz w:val="22"/>
          <w:szCs w:val="22"/>
          <w:rtl/>
          <w:lang w:eastAsia="en-US"/>
        </w:rPr>
        <w:t xml:space="preserve">يتألف مكتب </w:t>
      </w:r>
      <w:r w:rsidRPr="0000662E">
        <w:rPr>
          <w:rFonts w:ascii="Arial" w:hAnsi="Arial"/>
          <w:sz w:val="22"/>
          <w:szCs w:val="22"/>
          <w:lang w:eastAsia="en-US"/>
        </w:rPr>
        <w:t>15.COM</w:t>
      </w:r>
      <w:r w:rsidRPr="0000662E">
        <w:rPr>
          <w:rFonts w:ascii="Arial" w:hAnsi="Arial"/>
          <w:sz w:val="22"/>
          <w:szCs w:val="22"/>
          <w:rtl/>
          <w:lang w:eastAsia="en-US"/>
        </w:rPr>
        <w:t xml:space="preserve"> من:</w:t>
      </w:r>
      <w:r w:rsidRPr="0000662E">
        <w:rPr>
          <w:rFonts w:ascii="Arial" w:hAnsi="Arial"/>
          <w:sz w:val="22"/>
          <w:szCs w:val="22"/>
          <w:lang w:eastAsia="en-US"/>
        </w:rPr>
        <w:t xml:space="preserve"> </w:t>
      </w:r>
      <w:proofErr w:type="gramStart"/>
      <w:r w:rsidR="00114ECF" w:rsidRPr="0000662E">
        <w:rPr>
          <w:rFonts w:ascii="Arial" w:hAnsi="Arial"/>
          <w:sz w:val="22"/>
          <w:szCs w:val="22"/>
          <w:rtl/>
          <w:lang w:eastAsia="en-US"/>
        </w:rPr>
        <w:t>معالي</w:t>
      </w:r>
      <w:r w:rsidR="00114ECF" w:rsidRPr="0000662E">
        <w:rPr>
          <w:rFonts w:asciiTheme="minorBidi" w:hAnsiTheme="minorBidi" w:cstheme="minorBidi"/>
          <w:sz w:val="22"/>
          <w:szCs w:val="22"/>
          <w:rtl/>
        </w:rPr>
        <w:t xml:space="preserve"> </w:t>
      </w:r>
      <w:r w:rsidRPr="0000662E">
        <w:rPr>
          <w:rFonts w:ascii="Arial" w:hAnsi="Arial"/>
          <w:sz w:val="22"/>
          <w:szCs w:val="22"/>
          <w:rtl/>
          <w:lang w:eastAsia="en-US"/>
        </w:rPr>
        <w:t xml:space="preserve"> السيدة</w:t>
      </w:r>
      <w:proofErr w:type="gramEnd"/>
      <w:r w:rsidRPr="0000662E">
        <w:rPr>
          <w:rFonts w:ascii="Arial" w:hAnsi="Arial"/>
          <w:sz w:val="22"/>
          <w:szCs w:val="22"/>
          <w:rtl/>
          <w:lang w:eastAsia="en-US"/>
        </w:rPr>
        <w:t xml:space="preserve"> أوليفيا </w:t>
      </w:r>
      <w:proofErr w:type="spellStart"/>
      <w:r w:rsidRPr="0000662E">
        <w:rPr>
          <w:rFonts w:ascii="Arial" w:hAnsi="Arial"/>
          <w:sz w:val="22"/>
          <w:szCs w:val="22"/>
          <w:rtl/>
          <w:lang w:eastAsia="en-US"/>
        </w:rPr>
        <w:t>جرانج</w:t>
      </w:r>
      <w:proofErr w:type="spellEnd"/>
      <w:r w:rsidRPr="0000662E">
        <w:rPr>
          <w:rFonts w:ascii="Arial" w:hAnsi="Arial"/>
          <w:sz w:val="22"/>
          <w:szCs w:val="22"/>
          <w:rtl/>
          <w:lang w:eastAsia="en-US"/>
        </w:rPr>
        <w:t xml:space="preserve"> (جامايكا) </w:t>
      </w:r>
      <w:r w:rsidR="00114ECF" w:rsidRPr="0000662E">
        <w:rPr>
          <w:rFonts w:ascii="Arial" w:hAnsi="Arial"/>
          <w:sz w:val="22"/>
          <w:szCs w:val="22"/>
          <w:rtl/>
          <w:lang w:eastAsia="en-US"/>
        </w:rPr>
        <w:t>بصفتها</w:t>
      </w:r>
      <w:r w:rsidR="00114ECF" w:rsidRPr="0000662E" w:rsidDel="00114ECF">
        <w:rPr>
          <w:rFonts w:ascii="Arial" w:hAnsi="Arial"/>
          <w:sz w:val="22"/>
          <w:szCs w:val="22"/>
          <w:rtl/>
          <w:lang w:eastAsia="en-US"/>
        </w:rPr>
        <w:t xml:space="preserve"> </w:t>
      </w:r>
      <w:r w:rsidRPr="0000662E">
        <w:rPr>
          <w:rFonts w:ascii="Arial" w:hAnsi="Arial"/>
          <w:sz w:val="22"/>
          <w:szCs w:val="22"/>
          <w:rtl/>
          <w:lang w:eastAsia="en-US"/>
        </w:rPr>
        <w:t xml:space="preserve">رئيسة؛ وهولندا وأذربيجان، والصين، وجيبوتي، والكويت نواباً للرئيس؛ والسيد عسكر عبد </w:t>
      </w:r>
      <w:proofErr w:type="spellStart"/>
      <w:r w:rsidRPr="0000662E">
        <w:rPr>
          <w:rFonts w:ascii="Arial" w:hAnsi="Arial"/>
          <w:sz w:val="22"/>
          <w:szCs w:val="22"/>
          <w:rtl/>
          <w:lang w:eastAsia="en-US"/>
        </w:rPr>
        <w:t>الرحمنوف</w:t>
      </w:r>
      <w:proofErr w:type="spellEnd"/>
      <w:r w:rsidRPr="0000662E">
        <w:rPr>
          <w:rFonts w:ascii="Arial" w:hAnsi="Arial"/>
          <w:sz w:val="22"/>
          <w:szCs w:val="22"/>
          <w:rtl/>
          <w:lang w:eastAsia="en-US"/>
        </w:rPr>
        <w:t xml:space="preserve"> (كازاخستان) كمقرر (حلت هولندا محلها في أكتوبر 2021). </w:t>
      </w:r>
      <w:r w:rsidRPr="0000662E">
        <w:rPr>
          <w:rFonts w:ascii="Arial" w:hAnsi="Arial"/>
          <w:sz w:val="22"/>
          <w:szCs w:val="22"/>
          <w:lang w:eastAsia="en-US"/>
        </w:rPr>
        <w:t xml:space="preserve"> </w:t>
      </w:r>
      <w:r w:rsidRPr="0000662E">
        <w:rPr>
          <w:rFonts w:ascii="Arial" w:hAnsi="Arial"/>
          <w:sz w:val="22"/>
          <w:szCs w:val="22"/>
          <w:rtl/>
          <w:lang w:eastAsia="en-US"/>
        </w:rPr>
        <w:t xml:space="preserve">يتألف مكتب </w:t>
      </w:r>
      <w:r w:rsidR="001025F1" w:rsidRPr="0000662E">
        <w:rPr>
          <w:rFonts w:ascii="Arial" w:hAnsi="Arial"/>
          <w:sz w:val="22"/>
          <w:szCs w:val="22"/>
          <w:lang w:eastAsia="en-US"/>
        </w:rPr>
        <w:t>16.COM</w:t>
      </w:r>
      <w:r w:rsidRPr="0000662E">
        <w:rPr>
          <w:rFonts w:ascii="Arial" w:hAnsi="Arial"/>
          <w:sz w:val="22"/>
          <w:szCs w:val="22"/>
          <w:rtl/>
          <w:lang w:eastAsia="en-US"/>
        </w:rPr>
        <w:t xml:space="preserve"> من:</w:t>
      </w:r>
      <w:r w:rsidRPr="0000662E">
        <w:rPr>
          <w:rFonts w:ascii="Arial" w:hAnsi="Arial"/>
          <w:sz w:val="22"/>
          <w:szCs w:val="22"/>
          <w:lang w:eastAsia="en-US"/>
        </w:rPr>
        <w:t xml:space="preserve"> </w:t>
      </w:r>
      <w:r w:rsidRPr="0000662E">
        <w:rPr>
          <w:rFonts w:ascii="Arial" w:hAnsi="Arial"/>
          <w:sz w:val="22"/>
          <w:szCs w:val="22"/>
          <w:rtl/>
          <w:lang w:eastAsia="en-US"/>
        </w:rPr>
        <w:t xml:space="preserve">السيد </w:t>
      </w:r>
      <w:proofErr w:type="spellStart"/>
      <w:r w:rsidRPr="0000662E">
        <w:rPr>
          <w:rFonts w:ascii="Arial" w:hAnsi="Arial"/>
          <w:sz w:val="22"/>
          <w:szCs w:val="22"/>
          <w:rtl/>
          <w:lang w:eastAsia="en-US"/>
        </w:rPr>
        <w:t>بانشينيلام</w:t>
      </w:r>
      <w:proofErr w:type="spellEnd"/>
      <w:r w:rsidRPr="0000662E">
        <w:rPr>
          <w:rFonts w:ascii="Arial" w:hAnsi="Arial"/>
          <w:sz w:val="22"/>
          <w:szCs w:val="22"/>
          <w:rtl/>
          <w:lang w:eastAsia="en-US"/>
        </w:rPr>
        <w:t xml:space="preserve"> </w:t>
      </w:r>
      <w:proofErr w:type="spellStart"/>
      <w:r w:rsidRPr="0000662E">
        <w:rPr>
          <w:rFonts w:ascii="Arial" w:hAnsi="Arial"/>
          <w:sz w:val="22"/>
          <w:szCs w:val="22"/>
          <w:rtl/>
          <w:lang w:eastAsia="en-US"/>
        </w:rPr>
        <w:t>ميغاسواتي</w:t>
      </w:r>
      <w:proofErr w:type="spellEnd"/>
      <w:r w:rsidRPr="0000662E">
        <w:rPr>
          <w:rFonts w:ascii="Arial" w:hAnsi="Arial"/>
          <w:sz w:val="22"/>
          <w:szCs w:val="22"/>
          <w:rtl/>
          <w:lang w:eastAsia="en-US"/>
        </w:rPr>
        <w:t xml:space="preserve"> (سري لانكا) رئيسًا؛ والسويد، والتشيك، والبرازيل، وسري لانكا، وجيبوتي، والمملكة العربية السعودية نواباً للرئيس؛ والسيدة جون تاكاي (اليابان) مقررة.</w:t>
      </w:r>
    </w:p>
    <w:p w14:paraId="6308DFFB" w14:textId="545D52F7" w:rsidR="002E6FB8" w:rsidRPr="002D0AF9" w:rsidRDefault="002E6FB8" w:rsidP="00952F22">
      <w:pPr>
        <w:numPr>
          <w:ilvl w:val="0"/>
          <w:numId w:val="25"/>
        </w:numPr>
        <w:tabs>
          <w:tab w:val="clear" w:pos="502"/>
          <w:tab w:val="num" w:pos="567"/>
        </w:tabs>
        <w:bidi/>
        <w:snapToGrid w:val="0"/>
        <w:spacing w:after="120"/>
        <w:ind w:left="567" w:hanging="567"/>
        <w:jc w:val="both"/>
        <w:rPr>
          <w:rFonts w:ascii="Arial" w:hAnsi="Arial"/>
          <w:sz w:val="22"/>
          <w:szCs w:val="22"/>
          <w:rtl/>
          <w:lang w:eastAsia="en-US"/>
        </w:rPr>
      </w:pPr>
      <w:r w:rsidRPr="0000662E">
        <w:rPr>
          <w:rFonts w:ascii="Arial" w:hAnsi="Arial"/>
          <w:sz w:val="22"/>
          <w:szCs w:val="22"/>
          <w:rtl/>
          <w:lang w:eastAsia="en-US"/>
        </w:rPr>
        <w:t>اجتمع المكتب خلال جلسات اللجنة التي انعقدت في الفترة من الثلاثاء إلى السبت.</w:t>
      </w:r>
      <w:r w:rsidRPr="0000662E">
        <w:rPr>
          <w:rFonts w:ascii="Arial" w:hAnsi="Arial"/>
          <w:sz w:val="22"/>
          <w:szCs w:val="22"/>
          <w:lang w:eastAsia="en-US"/>
        </w:rPr>
        <w:t xml:space="preserve"> </w:t>
      </w:r>
      <w:r w:rsidR="000A1EB2" w:rsidRPr="0000662E">
        <w:rPr>
          <w:rFonts w:ascii="Arial" w:hAnsi="Arial"/>
          <w:sz w:val="22"/>
          <w:szCs w:val="22"/>
          <w:rtl/>
          <w:lang w:eastAsia="en-US"/>
        </w:rPr>
        <w:t xml:space="preserve">اجتمع المكتب </w:t>
      </w:r>
      <w:r w:rsidRPr="0000662E">
        <w:rPr>
          <w:rFonts w:ascii="Arial" w:hAnsi="Arial"/>
          <w:sz w:val="22"/>
          <w:szCs w:val="22"/>
          <w:rtl/>
          <w:lang w:eastAsia="en-US"/>
        </w:rPr>
        <w:t>أيضًا خلال الفترة المذكورة في التقرير مرة واحدة في مقر اليونسكو في 11 سبتمبر 2020 (</w:t>
      </w:r>
      <w:r w:rsidRPr="0000662E">
        <w:rPr>
          <w:rFonts w:ascii="Arial" w:hAnsi="Arial"/>
          <w:sz w:val="22"/>
          <w:szCs w:val="22"/>
          <w:lang w:eastAsia="en-US"/>
        </w:rPr>
        <w:t>15.</w:t>
      </w:r>
      <w:r w:rsidR="006771D6" w:rsidRPr="0000662E">
        <w:rPr>
          <w:rFonts w:ascii="Arial" w:hAnsi="Arial"/>
          <w:sz w:val="22"/>
          <w:szCs w:val="22"/>
          <w:lang w:eastAsia="en-US"/>
        </w:rPr>
        <w:t>COM </w:t>
      </w:r>
      <w:r w:rsidRPr="0000662E">
        <w:rPr>
          <w:rFonts w:ascii="Arial" w:hAnsi="Arial"/>
          <w:sz w:val="22"/>
          <w:szCs w:val="22"/>
          <w:lang w:eastAsia="en-US"/>
        </w:rPr>
        <w:t>2.BUR</w:t>
      </w:r>
      <w:r w:rsidRPr="0000662E">
        <w:rPr>
          <w:rFonts w:ascii="Arial" w:hAnsi="Arial"/>
          <w:sz w:val="22"/>
          <w:szCs w:val="22"/>
          <w:rtl/>
          <w:lang w:eastAsia="en-US"/>
        </w:rPr>
        <w:t>)، وست مرات عبر الإنترنت في 30 أكتوبر 2020 (</w:t>
      </w:r>
      <w:r w:rsidRPr="0000662E">
        <w:rPr>
          <w:rFonts w:ascii="Arial" w:hAnsi="Arial"/>
          <w:sz w:val="22"/>
          <w:szCs w:val="22"/>
          <w:lang w:val="en-US" w:eastAsia="en-US"/>
        </w:rPr>
        <w:t>15.COM 3.BUR</w:t>
      </w:r>
      <w:r w:rsidRPr="0000662E">
        <w:rPr>
          <w:rFonts w:ascii="Arial" w:hAnsi="Arial"/>
          <w:sz w:val="22"/>
          <w:szCs w:val="22"/>
          <w:rtl/>
          <w:lang w:eastAsia="en-US"/>
        </w:rPr>
        <w:t xml:space="preserve">)، و8 مارس 2021 </w:t>
      </w:r>
      <w:r w:rsidRPr="002D0AF9">
        <w:rPr>
          <w:rFonts w:ascii="Arial" w:hAnsi="Arial"/>
          <w:sz w:val="22"/>
          <w:szCs w:val="22"/>
          <w:lang w:val="en-GB" w:eastAsia="en-US"/>
        </w:rPr>
        <w:t>(16.</w:t>
      </w:r>
      <w:r w:rsidR="006771D6" w:rsidRPr="002D0AF9">
        <w:rPr>
          <w:rFonts w:ascii="Arial" w:hAnsi="Arial"/>
          <w:sz w:val="22"/>
          <w:szCs w:val="22"/>
          <w:lang w:val="en-GB" w:eastAsia="en-US"/>
        </w:rPr>
        <w:t>COM </w:t>
      </w:r>
      <w:r w:rsidRPr="002D0AF9">
        <w:rPr>
          <w:rFonts w:ascii="Arial" w:hAnsi="Arial"/>
          <w:sz w:val="22"/>
          <w:szCs w:val="22"/>
          <w:lang w:val="en-GB" w:eastAsia="en-US"/>
        </w:rPr>
        <w:t>1.BUR)</w:t>
      </w:r>
      <w:r w:rsidRPr="0000662E">
        <w:rPr>
          <w:rFonts w:ascii="Arial" w:hAnsi="Arial"/>
          <w:sz w:val="22"/>
          <w:szCs w:val="22"/>
          <w:rtl/>
          <w:lang w:eastAsia="en-US"/>
        </w:rPr>
        <w:t xml:space="preserve">، و21 مايو </w:t>
      </w:r>
      <w:r w:rsidRPr="002D0AF9">
        <w:rPr>
          <w:rFonts w:ascii="Arial" w:hAnsi="Arial"/>
          <w:sz w:val="22"/>
          <w:szCs w:val="22"/>
          <w:lang w:val="en-GB" w:eastAsia="en-US"/>
        </w:rPr>
        <w:t>16.</w:t>
      </w:r>
      <w:r w:rsidR="006771D6" w:rsidRPr="002D0AF9">
        <w:rPr>
          <w:rFonts w:ascii="Arial" w:hAnsi="Arial"/>
          <w:sz w:val="22"/>
          <w:szCs w:val="22"/>
          <w:lang w:val="en-GB" w:eastAsia="en-US"/>
        </w:rPr>
        <w:t>COM </w:t>
      </w:r>
      <w:r w:rsidRPr="002D0AF9">
        <w:rPr>
          <w:rFonts w:ascii="Arial" w:hAnsi="Arial"/>
          <w:sz w:val="22"/>
          <w:szCs w:val="22"/>
          <w:lang w:val="en-GB" w:eastAsia="en-US"/>
        </w:rPr>
        <w:t>2.BUR)</w:t>
      </w:r>
      <w:r w:rsidRPr="0000662E">
        <w:rPr>
          <w:rFonts w:ascii="Arial" w:hAnsi="Arial"/>
          <w:sz w:val="22"/>
          <w:szCs w:val="22"/>
          <w:rtl/>
          <w:lang w:eastAsia="en-US"/>
        </w:rPr>
        <w:t xml:space="preserve">، و4 أكتوبر 2021 </w:t>
      </w:r>
      <w:r w:rsidRPr="002D0AF9">
        <w:rPr>
          <w:rFonts w:ascii="Arial" w:hAnsi="Arial"/>
          <w:sz w:val="22"/>
          <w:szCs w:val="22"/>
          <w:lang w:val="en-GB" w:eastAsia="en-US"/>
        </w:rPr>
        <w:t>(16.</w:t>
      </w:r>
      <w:r w:rsidR="006771D6" w:rsidRPr="002D0AF9">
        <w:rPr>
          <w:rFonts w:ascii="Arial" w:hAnsi="Arial"/>
          <w:sz w:val="22"/>
          <w:szCs w:val="22"/>
          <w:lang w:val="en-GB" w:eastAsia="en-US"/>
        </w:rPr>
        <w:t>COM </w:t>
      </w:r>
      <w:r w:rsidRPr="002D0AF9">
        <w:rPr>
          <w:rFonts w:ascii="Arial" w:hAnsi="Arial"/>
          <w:sz w:val="22"/>
          <w:szCs w:val="22"/>
          <w:lang w:val="en-GB" w:eastAsia="en-US"/>
        </w:rPr>
        <w:t>3.BUR)</w:t>
      </w:r>
      <w:r w:rsidRPr="0000662E">
        <w:rPr>
          <w:rFonts w:ascii="Arial" w:hAnsi="Arial"/>
          <w:sz w:val="22"/>
          <w:szCs w:val="22"/>
          <w:rtl/>
          <w:lang w:eastAsia="en-US"/>
        </w:rPr>
        <w:t xml:space="preserve">، و14 أكتوبر 2021 </w:t>
      </w:r>
      <w:r w:rsidRPr="002D0AF9">
        <w:rPr>
          <w:rFonts w:ascii="Arial" w:hAnsi="Arial"/>
          <w:sz w:val="22"/>
          <w:szCs w:val="22"/>
          <w:lang w:val="en-GB" w:eastAsia="en-US"/>
        </w:rPr>
        <w:t>(16.</w:t>
      </w:r>
      <w:r w:rsidR="006771D6" w:rsidRPr="002D0AF9">
        <w:rPr>
          <w:rFonts w:ascii="Arial" w:hAnsi="Arial"/>
          <w:sz w:val="22"/>
          <w:szCs w:val="22"/>
          <w:lang w:val="en-GB" w:eastAsia="en-US"/>
        </w:rPr>
        <w:t>COM </w:t>
      </w:r>
      <w:r w:rsidRPr="002D0AF9">
        <w:rPr>
          <w:rFonts w:ascii="Arial" w:hAnsi="Arial"/>
          <w:sz w:val="22"/>
          <w:szCs w:val="22"/>
          <w:lang w:val="en-GB" w:eastAsia="en-US"/>
        </w:rPr>
        <w:t>4.BUR)</w:t>
      </w:r>
      <w:r w:rsidRPr="0000662E">
        <w:rPr>
          <w:rFonts w:ascii="Arial" w:hAnsi="Arial"/>
          <w:sz w:val="22"/>
          <w:szCs w:val="22"/>
          <w:rtl/>
          <w:lang w:eastAsia="en-US"/>
        </w:rPr>
        <w:t xml:space="preserve"> و3 ديسمبر 2021</w:t>
      </w:r>
      <w:r w:rsidR="003274B7" w:rsidRPr="002D0AF9">
        <w:rPr>
          <w:rFonts w:ascii="Arial" w:hAnsi="Arial"/>
          <w:sz w:val="22"/>
          <w:szCs w:val="22"/>
          <w:lang w:val="en-GB" w:eastAsia="en-US"/>
        </w:rPr>
        <w:t xml:space="preserve"> </w:t>
      </w:r>
      <w:proofErr w:type="gramStart"/>
      <w:r w:rsidR="003274B7" w:rsidRPr="002D0AF9">
        <w:rPr>
          <w:rFonts w:ascii="Arial" w:hAnsi="Arial"/>
          <w:sz w:val="22"/>
          <w:szCs w:val="22"/>
          <w:lang w:val="en-GB" w:eastAsia="en-US"/>
        </w:rPr>
        <w:t>16.COM.BUR)</w:t>
      </w:r>
      <w:r w:rsidR="003274B7" w:rsidRPr="0000662E">
        <w:rPr>
          <w:rFonts w:ascii="Arial" w:hAnsi="Arial"/>
          <w:sz w:val="22"/>
          <w:szCs w:val="22"/>
          <w:lang w:eastAsia="en-US"/>
        </w:rPr>
        <w:t xml:space="preserve"> </w:t>
      </w:r>
      <w:r w:rsidRPr="0000662E">
        <w:rPr>
          <w:rFonts w:ascii="Arial" w:hAnsi="Arial"/>
          <w:sz w:val="22"/>
          <w:szCs w:val="22"/>
          <w:rtl/>
          <w:lang w:eastAsia="en-US"/>
        </w:rPr>
        <w:t xml:space="preserve"> للتبادل</w:t>
      </w:r>
      <w:proofErr w:type="gramEnd"/>
      <w:r w:rsidRPr="0000662E">
        <w:rPr>
          <w:rFonts w:ascii="Arial" w:hAnsi="Arial"/>
          <w:sz w:val="22"/>
          <w:szCs w:val="22"/>
          <w:rtl/>
          <w:lang w:eastAsia="en-US"/>
        </w:rPr>
        <w:t xml:space="preserve"> غير الرسمي).</w:t>
      </w:r>
      <w:r w:rsidRPr="0000662E">
        <w:rPr>
          <w:rFonts w:ascii="Arial" w:hAnsi="Arial"/>
          <w:sz w:val="22"/>
          <w:szCs w:val="22"/>
          <w:lang w:eastAsia="en-US"/>
        </w:rPr>
        <w:t xml:space="preserve"> </w:t>
      </w:r>
      <w:r w:rsidRPr="0000662E">
        <w:rPr>
          <w:rFonts w:ascii="Arial" w:hAnsi="Arial"/>
          <w:sz w:val="22"/>
          <w:szCs w:val="22"/>
          <w:rtl/>
          <w:lang w:eastAsia="en-US"/>
        </w:rPr>
        <w:t xml:space="preserve">بالإضافة إلى ذلك، عُقدت مشاورتان عبر الوسائل الإلكترونية في يوليو 2020 </w:t>
      </w:r>
      <w:r w:rsidRPr="002D0AF9">
        <w:rPr>
          <w:rFonts w:ascii="Arial" w:hAnsi="Arial"/>
          <w:sz w:val="22"/>
          <w:szCs w:val="22"/>
          <w:lang w:val="en-GB" w:eastAsia="en-US"/>
        </w:rPr>
        <w:t>(15.</w:t>
      </w:r>
      <w:r w:rsidR="006771D6" w:rsidRPr="002D0AF9">
        <w:rPr>
          <w:rFonts w:ascii="Arial" w:hAnsi="Arial"/>
          <w:sz w:val="22"/>
          <w:szCs w:val="22"/>
          <w:lang w:val="en-GB" w:eastAsia="en-US"/>
        </w:rPr>
        <w:t>COM </w:t>
      </w:r>
      <w:r w:rsidRPr="002D0AF9">
        <w:rPr>
          <w:rFonts w:ascii="Arial" w:hAnsi="Arial"/>
          <w:sz w:val="22"/>
          <w:szCs w:val="22"/>
          <w:lang w:val="en-GB" w:eastAsia="en-US"/>
        </w:rPr>
        <w:t>1.BUR)</w:t>
      </w:r>
      <w:r w:rsidRPr="0000662E">
        <w:rPr>
          <w:rFonts w:ascii="Arial" w:hAnsi="Arial"/>
          <w:sz w:val="22"/>
          <w:szCs w:val="22"/>
          <w:rtl/>
          <w:lang w:eastAsia="en-US"/>
        </w:rPr>
        <w:t xml:space="preserve"> ونوفمبر 2020 </w:t>
      </w:r>
      <w:r w:rsidRPr="002D0AF9">
        <w:rPr>
          <w:rFonts w:ascii="Arial" w:hAnsi="Arial"/>
          <w:sz w:val="22"/>
          <w:szCs w:val="22"/>
          <w:lang w:val="en-GB" w:eastAsia="en-US"/>
        </w:rPr>
        <w:t>(15.</w:t>
      </w:r>
      <w:r w:rsidR="006771D6" w:rsidRPr="002D0AF9">
        <w:rPr>
          <w:rFonts w:ascii="Arial" w:hAnsi="Arial"/>
          <w:sz w:val="22"/>
          <w:szCs w:val="22"/>
          <w:lang w:val="en-GB" w:eastAsia="en-US"/>
        </w:rPr>
        <w:t>COM </w:t>
      </w:r>
      <w:r w:rsidRPr="002D0AF9">
        <w:rPr>
          <w:rFonts w:ascii="Arial" w:hAnsi="Arial"/>
          <w:sz w:val="22"/>
          <w:szCs w:val="22"/>
          <w:lang w:val="en-GB" w:eastAsia="en-US"/>
        </w:rPr>
        <w:t>4.BUR)</w:t>
      </w:r>
      <w:r w:rsidRPr="002D0AF9">
        <w:rPr>
          <w:rFonts w:ascii="Arial" w:hAnsi="Arial"/>
          <w:sz w:val="22"/>
          <w:szCs w:val="22"/>
          <w:rtl/>
          <w:lang w:val="en-GB" w:eastAsia="en-US"/>
        </w:rPr>
        <w:t>.</w:t>
      </w:r>
    </w:p>
    <w:p w14:paraId="66858509" w14:textId="6325DDB0" w:rsidR="002E6FB8" w:rsidRPr="002D0AF9" w:rsidRDefault="002E6FB8" w:rsidP="00952F22">
      <w:pPr>
        <w:numPr>
          <w:ilvl w:val="0"/>
          <w:numId w:val="25"/>
        </w:numPr>
        <w:tabs>
          <w:tab w:val="clear" w:pos="502"/>
          <w:tab w:val="num" w:pos="567"/>
        </w:tabs>
        <w:bidi/>
        <w:snapToGrid w:val="0"/>
        <w:spacing w:after="120"/>
        <w:ind w:left="567" w:hanging="567"/>
        <w:jc w:val="both"/>
        <w:rPr>
          <w:rFonts w:ascii="Arial" w:hAnsi="Arial"/>
          <w:sz w:val="22"/>
          <w:szCs w:val="22"/>
          <w:rtl/>
          <w:lang w:eastAsia="en-US"/>
        </w:rPr>
      </w:pPr>
      <w:r w:rsidRPr="0000662E">
        <w:rPr>
          <w:rFonts w:ascii="Arial" w:hAnsi="Arial"/>
          <w:sz w:val="22"/>
          <w:szCs w:val="22"/>
          <w:rtl/>
          <w:lang w:eastAsia="en-US"/>
        </w:rPr>
        <w:t xml:space="preserve">فحصت اللجنة ومكتبها خلال الفترة المشمولة بالتقرير، ما مجموعه سبعة وسبعين بندا مدرجًا في جداول أعمالهم، وكانت هذه البنود مصحوبة بست وثمانين وثيقة عمل أو وثائق معلومات، وتسعة ترشيحات لقائمة الصون العاجل، وستة وسبعون ترشيحا </w:t>
      </w:r>
      <w:r w:rsidR="00567176" w:rsidRPr="0000662E">
        <w:rPr>
          <w:rFonts w:ascii="Arial" w:hAnsi="Arial"/>
          <w:sz w:val="22"/>
          <w:szCs w:val="22"/>
          <w:rtl/>
          <w:lang w:eastAsia="en-US"/>
        </w:rPr>
        <w:t>للقائمة التمثيلية</w:t>
      </w:r>
      <w:r w:rsidRPr="0000662E">
        <w:rPr>
          <w:rFonts w:ascii="Arial" w:hAnsi="Arial"/>
          <w:sz w:val="22"/>
          <w:szCs w:val="22"/>
          <w:rtl/>
          <w:lang w:eastAsia="en-US"/>
        </w:rPr>
        <w:t xml:space="preserve">، وثمانية مقترحات لممارسات الصون الجيدة، واثنين وعشرين طلباً للمساعدة الدولية، وستة وخمسون تقريراً مقدمة من الدول الأطراف، </w:t>
      </w:r>
      <w:proofErr w:type="gramStart"/>
      <w:r w:rsidRPr="0000662E">
        <w:rPr>
          <w:rFonts w:ascii="Arial" w:hAnsi="Arial"/>
          <w:sz w:val="22"/>
          <w:szCs w:val="22"/>
          <w:rtl/>
          <w:lang w:eastAsia="en-US"/>
        </w:rPr>
        <w:t>و 105</w:t>
      </w:r>
      <w:proofErr w:type="gramEnd"/>
      <w:r w:rsidRPr="0000662E">
        <w:rPr>
          <w:rFonts w:ascii="Arial" w:hAnsi="Arial"/>
          <w:sz w:val="22"/>
          <w:szCs w:val="22"/>
          <w:rtl/>
          <w:lang w:eastAsia="en-US"/>
        </w:rPr>
        <w:t xml:space="preserve"> طلب </w:t>
      </w:r>
      <w:r w:rsidR="00567176" w:rsidRPr="0000662E">
        <w:rPr>
          <w:rFonts w:ascii="Arial" w:hAnsi="Arial"/>
          <w:sz w:val="22"/>
          <w:szCs w:val="22"/>
          <w:rtl/>
          <w:lang w:eastAsia="en-US"/>
        </w:rPr>
        <w:t>للاعتماد أو التجديد من المنظمات غير الحكومية</w:t>
      </w:r>
      <w:r w:rsidRPr="0000662E">
        <w:rPr>
          <w:rFonts w:ascii="Arial" w:hAnsi="Arial"/>
          <w:sz w:val="22"/>
          <w:szCs w:val="22"/>
          <w:rtl/>
          <w:lang w:eastAsia="en-US"/>
        </w:rPr>
        <w:t xml:space="preserve">. </w:t>
      </w:r>
    </w:p>
    <w:p w14:paraId="2B4D96D8" w14:textId="1B44B1C3" w:rsidR="002E6FB8" w:rsidRPr="002D0AF9" w:rsidRDefault="002E6FB8" w:rsidP="00952F22">
      <w:pPr>
        <w:numPr>
          <w:ilvl w:val="0"/>
          <w:numId w:val="25"/>
        </w:numPr>
        <w:tabs>
          <w:tab w:val="clear" w:pos="502"/>
          <w:tab w:val="num" w:pos="567"/>
        </w:tabs>
        <w:bidi/>
        <w:snapToGrid w:val="0"/>
        <w:spacing w:after="120"/>
        <w:ind w:left="567" w:hanging="567"/>
        <w:jc w:val="both"/>
        <w:rPr>
          <w:rFonts w:ascii="Arial" w:hAnsi="Arial"/>
          <w:sz w:val="22"/>
          <w:szCs w:val="22"/>
          <w:rtl/>
          <w:lang w:eastAsia="en-US"/>
        </w:rPr>
      </w:pPr>
      <w:r w:rsidRPr="0000662E">
        <w:rPr>
          <w:rFonts w:ascii="Arial" w:hAnsi="Arial"/>
          <w:b/>
          <w:bCs/>
          <w:sz w:val="22"/>
          <w:szCs w:val="22"/>
          <w:rtl/>
          <w:lang w:eastAsia="en-US"/>
        </w:rPr>
        <w:t>تم إجراء تعديلات استجابة لوباء كوفيد – 19:</w:t>
      </w:r>
      <w:r w:rsidRPr="0000662E">
        <w:rPr>
          <w:rFonts w:ascii="Arial" w:hAnsi="Arial"/>
          <w:sz w:val="22"/>
          <w:szCs w:val="22"/>
          <w:lang w:eastAsia="en-US"/>
        </w:rPr>
        <w:t xml:space="preserve"> </w:t>
      </w:r>
      <w:r w:rsidRPr="0000662E">
        <w:rPr>
          <w:rFonts w:ascii="Arial" w:hAnsi="Arial"/>
          <w:sz w:val="22"/>
          <w:szCs w:val="22"/>
          <w:rtl/>
          <w:lang w:eastAsia="en-US"/>
        </w:rPr>
        <w:t>تأثرت وظائف اللجنة بشكل كبير خلال الفترة المشمولة بالتقرير، مع تفشي وباء كوفيد – 19.</w:t>
      </w:r>
      <w:r w:rsidRPr="0000662E">
        <w:rPr>
          <w:rFonts w:ascii="Arial" w:hAnsi="Arial"/>
          <w:sz w:val="22"/>
          <w:szCs w:val="22"/>
          <w:lang w:eastAsia="en-US"/>
        </w:rPr>
        <w:t xml:space="preserve"> </w:t>
      </w:r>
      <w:r w:rsidRPr="0000662E">
        <w:rPr>
          <w:rFonts w:ascii="Arial" w:hAnsi="Arial"/>
          <w:sz w:val="22"/>
          <w:szCs w:val="22"/>
          <w:rtl/>
          <w:lang w:eastAsia="en-US"/>
        </w:rPr>
        <w:t>تطلبت الظروف الصعبة لهذه الأزمة الصحية العالمية تعديلات كبيرة على عمل اللجنة وهيئاتها الاستشارية مثل هيئة التقييم، بما في ذلك إعادة جدولة الاجتماعات، وتأجيل أو إعادة جدولة المواعيد النهائية القانونية وزيادة الدعم التكنولوجي أو تكييف محتوى الاجتماع مع أشكال عقد الاجتماعات على الإنترنت (انظر الوثيقة</w:t>
      </w:r>
      <w:r w:rsidRPr="0000662E">
        <w:rPr>
          <w:rFonts w:ascii="Arial" w:hAnsi="Arial"/>
          <w:sz w:val="22"/>
          <w:szCs w:val="22"/>
          <w:lang w:eastAsia="en-US"/>
        </w:rPr>
        <w:t xml:space="preserve"> </w:t>
      </w:r>
      <w:hyperlink r:id="rId11" w:history="1">
        <w:r w:rsidRPr="0000662E">
          <w:rPr>
            <w:rStyle w:val="Lienhypertexte"/>
            <w:rFonts w:ascii="Arial" w:hAnsi="Arial"/>
            <w:sz w:val="22"/>
            <w:szCs w:val="22"/>
            <w:lang w:eastAsia="en-US"/>
          </w:rPr>
          <w:t>LHE/20/8.GA/6</w:t>
        </w:r>
        <w:r w:rsidR="00D016BC" w:rsidRPr="0000662E">
          <w:rPr>
            <w:rStyle w:val="Lienhypertexte"/>
            <w:rFonts w:ascii="Arial" w:hAnsi="Arial"/>
            <w:sz w:val="22"/>
            <w:szCs w:val="22"/>
            <w:lang w:eastAsia="en-US"/>
          </w:rPr>
          <w:t> Add</w:t>
        </w:r>
      </w:hyperlink>
      <w:r w:rsidRPr="0000662E">
        <w:rPr>
          <w:rFonts w:ascii="Arial" w:hAnsi="Arial"/>
          <w:sz w:val="22"/>
          <w:szCs w:val="22"/>
          <w:rtl/>
          <w:lang w:eastAsia="en-US"/>
        </w:rPr>
        <w:t xml:space="preserve"> وتقرير الأمانة </w:t>
      </w:r>
      <w:hyperlink r:id="rId12" w:history="1">
        <w:r w:rsidRPr="0000662E">
          <w:rPr>
            <w:rFonts w:ascii="Arial" w:hAnsi="Arial"/>
            <w:color w:val="0000FF"/>
            <w:sz w:val="22"/>
            <w:szCs w:val="22"/>
            <w:u w:val="single"/>
            <w:lang w:eastAsia="en-US"/>
          </w:rPr>
          <w:t>LHE/21/16.COM/</w:t>
        </w:r>
        <w:proofErr w:type="gramStart"/>
        <w:r w:rsidRPr="0000662E">
          <w:rPr>
            <w:rFonts w:ascii="Arial" w:hAnsi="Arial"/>
            <w:color w:val="0000FF"/>
            <w:sz w:val="22"/>
            <w:szCs w:val="22"/>
            <w:u w:val="single"/>
            <w:lang w:eastAsia="en-US"/>
          </w:rPr>
          <w:t>5.b</w:t>
        </w:r>
        <w:proofErr w:type="gramEnd"/>
      </w:hyperlink>
      <w:r w:rsidRPr="0000662E">
        <w:rPr>
          <w:rFonts w:ascii="Arial" w:hAnsi="Arial"/>
          <w:sz w:val="22"/>
          <w:szCs w:val="22"/>
          <w:rtl/>
          <w:lang w:eastAsia="en-US"/>
        </w:rPr>
        <w:t>).</w:t>
      </w:r>
    </w:p>
    <w:p w14:paraId="5AA09783" w14:textId="60F5FE0F" w:rsidR="002E6FB8" w:rsidRPr="002D0AF9" w:rsidRDefault="002E6FB8" w:rsidP="00952F22">
      <w:pPr>
        <w:numPr>
          <w:ilvl w:val="0"/>
          <w:numId w:val="25"/>
        </w:numPr>
        <w:tabs>
          <w:tab w:val="clear" w:pos="502"/>
          <w:tab w:val="num" w:pos="567"/>
        </w:tabs>
        <w:bidi/>
        <w:spacing w:after="120"/>
        <w:ind w:left="567" w:hanging="567"/>
        <w:contextualSpacing/>
        <w:jc w:val="both"/>
        <w:rPr>
          <w:rFonts w:ascii="Arial" w:hAnsi="Arial"/>
          <w:sz w:val="22"/>
          <w:szCs w:val="22"/>
          <w:rtl/>
        </w:rPr>
      </w:pPr>
      <w:r w:rsidRPr="002D0AF9">
        <w:rPr>
          <w:rFonts w:ascii="Arial" w:hAnsi="Arial"/>
          <w:snapToGrid w:val="0"/>
          <w:sz w:val="22"/>
          <w:szCs w:val="22"/>
          <w:rtl/>
        </w:rPr>
        <w:t xml:space="preserve">مثال خاص على ذلك، كانت هناك استجابةً لظروف الوباء العالمي، حاجة إلى تعديل مكان الاجتماع للاجتماع المقرر لـ </w:t>
      </w:r>
      <w:r w:rsidRPr="002D0AF9">
        <w:rPr>
          <w:rFonts w:ascii="Arial" w:hAnsi="Arial"/>
          <w:snapToGrid w:val="0"/>
          <w:sz w:val="22"/>
          <w:szCs w:val="22"/>
          <w:lang w:val="en-GB" w:eastAsia="en-US"/>
        </w:rPr>
        <w:t>15.COM</w:t>
      </w:r>
      <w:r w:rsidRPr="002D0AF9">
        <w:rPr>
          <w:rFonts w:ascii="Arial" w:hAnsi="Arial"/>
          <w:snapToGrid w:val="0"/>
          <w:sz w:val="22"/>
          <w:szCs w:val="22"/>
          <w:rtl/>
        </w:rPr>
        <w:t xml:space="preserve"> و </w:t>
      </w:r>
      <w:r w:rsidRPr="002D0AF9">
        <w:rPr>
          <w:rFonts w:ascii="Arial" w:hAnsi="Arial"/>
          <w:snapToGrid w:val="0"/>
          <w:sz w:val="22"/>
          <w:szCs w:val="22"/>
          <w:lang w:val="en-GB" w:eastAsia="en-US"/>
        </w:rPr>
        <w:t>16.COM</w:t>
      </w:r>
      <w:r w:rsidRPr="002D0AF9">
        <w:rPr>
          <w:rFonts w:ascii="Arial" w:hAnsi="Arial"/>
          <w:snapToGrid w:val="0"/>
          <w:sz w:val="22"/>
          <w:szCs w:val="22"/>
          <w:rtl/>
        </w:rPr>
        <w:t>.</w:t>
      </w:r>
      <w:r w:rsidRPr="002D0AF9">
        <w:rPr>
          <w:rFonts w:ascii="Arial" w:hAnsi="Arial"/>
          <w:snapToGrid w:val="0"/>
          <w:sz w:val="22"/>
          <w:szCs w:val="22"/>
        </w:rPr>
        <w:t xml:space="preserve"> </w:t>
      </w:r>
      <w:r w:rsidRPr="002D0AF9">
        <w:rPr>
          <w:rFonts w:ascii="Arial" w:hAnsi="Arial"/>
          <w:snapToGrid w:val="0"/>
          <w:sz w:val="22"/>
          <w:szCs w:val="22"/>
          <w:rtl/>
        </w:rPr>
        <w:t xml:space="preserve">طالب المكتب في كلتا الحالتين، القيام بتبادل رسائل إلكترونية مع أعضاء اللجنة قبل أن يقرر تغيير طريقة الاجتماع لتكون عبر شبكة الإنترنت مع الرئيس المتصل من </w:t>
      </w:r>
      <w:proofErr w:type="spellStart"/>
      <w:r w:rsidRPr="002D0AF9">
        <w:rPr>
          <w:rFonts w:ascii="Arial" w:hAnsi="Arial"/>
          <w:snapToGrid w:val="0"/>
          <w:sz w:val="22"/>
          <w:szCs w:val="22"/>
          <w:rtl/>
        </w:rPr>
        <w:t>كينغستون</w:t>
      </w:r>
      <w:proofErr w:type="spellEnd"/>
      <w:r w:rsidRPr="002D0AF9">
        <w:rPr>
          <w:rFonts w:ascii="Arial" w:hAnsi="Arial"/>
          <w:snapToGrid w:val="0"/>
          <w:sz w:val="22"/>
          <w:szCs w:val="22"/>
          <w:rtl/>
        </w:rPr>
        <w:t xml:space="preserve">، جامايكا في عام 2020 لـ </w:t>
      </w:r>
      <w:r w:rsidRPr="002D0AF9">
        <w:rPr>
          <w:rFonts w:ascii="Arial" w:hAnsi="Arial"/>
          <w:snapToGrid w:val="0"/>
          <w:sz w:val="22"/>
          <w:szCs w:val="22"/>
          <w:lang w:val="en-GB" w:eastAsia="en-US"/>
        </w:rPr>
        <w:t>15.COM</w:t>
      </w:r>
      <w:r w:rsidRPr="002D0AF9">
        <w:rPr>
          <w:rFonts w:ascii="Arial" w:hAnsi="Arial"/>
          <w:snapToGrid w:val="0"/>
          <w:sz w:val="22"/>
          <w:szCs w:val="22"/>
          <w:rtl/>
        </w:rPr>
        <w:t xml:space="preserve">، ومع الرئيس في مقر اليونسكو في باريس لـ </w:t>
      </w:r>
      <w:r w:rsidRPr="002D0AF9">
        <w:rPr>
          <w:rFonts w:ascii="Arial" w:hAnsi="Arial"/>
          <w:snapToGrid w:val="0"/>
          <w:sz w:val="22"/>
          <w:szCs w:val="22"/>
        </w:rPr>
        <w:t>16 COM</w:t>
      </w:r>
      <w:r w:rsidRPr="002D0AF9">
        <w:rPr>
          <w:rFonts w:ascii="Arial" w:hAnsi="Arial"/>
          <w:snapToGrid w:val="0"/>
          <w:sz w:val="22"/>
          <w:szCs w:val="22"/>
          <w:rtl/>
        </w:rPr>
        <w:t>.</w:t>
      </w:r>
    </w:p>
    <w:p w14:paraId="5DE15B86" w14:textId="6D9B240D" w:rsidR="002E6FB8" w:rsidRPr="002D0AF9" w:rsidRDefault="00567176" w:rsidP="002E6FB8">
      <w:pPr>
        <w:keepNext/>
        <w:numPr>
          <w:ilvl w:val="0"/>
          <w:numId w:val="24"/>
        </w:numPr>
        <w:tabs>
          <w:tab w:val="num" w:pos="567"/>
        </w:tabs>
        <w:bidi/>
        <w:snapToGrid w:val="0"/>
        <w:spacing w:before="360" w:after="120"/>
        <w:ind w:left="567" w:hanging="567"/>
        <w:jc w:val="both"/>
        <w:rPr>
          <w:rFonts w:ascii="Arial" w:hAnsi="Arial"/>
          <w:b/>
          <w:sz w:val="22"/>
          <w:szCs w:val="22"/>
          <w:rtl/>
        </w:rPr>
      </w:pPr>
      <w:r w:rsidRPr="002D0AF9">
        <w:rPr>
          <w:rFonts w:ascii="Arial" w:hAnsi="Arial"/>
          <w:b/>
          <w:bCs/>
          <w:sz w:val="22"/>
          <w:szCs w:val="22"/>
          <w:rtl/>
        </w:rPr>
        <w:t>تعزيز أهداف</w:t>
      </w:r>
      <w:r w:rsidRPr="0000662E">
        <w:rPr>
          <w:rFonts w:asciiTheme="minorBidi" w:hAnsiTheme="minorBidi" w:cstheme="minorBidi"/>
          <w:b/>
          <w:bCs/>
          <w:sz w:val="22"/>
          <w:szCs w:val="22"/>
          <w:rtl/>
        </w:rPr>
        <w:t xml:space="preserve"> </w:t>
      </w:r>
      <w:r w:rsidR="002E6FB8" w:rsidRPr="002D0AF9">
        <w:rPr>
          <w:rFonts w:ascii="Arial" w:hAnsi="Arial"/>
          <w:b/>
          <w:bCs/>
          <w:sz w:val="22"/>
          <w:szCs w:val="22"/>
          <w:rtl/>
        </w:rPr>
        <w:t>الاتفاقية، وتشجيع ورصد تنفيذها، وتقديم إرشادات بشأن تدابير الصون والممارسات الجيدة</w:t>
      </w:r>
      <w:r w:rsidR="002E6FB8" w:rsidRPr="002D0AF9">
        <w:rPr>
          <w:rFonts w:ascii="Arial" w:hAnsi="Arial"/>
          <w:sz w:val="22"/>
          <w:szCs w:val="22"/>
          <w:rtl/>
        </w:rPr>
        <w:t xml:space="preserve"> (المادة 7 [أ] و7 [ب])</w:t>
      </w:r>
    </w:p>
    <w:p w14:paraId="298102D7" w14:textId="77777777" w:rsidR="002E6FB8" w:rsidRPr="002D0AF9" w:rsidRDefault="002E6FB8" w:rsidP="002E6FB8">
      <w:pPr>
        <w:keepNext/>
        <w:numPr>
          <w:ilvl w:val="0"/>
          <w:numId w:val="26"/>
        </w:numPr>
        <w:tabs>
          <w:tab w:val="num" w:pos="567"/>
        </w:tabs>
        <w:bidi/>
        <w:snapToGrid w:val="0"/>
        <w:spacing w:before="240" w:after="120"/>
        <w:ind w:left="567" w:hanging="567"/>
        <w:contextualSpacing/>
        <w:rPr>
          <w:rFonts w:ascii="Arial" w:hAnsi="Arial"/>
          <w:b/>
          <w:sz w:val="22"/>
          <w:szCs w:val="22"/>
          <w:rtl/>
        </w:rPr>
      </w:pPr>
      <w:r w:rsidRPr="002D0AF9">
        <w:rPr>
          <w:rFonts w:ascii="Arial" w:hAnsi="Arial"/>
          <w:b/>
          <w:bCs/>
          <w:sz w:val="22"/>
          <w:szCs w:val="22"/>
          <w:rtl/>
        </w:rPr>
        <w:t>التصديق</w:t>
      </w:r>
    </w:p>
    <w:p w14:paraId="5556BFCE" w14:textId="77777777" w:rsidR="002E6FB8" w:rsidRPr="002D0AF9" w:rsidRDefault="002E6FB8" w:rsidP="00952F22">
      <w:pPr>
        <w:keepNext/>
        <w:numPr>
          <w:ilvl w:val="0"/>
          <w:numId w:val="25"/>
        </w:numPr>
        <w:tabs>
          <w:tab w:val="clear" w:pos="502"/>
          <w:tab w:val="num" w:pos="567"/>
        </w:tabs>
        <w:bidi/>
        <w:snapToGrid w:val="0"/>
        <w:spacing w:after="120"/>
        <w:ind w:left="567" w:hanging="567"/>
        <w:jc w:val="both"/>
        <w:rPr>
          <w:rFonts w:ascii="Arial" w:hAnsi="Arial"/>
          <w:sz w:val="22"/>
          <w:szCs w:val="22"/>
          <w:rtl/>
          <w:lang w:eastAsia="en-US"/>
        </w:rPr>
      </w:pPr>
      <w:r w:rsidRPr="0000662E">
        <w:rPr>
          <w:rFonts w:ascii="Arial" w:hAnsi="Arial"/>
          <w:sz w:val="22"/>
          <w:szCs w:val="22"/>
          <w:rtl/>
          <w:lang w:eastAsia="en-US"/>
        </w:rPr>
        <w:t>صدقت دولتان اثنتان وهما (أنغولا والصومال) على الاتفاقية في الفترة ما بين يناير 2020 وديسمبر 2021.</w:t>
      </w:r>
      <w:r w:rsidRPr="0000662E">
        <w:rPr>
          <w:rFonts w:ascii="Arial" w:hAnsi="Arial"/>
          <w:sz w:val="22"/>
          <w:szCs w:val="22"/>
          <w:lang w:eastAsia="en-US"/>
        </w:rPr>
        <w:t xml:space="preserve"> </w:t>
      </w:r>
      <w:r w:rsidRPr="0000662E">
        <w:rPr>
          <w:rFonts w:ascii="Arial" w:hAnsi="Arial"/>
          <w:sz w:val="22"/>
          <w:szCs w:val="22"/>
          <w:rtl/>
          <w:lang w:eastAsia="en-US"/>
        </w:rPr>
        <w:t xml:space="preserve">بلغ عدد الدول الأطراف في الاتفاقية في نهاية عام 2021، 180 دولة. </w:t>
      </w:r>
    </w:p>
    <w:p w14:paraId="7C092989" w14:textId="73C2FDA2" w:rsidR="002E6FB8" w:rsidRPr="002D0AF9" w:rsidRDefault="002E6FB8" w:rsidP="00952F22">
      <w:pPr>
        <w:keepNext/>
        <w:numPr>
          <w:ilvl w:val="0"/>
          <w:numId w:val="26"/>
        </w:numPr>
        <w:bidi/>
        <w:spacing w:before="240" w:after="120"/>
        <w:ind w:left="561" w:hanging="561"/>
        <w:contextualSpacing/>
        <w:rPr>
          <w:rFonts w:ascii="Arial" w:hAnsi="Arial"/>
          <w:b/>
          <w:sz w:val="22"/>
          <w:szCs w:val="22"/>
          <w:rtl/>
        </w:rPr>
      </w:pPr>
      <w:r w:rsidRPr="002D0AF9">
        <w:rPr>
          <w:rFonts w:ascii="Arial" w:hAnsi="Arial"/>
          <w:b/>
          <w:bCs/>
          <w:sz w:val="22"/>
          <w:szCs w:val="22"/>
          <w:rtl/>
        </w:rPr>
        <w:t xml:space="preserve">ضمان الحوكمة </w:t>
      </w:r>
      <w:r w:rsidR="00567176" w:rsidRPr="002D0AF9">
        <w:rPr>
          <w:rFonts w:ascii="Arial" w:hAnsi="Arial"/>
          <w:b/>
          <w:bCs/>
          <w:sz w:val="22"/>
          <w:szCs w:val="22"/>
          <w:rtl/>
        </w:rPr>
        <w:t>الجيدة</w:t>
      </w:r>
      <w:r w:rsidR="00567176" w:rsidRPr="002D0AF9" w:rsidDel="00567176">
        <w:rPr>
          <w:rFonts w:ascii="Arial" w:hAnsi="Arial"/>
          <w:b/>
          <w:bCs/>
          <w:sz w:val="22"/>
          <w:szCs w:val="22"/>
          <w:rtl/>
        </w:rPr>
        <w:t xml:space="preserve"> </w:t>
      </w:r>
    </w:p>
    <w:p w14:paraId="068B5599" w14:textId="35644C20" w:rsidR="002E6FB8" w:rsidRPr="002D0AF9" w:rsidRDefault="002E6FB8" w:rsidP="00952F22">
      <w:pPr>
        <w:numPr>
          <w:ilvl w:val="0"/>
          <w:numId w:val="25"/>
        </w:numPr>
        <w:tabs>
          <w:tab w:val="clear" w:pos="502"/>
          <w:tab w:val="num" w:pos="567"/>
        </w:tabs>
        <w:bidi/>
        <w:snapToGrid w:val="0"/>
        <w:spacing w:after="120"/>
        <w:ind w:left="567" w:hanging="567"/>
        <w:jc w:val="both"/>
        <w:rPr>
          <w:rFonts w:ascii="Arial" w:hAnsi="Arial"/>
          <w:sz w:val="22"/>
          <w:szCs w:val="22"/>
          <w:rtl/>
          <w:lang w:eastAsia="en-US"/>
        </w:rPr>
      </w:pPr>
      <w:r w:rsidRPr="0000662E">
        <w:rPr>
          <w:rFonts w:ascii="Arial" w:hAnsi="Arial"/>
          <w:sz w:val="22"/>
          <w:szCs w:val="22"/>
          <w:rtl/>
          <w:lang w:eastAsia="en-US"/>
        </w:rPr>
        <w:t>وافقت الدورة الثامنة للجمعية العامة التي انعقدت في (8-10 سبتمبر 2021، مقر اليونسكو؛ فيما يلي "</w:t>
      </w:r>
      <w:r w:rsidRPr="002D0AF9">
        <w:rPr>
          <w:rFonts w:ascii="Arial" w:hAnsi="Arial"/>
          <w:sz w:val="22"/>
          <w:szCs w:val="22"/>
          <w:lang w:val="en-GB" w:eastAsia="en-US"/>
        </w:rPr>
        <w:t>8.GA</w:t>
      </w:r>
      <w:r w:rsidRPr="0000662E">
        <w:rPr>
          <w:rFonts w:ascii="Arial" w:hAnsi="Arial"/>
          <w:sz w:val="22"/>
          <w:szCs w:val="22"/>
          <w:rtl/>
          <w:lang w:eastAsia="en-US"/>
        </w:rPr>
        <w:t>") على خطة لاستخدام موارد صندوق التراث الثقافي غير المادي (يشار إليه فيما بعد باسم "الصندوق") للفترة 1 من كانون الثاني (يناير) 2020 إلى 31 كانون الأول (ديسمبر) 2021، هذه الخطة التي خصصت 20 في المائة من الميزانية (1،568،076 دولارًا أمريكيًا) لاستخدامها في "</w:t>
      </w:r>
      <w:r w:rsidR="00F364AD" w:rsidRPr="0000662E">
        <w:rPr>
          <w:rFonts w:asciiTheme="minorBidi" w:hAnsiTheme="minorBidi" w:cstheme="minorBidi"/>
          <w:sz w:val="22"/>
          <w:szCs w:val="22"/>
          <w:rtl/>
          <w:lang w:val="en-GB"/>
        </w:rPr>
        <w:t xml:space="preserve"> </w:t>
      </w:r>
      <w:r w:rsidR="00F364AD" w:rsidRPr="0000662E">
        <w:rPr>
          <w:rFonts w:ascii="Arial" w:hAnsi="Arial"/>
          <w:sz w:val="22"/>
          <w:szCs w:val="22"/>
          <w:rtl/>
          <w:lang w:eastAsia="en-US"/>
        </w:rPr>
        <w:t>المهام</w:t>
      </w:r>
      <w:r w:rsidR="00F364AD" w:rsidRPr="0000662E" w:rsidDel="00F364AD">
        <w:rPr>
          <w:rFonts w:ascii="Arial" w:hAnsi="Arial"/>
          <w:sz w:val="22"/>
          <w:szCs w:val="22"/>
          <w:rtl/>
          <w:lang w:eastAsia="en-US"/>
        </w:rPr>
        <w:t xml:space="preserve"> </w:t>
      </w:r>
      <w:r w:rsidR="00F364AD" w:rsidRPr="0000662E">
        <w:rPr>
          <w:rFonts w:ascii="Arial" w:hAnsi="Arial"/>
          <w:sz w:val="22"/>
          <w:szCs w:val="22"/>
          <w:rtl/>
          <w:lang w:eastAsia="en-US"/>
        </w:rPr>
        <w:t>الأخرى</w:t>
      </w:r>
      <w:r w:rsidRPr="0000662E">
        <w:rPr>
          <w:rFonts w:ascii="Arial" w:hAnsi="Arial"/>
          <w:sz w:val="22"/>
          <w:szCs w:val="22"/>
          <w:rtl/>
          <w:lang w:eastAsia="en-US"/>
        </w:rPr>
        <w:t xml:space="preserve"> للجنة''، ومبلغ إجمالي قدره 423</w:t>
      </w:r>
      <w:r w:rsidR="00AD7814" w:rsidRPr="0000662E">
        <w:rPr>
          <w:rFonts w:ascii="Arial" w:hAnsi="Arial"/>
          <w:sz w:val="22"/>
          <w:szCs w:val="22"/>
          <w:rtl/>
          <w:lang w:eastAsia="en-US"/>
        </w:rPr>
        <w:t>،</w:t>
      </w:r>
      <w:r w:rsidRPr="0000662E">
        <w:rPr>
          <w:rFonts w:ascii="Arial" w:hAnsi="Arial"/>
          <w:sz w:val="22"/>
          <w:szCs w:val="22"/>
          <w:rtl/>
          <w:lang w:eastAsia="en-US"/>
        </w:rPr>
        <w:t xml:space="preserve">380 دولارًا أمريكيًا (27 في المائة من بند "المهام الأخرى للجنة") وذلك كضمان للحوكمة </w:t>
      </w:r>
      <w:r w:rsidR="00CB3E9F" w:rsidRPr="002D0AF9">
        <w:rPr>
          <w:rFonts w:ascii="Arial" w:hAnsi="Arial"/>
          <w:b/>
          <w:bCs/>
          <w:sz w:val="22"/>
          <w:szCs w:val="22"/>
          <w:rtl/>
        </w:rPr>
        <w:t>ا</w:t>
      </w:r>
      <w:r w:rsidR="00CB3E9F" w:rsidRPr="0000662E">
        <w:rPr>
          <w:rFonts w:ascii="Arial" w:hAnsi="Arial"/>
          <w:sz w:val="22"/>
          <w:szCs w:val="22"/>
          <w:rtl/>
          <w:lang w:eastAsia="en-US"/>
        </w:rPr>
        <w:t>لجيدة</w:t>
      </w:r>
      <w:r w:rsidRPr="0000662E">
        <w:rPr>
          <w:rFonts w:ascii="Arial" w:hAnsi="Arial"/>
          <w:sz w:val="22"/>
          <w:szCs w:val="22"/>
          <w:rtl/>
          <w:lang w:eastAsia="en-US"/>
        </w:rPr>
        <w:t xml:space="preserve"> (القرار</w:t>
      </w:r>
      <w:hyperlink r:id="rId13" w:history="1">
        <w:r w:rsidRPr="002D0AF9">
          <w:rPr>
            <w:rFonts w:ascii="Arial" w:hAnsi="Arial"/>
            <w:color w:val="0000FF"/>
            <w:sz w:val="22"/>
            <w:szCs w:val="22"/>
            <w:u w:val="single"/>
            <w:lang w:val="en-GB" w:eastAsia="en-US"/>
          </w:rPr>
          <w:t>8.</w:t>
        </w:r>
        <w:r w:rsidR="00394DB4" w:rsidRPr="002D0AF9">
          <w:rPr>
            <w:rFonts w:ascii="Arial" w:hAnsi="Arial"/>
            <w:color w:val="0000FF"/>
            <w:sz w:val="22"/>
            <w:szCs w:val="22"/>
            <w:u w:val="single"/>
            <w:lang w:val="en-GB" w:eastAsia="en-US"/>
          </w:rPr>
          <w:t>GA </w:t>
        </w:r>
        <w:r w:rsidRPr="002D0AF9">
          <w:rPr>
            <w:rFonts w:ascii="Arial" w:hAnsi="Arial"/>
            <w:color w:val="0000FF"/>
            <w:sz w:val="22"/>
            <w:szCs w:val="22"/>
            <w:u w:val="single"/>
            <w:lang w:val="en-GB" w:eastAsia="en-US"/>
          </w:rPr>
          <w:t>7</w:t>
        </w:r>
      </w:hyperlink>
      <w:r w:rsidRPr="0000662E">
        <w:rPr>
          <w:rFonts w:ascii="Arial" w:hAnsi="Arial"/>
          <w:sz w:val="22"/>
          <w:szCs w:val="22"/>
          <w:rtl/>
          <w:lang w:eastAsia="en-US"/>
        </w:rPr>
        <w:t>)</w:t>
      </w:r>
      <w:r w:rsidR="00E50E08" w:rsidRPr="0000662E">
        <w:rPr>
          <w:rFonts w:ascii="Arial" w:hAnsi="Arial"/>
          <w:sz w:val="22"/>
          <w:szCs w:val="22"/>
          <w:lang w:eastAsia="en-US"/>
        </w:rPr>
        <w:t>.</w:t>
      </w:r>
    </w:p>
    <w:p w14:paraId="2A5F868E" w14:textId="5A426E16" w:rsidR="002E6FB8" w:rsidRPr="002D0AF9" w:rsidRDefault="002E6FB8" w:rsidP="00952F22">
      <w:pPr>
        <w:numPr>
          <w:ilvl w:val="0"/>
          <w:numId w:val="25"/>
        </w:numPr>
        <w:tabs>
          <w:tab w:val="clear" w:pos="502"/>
          <w:tab w:val="num" w:pos="567"/>
        </w:tabs>
        <w:bidi/>
        <w:snapToGrid w:val="0"/>
        <w:spacing w:after="120"/>
        <w:ind w:left="567" w:hanging="567"/>
        <w:jc w:val="both"/>
        <w:rPr>
          <w:rFonts w:ascii="Arial" w:hAnsi="Arial"/>
          <w:sz w:val="22"/>
          <w:szCs w:val="22"/>
          <w:rtl/>
          <w:lang w:eastAsia="en-US"/>
        </w:rPr>
      </w:pPr>
      <w:r w:rsidRPr="0000662E">
        <w:rPr>
          <w:rFonts w:ascii="Arial" w:hAnsi="Arial"/>
          <w:sz w:val="22"/>
          <w:szCs w:val="22"/>
          <w:rtl/>
          <w:lang w:eastAsia="en-US"/>
        </w:rPr>
        <w:t xml:space="preserve">كان الهدف من التفكير </w:t>
      </w:r>
      <w:r w:rsidR="00036283" w:rsidRPr="0000662E">
        <w:rPr>
          <w:sz w:val="22"/>
          <w:szCs w:val="22"/>
          <w:rtl/>
        </w:rPr>
        <w:t>الشامل</w:t>
      </w:r>
      <w:r w:rsidRPr="0000662E">
        <w:rPr>
          <w:rFonts w:ascii="Arial" w:hAnsi="Arial"/>
          <w:sz w:val="22"/>
          <w:szCs w:val="22"/>
          <w:rtl/>
          <w:lang w:eastAsia="en-US"/>
        </w:rPr>
        <w:t xml:space="preserve"> في آليات الإدراج في اتفاقية عام 2003، والذي بدأ في </w:t>
      </w:r>
      <w:r w:rsidRPr="0000662E">
        <w:rPr>
          <w:rFonts w:ascii="Arial" w:hAnsi="Arial"/>
          <w:sz w:val="22"/>
          <w:szCs w:val="22"/>
          <w:shd w:val="clear" w:color="auto" w:fill="FFFFFF"/>
          <w:rtl/>
          <w:lang w:eastAsia="en-US"/>
        </w:rPr>
        <w:t>الدورة الثانية عشرة</w:t>
      </w:r>
      <w:r w:rsidRPr="0000662E">
        <w:rPr>
          <w:rFonts w:ascii="Arial" w:hAnsi="Arial"/>
          <w:sz w:val="22"/>
          <w:szCs w:val="22"/>
          <w:rtl/>
          <w:lang w:eastAsia="en-US"/>
        </w:rPr>
        <w:t xml:space="preserve"> للجنة (القرار </w:t>
      </w:r>
      <w:hyperlink r:id="rId14" w:history="1">
        <w:r w:rsidRPr="002D0AF9">
          <w:rPr>
            <w:rFonts w:ascii="Arial" w:hAnsi="Arial"/>
            <w:color w:val="0000FF"/>
            <w:sz w:val="22"/>
            <w:szCs w:val="22"/>
            <w:u w:val="single"/>
            <w:lang w:val="en-GB" w:eastAsia="en-US"/>
          </w:rPr>
          <w:t>12.</w:t>
        </w:r>
        <w:r w:rsidR="00A0710D" w:rsidRPr="002D0AF9">
          <w:rPr>
            <w:rFonts w:ascii="Arial" w:hAnsi="Arial"/>
            <w:color w:val="0000FF"/>
            <w:sz w:val="22"/>
            <w:szCs w:val="22"/>
            <w:u w:val="single"/>
            <w:lang w:val="en-GB" w:eastAsia="en-US"/>
          </w:rPr>
          <w:t>COM </w:t>
        </w:r>
        <w:r w:rsidRPr="002D0AF9">
          <w:rPr>
            <w:rFonts w:ascii="Arial" w:hAnsi="Arial"/>
            <w:color w:val="0000FF"/>
            <w:sz w:val="22"/>
            <w:szCs w:val="22"/>
            <w:u w:val="single"/>
            <w:lang w:val="en-GB" w:eastAsia="en-US"/>
          </w:rPr>
          <w:t>14</w:t>
        </w:r>
      </w:hyperlink>
      <w:r w:rsidRPr="0000662E">
        <w:rPr>
          <w:rFonts w:ascii="Arial" w:hAnsi="Arial"/>
          <w:sz w:val="22"/>
          <w:szCs w:val="22"/>
          <w:rtl/>
          <w:lang w:eastAsia="en-US"/>
        </w:rPr>
        <w:t xml:space="preserve">)، هو وضع توصيات محددة وتقديمها إلى اللجنة في شكل تعديلات مقترحة على </w:t>
      </w:r>
      <w:r w:rsidR="00A124FC" w:rsidRPr="0000662E">
        <w:rPr>
          <w:rFonts w:ascii="Arial" w:hAnsi="Arial"/>
          <w:sz w:val="22"/>
          <w:szCs w:val="22"/>
          <w:rtl/>
          <w:lang w:eastAsia="en-US"/>
        </w:rPr>
        <w:t>التوجيهات</w:t>
      </w:r>
      <w:r w:rsidRPr="0000662E">
        <w:rPr>
          <w:rFonts w:ascii="Arial" w:hAnsi="Arial"/>
          <w:sz w:val="22"/>
          <w:szCs w:val="22"/>
          <w:rtl/>
          <w:lang w:eastAsia="en-US"/>
        </w:rPr>
        <w:t xml:space="preserve"> التنفيذية</w:t>
      </w:r>
      <w:r w:rsidR="00BA59D0" w:rsidRPr="0000662E">
        <w:rPr>
          <w:rFonts w:ascii="Arial" w:hAnsi="Arial"/>
          <w:sz w:val="22"/>
          <w:szCs w:val="22"/>
          <w:lang w:eastAsia="en-US"/>
        </w:rPr>
        <w:t xml:space="preserve"> </w:t>
      </w:r>
      <w:r w:rsidRPr="0000662E">
        <w:rPr>
          <w:rFonts w:ascii="Arial" w:hAnsi="Arial"/>
          <w:sz w:val="22"/>
          <w:szCs w:val="22"/>
          <w:rtl/>
          <w:lang w:eastAsia="en-US"/>
        </w:rPr>
        <w:t xml:space="preserve">(الوثيقة </w:t>
      </w:r>
      <w:hyperlink r:id="rId15" w:history="1">
        <w:r w:rsidRPr="0000662E">
          <w:rPr>
            <w:rFonts w:ascii="Arial" w:hAnsi="Arial"/>
            <w:color w:val="0000FF"/>
            <w:sz w:val="22"/>
            <w:szCs w:val="22"/>
            <w:u w:val="single"/>
            <w:lang w:eastAsia="en-US"/>
          </w:rPr>
          <w:t>LHE/21/16.COM/14</w:t>
        </w:r>
      </w:hyperlink>
      <w:r w:rsidR="00A124FC" w:rsidRPr="0000662E">
        <w:rPr>
          <w:rFonts w:ascii="Arial" w:hAnsi="Arial"/>
          <w:sz w:val="22"/>
          <w:szCs w:val="22"/>
          <w:rtl/>
          <w:lang w:eastAsia="en-US"/>
        </w:rPr>
        <w:t xml:space="preserve">). </w:t>
      </w:r>
      <w:r w:rsidRPr="0000662E">
        <w:rPr>
          <w:rFonts w:ascii="Arial" w:hAnsi="Arial"/>
          <w:sz w:val="22"/>
          <w:szCs w:val="22"/>
          <w:rtl/>
          <w:lang w:eastAsia="en-US"/>
        </w:rPr>
        <w:t xml:space="preserve">تم تطوير هذه التوصيات من خلال عملية تشاور مع العديد من أصحاب المصلحة، بداية من إجراء مسح مباشر خلال شبكة الإنترنت مع الخبراء بين شهري مارس وأبريل 2021، واجتماع الخبراء عبر الإنترنت من الفئة السادسة في شهر مايو 2021 لتحديد التحديات الرئيسية حول </w:t>
      </w:r>
      <w:r w:rsidRPr="0000662E">
        <w:rPr>
          <w:rFonts w:ascii="Arial" w:hAnsi="Arial"/>
          <w:color w:val="000000"/>
          <w:sz w:val="22"/>
          <w:szCs w:val="22"/>
          <w:shd w:val="clear" w:color="auto" w:fill="FFFFFF"/>
          <w:rtl/>
          <w:lang w:eastAsia="en-US"/>
        </w:rPr>
        <w:t>آليات الإدراج</w:t>
      </w:r>
      <w:r w:rsidRPr="0000662E">
        <w:rPr>
          <w:rFonts w:ascii="Arial" w:hAnsi="Arial"/>
          <w:sz w:val="22"/>
          <w:szCs w:val="22"/>
          <w:rtl/>
          <w:lang w:eastAsia="en-US"/>
        </w:rPr>
        <w:t xml:space="preserve"> والحلول الممكنة.</w:t>
      </w:r>
      <w:r w:rsidRPr="0000662E">
        <w:rPr>
          <w:rFonts w:ascii="Arial" w:hAnsi="Arial"/>
          <w:sz w:val="22"/>
          <w:szCs w:val="22"/>
          <w:lang w:eastAsia="en-US"/>
        </w:rPr>
        <w:t xml:space="preserve"> </w:t>
      </w:r>
      <w:r w:rsidRPr="0000662E">
        <w:rPr>
          <w:rFonts w:ascii="Arial" w:hAnsi="Arial"/>
          <w:sz w:val="22"/>
          <w:szCs w:val="22"/>
          <w:rtl/>
          <w:lang w:eastAsia="en-US"/>
        </w:rPr>
        <w:t>بناءً على التوصيات الأولية للخبراء، اجتمع الفريق العامل الحكومي الدولي المفتوح العضوية مرتين، كانت المرة الأولى في الفترة من 8 إلى 9 يوليو (الجزء الأول) وكانت المرة الثانية في الفترة من 9 إلى 10 سبتمبر 2021 (الجزء الثاني) لمناقشة القضايا المتعلقة بمعايير التسجيل، على النحو التالي - متابعة العناصر المدرجة ومنهجية تقييم ترشيحات الإدراج؛ وبحثت اللجنة توصيات الفريق العامل في دورتها السادسة عشرة.</w:t>
      </w:r>
      <w:r w:rsidRPr="0000662E">
        <w:rPr>
          <w:rFonts w:ascii="Arial" w:hAnsi="Arial"/>
          <w:sz w:val="22"/>
          <w:szCs w:val="22"/>
          <w:lang w:eastAsia="en-US"/>
        </w:rPr>
        <w:t xml:space="preserve"> </w:t>
      </w:r>
      <w:r w:rsidRPr="0000662E">
        <w:rPr>
          <w:rFonts w:ascii="Arial" w:hAnsi="Arial"/>
          <w:sz w:val="22"/>
          <w:szCs w:val="22"/>
          <w:rtl/>
          <w:lang w:eastAsia="en-US"/>
        </w:rPr>
        <w:t xml:space="preserve">كما قررت اللجنة في تلك الدورة تمديد ولاية الفريق العامل الحكومي الدولي المفتوح العضوية حتى يتسنى لها معالجة القضايا الإضافية من خلال اجتماع عبر شبكة الإنترنت (الجزء الثالث) المقرر عقده في أوائل عام 2022. </w:t>
      </w:r>
      <w:r w:rsidRPr="0000662E">
        <w:rPr>
          <w:rFonts w:ascii="Arial" w:hAnsi="Arial"/>
          <w:sz w:val="22"/>
          <w:szCs w:val="22"/>
          <w:lang w:eastAsia="en-US"/>
        </w:rPr>
        <w:t xml:space="preserve"> </w:t>
      </w:r>
      <w:r w:rsidRPr="0000662E">
        <w:rPr>
          <w:rFonts w:ascii="Arial" w:hAnsi="Arial"/>
          <w:sz w:val="22"/>
          <w:szCs w:val="22"/>
          <w:rtl/>
          <w:lang w:eastAsia="en-US"/>
        </w:rPr>
        <w:t>سوف يتم بحث نتائج هذا الاجتماع من قبل الدورة الاستثنائية الخامسة للجنة في شكل مراجعة التوجيهات التنفيذية.</w:t>
      </w:r>
      <w:r w:rsidRPr="0000662E">
        <w:rPr>
          <w:rFonts w:ascii="Arial" w:hAnsi="Arial"/>
          <w:sz w:val="22"/>
          <w:szCs w:val="22"/>
          <w:lang w:eastAsia="en-US"/>
        </w:rPr>
        <w:t xml:space="preserve"> </w:t>
      </w:r>
      <w:r w:rsidRPr="0000662E">
        <w:rPr>
          <w:rFonts w:ascii="Arial" w:hAnsi="Arial"/>
          <w:sz w:val="22"/>
          <w:szCs w:val="22"/>
          <w:rtl/>
          <w:lang w:eastAsia="en-US"/>
        </w:rPr>
        <w:t>من المقرر تقديم التوصيات المُنبثقة عن الاجتماعات في الأجزاء الثلاثة لفريق العمل للموافقة النهائية على الدورة التاسعة للجمعية العامة في منتصف عام 2022 (القرار</w:t>
      </w:r>
      <w:hyperlink r:id="rId16" w:history="1">
        <w:r w:rsidRPr="002D0AF9">
          <w:rPr>
            <w:rFonts w:ascii="Arial" w:hAnsi="Arial"/>
            <w:color w:val="0000FF"/>
            <w:sz w:val="22"/>
            <w:szCs w:val="22"/>
            <w:u w:val="single"/>
            <w:lang w:val="en-GB" w:eastAsia="en-US"/>
          </w:rPr>
          <w:t>16.</w:t>
        </w:r>
        <w:r w:rsidR="00394DB4" w:rsidRPr="002D0AF9">
          <w:rPr>
            <w:rFonts w:ascii="Arial" w:hAnsi="Arial"/>
            <w:color w:val="0000FF"/>
            <w:sz w:val="22"/>
            <w:szCs w:val="22"/>
            <w:u w:val="single"/>
            <w:lang w:val="en-GB" w:eastAsia="en-US"/>
          </w:rPr>
          <w:t>COM </w:t>
        </w:r>
        <w:r w:rsidRPr="002D0AF9">
          <w:rPr>
            <w:rFonts w:ascii="Arial" w:hAnsi="Arial"/>
            <w:color w:val="0000FF"/>
            <w:sz w:val="22"/>
            <w:szCs w:val="22"/>
            <w:u w:val="single"/>
            <w:lang w:val="en-GB" w:eastAsia="en-US"/>
          </w:rPr>
          <w:t>14</w:t>
        </w:r>
      </w:hyperlink>
      <w:r w:rsidRPr="0000662E">
        <w:rPr>
          <w:rFonts w:ascii="Arial" w:hAnsi="Arial"/>
          <w:sz w:val="22"/>
          <w:szCs w:val="22"/>
          <w:rtl/>
          <w:lang w:val="en-GB" w:eastAsia="en-US"/>
        </w:rPr>
        <w:t>)</w:t>
      </w:r>
      <w:r w:rsidR="00BA59D0" w:rsidRPr="0000662E">
        <w:rPr>
          <w:rFonts w:ascii="Arial" w:hAnsi="Arial"/>
          <w:sz w:val="22"/>
          <w:szCs w:val="22"/>
          <w:lang w:val="en-GB" w:eastAsia="en-US"/>
        </w:rPr>
        <w:t>.</w:t>
      </w:r>
    </w:p>
    <w:p w14:paraId="2DB9C35D" w14:textId="3F471F67" w:rsidR="002E6FB8" w:rsidRPr="0000662E" w:rsidRDefault="002E6FB8" w:rsidP="00952F22">
      <w:pPr>
        <w:numPr>
          <w:ilvl w:val="0"/>
          <w:numId w:val="25"/>
        </w:numPr>
        <w:tabs>
          <w:tab w:val="clear" w:pos="502"/>
          <w:tab w:val="num" w:pos="567"/>
        </w:tabs>
        <w:bidi/>
        <w:snapToGrid w:val="0"/>
        <w:spacing w:after="120"/>
        <w:ind w:left="567" w:hanging="567"/>
        <w:jc w:val="both"/>
        <w:rPr>
          <w:rFonts w:ascii="Arial" w:hAnsi="Arial" w:cs="Times New Roman"/>
          <w:sz w:val="22"/>
          <w:szCs w:val="22"/>
          <w:rtl/>
          <w:lang w:eastAsia="en-US"/>
        </w:rPr>
      </w:pPr>
      <w:r w:rsidRPr="0000662E">
        <w:rPr>
          <w:rFonts w:ascii="Arial" w:hAnsi="Arial"/>
          <w:sz w:val="22"/>
          <w:szCs w:val="22"/>
          <w:rtl/>
          <w:lang w:eastAsia="en-US"/>
        </w:rPr>
        <w:t xml:space="preserve">نظرت اللجنة في دورتها السادسة عشرة في تقييم اتفاقية عام 2003 ومجموعة من اثنتي عشرة توصية مختلفة، أجرتها </w:t>
      </w:r>
      <w:bookmarkStart w:id="1" w:name="_Hlk105150188"/>
      <w:r w:rsidR="00324062" w:rsidRPr="002D0AF9">
        <w:rPr>
          <w:rFonts w:ascii="Arial" w:eastAsia="SimSun" w:hAnsi="Arial"/>
          <w:sz w:val="22"/>
          <w:szCs w:val="22"/>
          <w:rtl/>
          <w:lang w:val="en-GB"/>
        </w:rPr>
        <w:t>قسم</w:t>
      </w:r>
      <w:r w:rsidRPr="0000662E">
        <w:rPr>
          <w:rFonts w:ascii="Arial" w:hAnsi="Arial"/>
          <w:sz w:val="22"/>
          <w:szCs w:val="22"/>
          <w:rtl/>
          <w:lang w:eastAsia="en-US"/>
        </w:rPr>
        <w:t xml:space="preserve"> </w:t>
      </w:r>
      <w:r w:rsidR="008913F5" w:rsidRPr="0000662E">
        <w:rPr>
          <w:rFonts w:ascii="Arial" w:hAnsi="Arial"/>
          <w:sz w:val="22"/>
          <w:szCs w:val="22"/>
          <w:rtl/>
          <w:lang w:eastAsia="en-US"/>
        </w:rPr>
        <w:t>مرفق الإشراف الداخلي</w:t>
      </w:r>
      <w:r w:rsidR="008913F5" w:rsidRPr="0000662E">
        <w:rPr>
          <w:rFonts w:ascii="Arial" w:hAnsi="Arial"/>
          <w:sz w:val="22"/>
          <w:szCs w:val="22"/>
          <w:lang w:eastAsia="en-US"/>
        </w:rPr>
        <w:t xml:space="preserve"> </w:t>
      </w:r>
      <w:r w:rsidRPr="0000662E">
        <w:rPr>
          <w:rFonts w:ascii="Arial" w:hAnsi="Arial"/>
          <w:sz w:val="22"/>
          <w:szCs w:val="22"/>
          <w:rtl/>
          <w:lang w:eastAsia="en-US"/>
        </w:rPr>
        <w:t>لليونسكو</w:t>
      </w:r>
      <w:bookmarkEnd w:id="1"/>
      <w:r w:rsidRPr="0000662E">
        <w:rPr>
          <w:rFonts w:ascii="Arial" w:hAnsi="Arial"/>
          <w:sz w:val="22"/>
          <w:szCs w:val="22"/>
          <w:rtl/>
          <w:lang w:eastAsia="en-US"/>
        </w:rPr>
        <w:t>.</w:t>
      </w:r>
      <w:r w:rsidRPr="0000662E">
        <w:rPr>
          <w:rFonts w:ascii="Arial" w:hAnsi="Arial"/>
          <w:sz w:val="22"/>
          <w:szCs w:val="22"/>
          <w:lang w:eastAsia="en-US"/>
        </w:rPr>
        <w:t xml:space="preserve"> </w:t>
      </w:r>
      <w:r w:rsidRPr="0000662E">
        <w:rPr>
          <w:rFonts w:ascii="Arial" w:hAnsi="Arial"/>
          <w:sz w:val="22"/>
          <w:szCs w:val="22"/>
          <w:rtl/>
          <w:lang w:eastAsia="en-US"/>
        </w:rPr>
        <w:t xml:space="preserve">طلبت اللجنة علاوة على ذلك، من الأمانة تطوير خارطة طريق تعكس هذه التوصيات، وتقديم تقرير عن حالة تنفيذها إلى الدورة السابعة عشرة </w:t>
      </w:r>
      <w:r w:rsidRPr="0000662E">
        <w:rPr>
          <w:rFonts w:ascii="Arial" w:hAnsi="Arial" w:hint="eastAsia"/>
          <w:sz w:val="22"/>
          <w:szCs w:val="22"/>
          <w:rtl/>
          <w:lang w:eastAsia="en-US"/>
        </w:rPr>
        <w:t>للجنة</w:t>
      </w:r>
      <w:r w:rsidRPr="0000662E">
        <w:rPr>
          <w:rFonts w:ascii="Arial" w:hAnsi="Arial"/>
          <w:sz w:val="22"/>
          <w:szCs w:val="22"/>
          <w:rtl/>
          <w:lang w:eastAsia="en-US"/>
        </w:rPr>
        <w:t xml:space="preserve"> </w:t>
      </w:r>
      <w:hyperlink r:id="rId17" w:history="1">
        <w:r w:rsidRPr="0000662E">
          <w:rPr>
            <w:rFonts w:ascii="Arial" w:hAnsi="Arial"/>
            <w:sz w:val="22"/>
            <w:szCs w:val="22"/>
            <w:rtl/>
            <w:lang w:eastAsia="en-US"/>
          </w:rPr>
          <w:t>(</w:t>
        </w:r>
        <w:r w:rsidR="00036283" w:rsidRPr="0000662E">
          <w:rPr>
            <w:rFonts w:ascii="Arial" w:hAnsi="Arial" w:hint="eastAsia"/>
            <w:sz w:val="22"/>
            <w:szCs w:val="22"/>
            <w:rtl/>
            <w:lang w:eastAsia="en-US"/>
          </w:rPr>
          <w:t>القرار</w:t>
        </w:r>
        <w:r w:rsidR="00324062" w:rsidRPr="0000662E">
          <w:rPr>
            <w:rFonts w:ascii="Arial" w:hAnsi="Arial"/>
            <w:sz w:val="22"/>
            <w:szCs w:val="22"/>
            <w:rtl/>
            <w:lang w:eastAsia="en-US"/>
          </w:rPr>
          <w:t xml:space="preserve"> </w:t>
        </w:r>
        <w:r w:rsidRPr="0000662E">
          <w:rPr>
            <w:rStyle w:val="Lienhypertexte"/>
            <w:rFonts w:ascii="Arial" w:hAnsi="Arial"/>
            <w:snapToGrid w:val="0"/>
            <w:sz w:val="22"/>
            <w:szCs w:val="22"/>
            <w:lang w:val="en-GB"/>
          </w:rPr>
          <w:t>16.</w:t>
        </w:r>
        <w:r w:rsidR="00394DB4" w:rsidRPr="0000662E">
          <w:rPr>
            <w:rStyle w:val="Lienhypertexte"/>
            <w:rFonts w:ascii="Arial" w:hAnsi="Arial"/>
            <w:snapToGrid w:val="0"/>
            <w:sz w:val="22"/>
            <w:szCs w:val="22"/>
            <w:lang w:val="en-GB"/>
          </w:rPr>
          <w:t>COM </w:t>
        </w:r>
        <w:r w:rsidRPr="0000662E">
          <w:rPr>
            <w:rStyle w:val="Lienhypertexte"/>
            <w:rFonts w:ascii="Arial" w:hAnsi="Arial"/>
            <w:snapToGrid w:val="0"/>
            <w:sz w:val="22"/>
            <w:szCs w:val="22"/>
            <w:lang w:val="en-GB"/>
          </w:rPr>
          <w:t>10</w:t>
        </w:r>
      </w:hyperlink>
      <w:r w:rsidRPr="0000662E">
        <w:rPr>
          <w:rFonts w:ascii="Arial" w:hAnsi="Arial"/>
          <w:sz w:val="22"/>
          <w:szCs w:val="22"/>
          <w:rtl/>
          <w:lang w:eastAsia="en-US"/>
        </w:rPr>
        <w:t>).</w:t>
      </w:r>
    </w:p>
    <w:p w14:paraId="4A888F17" w14:textId="1E217F46" w:rsidR="002E6FB8" w:rsidRPr="0000662E" w:rsidRDefault="002E6FB8" w:rsidP="00952F22">
      <w:pPr>
        <w:numPr>
          <w:ilvl w:val="0"/>
          <w:numId w:val="25"/>
        </w:numPr>
        <w:tabs>
          <w:tab w:val="clear" w:pos="502"/>
          <w:tab w:val="num" w:pos="567"/>
        </w:tabs>
        <w:bidi/>
        <w:snapToGrid w:val="0"/>
        <w:spacing w:after="120"/>
        <w:ind w:left="567" w:hanging="567"/>
        <w:jc w:val="both"/>
        <w:rPr>
          <w:rFonts w:ascii="Arial" w:hAnsi="Arial"/>
          <w:sz w:val="22"/>
          <w:szCs w:val="22"/>
          <w:rtl/>
          <w:lang w:eastAsia="en-US"/>
        </w:rPr>
      </w:pPr>
      <w:r w:rsidRPr="0000662E">
        <w:rPr>
          <w:rFonts w:ascii="Arial" w:hAnsi="Arial"/>
          <w:sz w:val="22"/>
          <w:szCs w:val="22"/>
          <w:rtl/>
          <w:lang w:eastAsia="en-US"/>
        </w:rPr>
        <w:t xml:space="preserve">وقد تم ضمان خدمات إدارة المعارف الخاصة بالاتفاقية لدعم الحوكمة </w:t>
      </w:r>
      <w:r w:rsidR="002A292E" w:rsidRPr="0000662E">
        <w:rPr>
          <w:rFonts w:ascii="Arial" w:hAnsi="Arial"/>
          <w:sz w:val="22"/>
          <w:szCs w:val="22"/>
          <w:rtl/>
          <w:lang w:eastAsia="en-US"/>
        </w:rPr>
        <w:t>الجيدة</w:t>
      </w:r>
      <w:r w:rsidR="002A292E" w:rsidRPr="0000662E" w:rsidDel="002A292E">
        <w:rPr>
          <w:rFonts w:ascii="Arial" w:hAnsi="Arial"/>
          <w:sz w:val="22"/>
          <w:szCs w:val="22"/>
          <w:rtl/>
          <w:lang w:eastAsia="en-US"/>
        </w:rPr>
        <w:t xml:space="preserve"> </w:t>
      </w:r>
      <w:r w:rsidRPr="0000662E">
        <w:rPr>
          <w:rFonts w:ascii="Arial" w:hAnsi="Arial"/>
          <w:sz w:val="22"/>
          <w:szCs w:val="22"/>
          <w:rtl/>
          <w:lang w:eastAsia="en-US"/>
        </w:rPr>
        <w:t>للاتفاقية، واستجابت بشكل مناسب للحاجة إلى أساليب جديدة لتيسير عمل الهيئات الرئاسية للاتفاقية.</w:t>
      </w:r>
      <w:r w:rsidRPr="0000662E">
        <w:rPr>
          <w:rFonts w:ascii="Arial" w:hAnsi="Arial"/>
          <w:sz w:val="22"/>
          <w:szCs w:val="22"/>
          <w:lang w:eastAsia="en-US"/>
        </w:rPr>
        <w:t xml:space="preserve"> </w:t>
      </w:r>
      <w:r w:rsidRPr="0000662E">
        <w:rPr>
          <w:rFonts w:ascii="Arial" w:hAnsi="Arial"/>
          <w:sz w:val="22"/>
          <w:szCs w:val="22"/>
          <w:rtl/>
          <w:lang w:eastAsia="en-US"/>
        </w:rPr>
        <w:t>يشمل ذلك، من بين أمور أخرى عديدة، التشغيل السلس لواجهة التقارير الدورية عبر شبكة الإنترنت، والتي تم استخدامها بواسطة الدول الأطراف في أمريكا اللاتينية ومنطقة البحر الكاريبي في عام 2020 ومنطقة أوروبا في عام 2021.</w:t>
      </w:r>
      <w:r w:rsidRPr="0000662E">
        <w:rPr>
          <w:rFonts w:ascii="Arial" w:hAnsi="Arial"/>
          <w:sz w:val="22"/>
          <w:szCs w:val="22"/>
          <w:lang w:eastAsia="en-US"/>
        </w:rPr>
        <w:t xml:space="preserve"> </w:t>
      </w:r>
      <w:r w:rsidRPr="0000662E">
        <w:rPr>
          <w:rFonts w:ascii="Arial" w:hAnsi="Arial"/>
          <w:sz w:val="22"/>
          <w:szCs w:val="22"/>
          <w:rtl/>
          <w:lang w:eastAsia="en-US"/>
        </w:rPr>
        <w:t>كما تم توفير العديد من الأدوات التعليمية وإدارة المعرفة عبر شبكة الإنترنت في أشكال وصول مفتوحة ومتاحة من أجل تعزيز نشر واستخدام هذه الأدوات.</w:t>
      </w:r>
    </w:p>
    <w:p w14:paraId="73E64A0E" w14:textId="77777777" w:rsidR="002E6FB8" w:rsidRPr="002D0AF9" w:rsidRDefault="002E6FB8" w:rsidP="002E6FB8">
      <w:pPr>
        <w:keepNext/>
        <w:numPr>
          <w:ilvl w:val="0"/>
          <w:numId w:val="26"/>
        </w:numPr>
        <w:tabs>
          <w:tab w:val="num" w:pos="567"/>
        </w:tabs>
        <w:bidi/>
        <w:spacing w:before="240" w:after="120"/>
        <w:ind w:left="567" w:hanging="567"/>
        <w:contextualSpacing/>
        <w:jc w:val="both"/>
        <w:rPr>
          <w:rFonts w:ascii="Arial" w:hAnsi="Arial"/>
          <w:b/>
          <w:sz w:val="22"/>
          <w:szCs w:val="22"/>
          <w:rtl/>
        </w:rPr>
      </w:pPr>
      <w:r w:rsidRPr="002D0AF9">
        <w:rPr>
          <w:rFonts w:ascii="Arial" w:hAnsi="Arial"/>
          <w:b/>
          <w:bCs/>
          <w:sz w:val="22"/>
          <w:szCs w:val="22"/>
          <w:rtl/>
        </w:rPr>
        <w:t>تعزيز برنامج بناء القدرات والمبادئ التوجيهية بشأن تدابير الصون والممارسات الجيدة</w:t>
      </w:r>
    </w:p>
    <w:p w14:paraId="64B40015" w14:textId="16E7B220" w:rsidR="002E6FB8" w:rsidRPr="002D0AF9" w:rsidRDefault="002E6FB8" w:rsidP="00952F22">
      <w:pPr>
        <w:keepNext/>
        <w:numPr>
          <w:ilvl w:val="0"/>
          <w:numId w:val="25"/>
        </w:numPr>
        <w:tabs>
          <w:tab w:val="clear" w:pos="502"/>
        </w:tabs>
        <w:bidi/>
        <w:snapToGrid w:val="0"/>
        <w:spacing w:before="240" w:after="120"/>
        <w:ind w:left="566" w:hanging="424"/>
        <w:jc w:val="both"/>
        <w:rPr>
          <w:rFonts w:ascii="Arial" w:hAnsi="Arial"/>
          <w:b/>
          <w:sz w:val="22"/>
          <w:szCs w:val="22"/>
          <w:lang w:eastAsia="en-US"/>
        </w:rPr>
      </w:pPr>
      <w:r w:rsidRPr="0000662E">
        <w:rPr>
          <w:rFonts w:ascii="Arial" w:hAnsi="Arial"/>
          <w:sz w:val="22"/>
          <w:szCs w:val="22"/>
          <w:rtl/>
          <w:lang w:eastAsia="en-US"/>
        </w:rPr>
        <w:t xml:space="preserve">يستمر بناء القدرات في أن تكون محورية لولاية اتفاقية 2003 كواحدة من أولويتين عالميتين للتمويل في الاتفاقية، "تعزيز </w:t>
      </w:r>
      <w:r w:rsidR="00E1160F" w:rsidRPr="0000662E">
        <w:rPr>
          <w:rFonts w:ascii="Arial" w:hAnsi="Arial"/>
          <w:sz w:val="22"/>
          <w:szCs w:val="22"/>
          <w:rtl/>
          <w:lang w:eastAsia="en-US"/>
        </w:rPr>
        <w:t>القدرات لحماية</w:t>
      </w:r>
      <w:r w:rsidR="00E1160F" w:rsidRPr="0000662E">
        <w:rPr>
          <w:rFonts w:asciiTheme="minorBidi" w:hAnsiTheme="minorBidi" w:cstheme="minorBidi"/>
          <w:sz w:val="22"/>
          <w:szCs w:val="22"/>
          <w:rtl/>
          <w:lang w:val="en-GB"/>
        </w:rPr>
        <w:t xml:space="preserve"> </w:t>
      </w:r>
      <w:r w:rsidRPr="0000662E">
        <w:rPr>
          <w:rFonts w:ascii="Arial" w:hAnsi="Arial"/>
          <w:sz w:val="22"/>
          <w:szCs w:val="22"/>
          <w:rtl/>
          <w:lang w:eastAsia="en-US"/>
        </w:rPr>
        <w:t>التراث الثقافي غير المادي والمساهمة في التنمية المستدامة" (2018-2021).</w:t>
      </w:r>
      <w:r w:rsidRPr="0000662E">
        <w:rPr>
          <w:rFonts w:ascii="Arial" w:hAnsi="Arial"/>
          <w:sz w:val="22"/>
          <w:szCs w:val="22"/>
          <w:lang w:eastAsia="en-US"/>
        </w:rPr>
        <w:t xml:space="preserve"> </w:t>
      </w:r>
      <w:r w:rsidRPr="0000662E">
        <w:rPr>
          <w:rFonts w:ascii="Arial" w:hAnsi="Arial"/>
          <w:sz w:val="22"/>
          <w:szCs w:val="22"/>
          <w:rtl/>
          <w:lang w:eastAsia="en-US"/>
        </w:rPr>
        <w:t>وبالتالي، تم تخصيص مبلغ إجمالي قدره 517</w:t>
      </w:r>
      <w:r w:rsidR="00AD7814" w:rsidRPr="0000662E">
        <w:rPr>
          <w:rFonts w:ascii="Arial" w:hAnsi="Arial"/>
          <w:sz w:val="22"/>
          <w:szCs w:val="22"/>
          <w:rtl/>
          <w:lang w:eastAsia="en-US"/>
        </w:rPr>
        <w:t>،</w:t>
      </w:r>
      <w:r w:rsidRPr="0000662E">
        <w:rPr>
          <w:rFonts w:ascii="Arial" w:hAnsi="Arial"/>
          <w:sz w:val="22"/>
          <w:szCs w:val="22"/>
          <w:rtl/>
          <w:lang w:eastAsia="en-US"/>
        </w:rPr>
        <w:t xml:space="preserve">465 دولارًا أمريكيًا - أي 33 في </w:t>
      </w:r>
      <w:proofErr w:type="gramStart"/>
      <w:r w:rsidRPr="0000662E">
        <w:rPr>
          <w:rFonts w:ascii="Arial" w:hAnsi="Arial"/>
          <w:sz w:val="22"/>
          <w:szCs w:val="22"/>
          <w:rtl/>
          <w:lang w:eastAsia="en-US"/>
        </w:rPr>
        <w:t>المائة</w:t>
      </w:r>
      <w:proofErr w:type="gramEnd"/>
      <w:r w:rsidRPr="0000662E">
        <w:rPr>
          <w:rFonts w:ascii="Arial" w:hAnsi="Arial"/>
          <w:sz w:val="22"/>
          <w:szCs w:val="22"/>
          <w:rtl/>
          <w:lang w:eastAsia="en-US"/>
        </w:rPr>
        <w:t xml:space="preserve"> من بند "</w:t>
      </w:r>
      <w:r w:rsidR="00CB3FF9" w:rsidRPr="0000662E">
        <w:rPr>
          <w:rFonts w:ascii="Arial" w:hAnsi="Arial"/>
          <w:sz w:val="22"/>
          <w:szCs w:val="22"/>
          <w:rtl/>
          <w:lang w:eastAsia="en-US"/>
        </w:rPr>
        <w:t>المهام</w:t>
      </w:r>
      <w:r w:rsidR="00CB3FF9" w:rsidRPr="0000662E" w:rsidDel="00F364AD">
        <w:rPr>
          <w:rFonts w:ascii="Arial" w:hAnsi="Arial"/>
          <w:sz w:val="22"/>
          <w:szCs w:val="22"/>
          <w:rtl/>
          <w:lang w:eastAsia="en-US"/>
        </w:rPr>
        <w:t xml:space="preserve"> </w:t>
      </w:r>
      <w:r w:rsidRPr="0000662E">
        <w:rPr>
          <w:rFonts w:ascii="Arial" w:hAnsi="Arial"/>
          <w:sz w:val="22"/>
          <w:szCs w:val="22"/>
          <w:rtl/>
          <w:lang w:eastAsia="en-US"/>
        </w:rPr>
        <w:t>الأخرى للجنة" – وذلك للفترة من شهر يناير 2020 إلى شهر ديسمبر 2021. تمثلت إحدى النتائج المهمة في ارتفاع معدل تقديم التقارير الدورية من دول أمريكا اللاتينية ومنطقة البحر الكاريبي، باعتبارها أول دورة إقليمية لتقديم التقارير.</w:t>
      </w:r>
      <w:r w:rsidRPr="0000662E">
        <w:rPr>
          <w:rFonts w:ascii="Arial" w:hAnsi="Arial"/>
          <w:sz w:val="22"/>
          <w:szCs w:val="22"/>
          <w:lang w:eastAsia="en-US"/>
        </w:rPr>
        <w:t xml:space="preserve"> </w:t>
      </w:r>
      <w:r w:rsidRPr="0000662E">
        <w:rPr>
          <w:rFonts w:ascii="Arial" w:hAnsi="Arial"/>
          <w:sz w:val="22"/>
          <w:szCs w:val="22"/>
          <w:rtl/>
          <w:lang w:eastAsia="en-US"/>
        </w:rPr>
        <w:t xml:space="preserve">كما تم تجريب الأنشطة الرئيسية في ممارسة حماية التراث الحي في سياق الحد من </w:t>
      </w:r>
      <w:proofErr w:type="gramStart"/>
      <w:r w:rsidRPr="0000662E">
        <w:rPr>
          <w:rFonts w:ascii="Arial" w:hAnsi="Arial"/>
          <w:sz w:val="22"/>
          <w:szCs w:val="22"/>
          <w:rtl/>
          <w:lang w:eastAsia="en-US"/>
        </w:rPr>
        <w:t>مخاطر</w:t>
      </w:r>
      <w:proofErr w:type="gramEnd"/>
      <w:r w:rsidRPr="0000662E">
        <w:rPr>
          <w:rFonts w:ascii="Arial" w:hAnsi="Arial"/>
          <w:sz w:val="22"/>
          <w:szCs w:val="22"/>
          <w:rtl/>
          <w:lang w:eastAsia="en-US"/>
        </w:rPr>
        <w:t xml:space="preserve"> الكوارث في الفلبين وهندوراس على شبكة الإنترنت.</w:t>
      </w:r>
      <w:r w:rsidRPr="0000662E">
        <w:rPr>
          <w:rFonts w:ascii="Arial" w:hAnsi="Arial"/>
          <w:sz w:val="22"/>
          <w:szCs w:val="22"/>
          <w:lang w:eastAsia="en-US"/>
        </w:rPr>
        <w:t xml:space="preserve"> </w:t>
      </w:r>
      <w:r w:rsidRPr="0000662E">
        <w:rPr>
          <w:rFonts w:ascii="Arial" w:hAnsi="Arial"/>
          <w:sz w:val="22"/>
          <w:szCs w:val="22"/>
          <w:rtl/>
          <w:lang w:eastAsia="en-US"/>
        </w:rPr>
        <w:t>لذلك رحبت الدورة السادسة عشرة للجنة بإعادة التنظيم الاستراتيجي للبرنامج العالمي لبناء القدرات وتحويله إلى منهج متعدد الوسائط (</w:t>
      </w:r>
      <w:r w:rsidR="00EA31AE" w:rsidRPr="0000662E">
        <w:rPr>
          <w:rFonts w:ascii="Arial" w:hAnsi="Arial"/>
          <w:sz w:val="22"/>
          <w:szCs w:val="22"/>
          <w:rtl/>
          <w:lang w:eastAsia="en-US"/>
        </w:rPr>
        <w:t xml:space="preserve">بحيث يكون </w:t>
      </w:r>
      <w:r w:rsidRPr="0000662E">
        <w:rPr>
          <w:rFonts w:ascii="Arial" w:hAnsi="Arial"/>
          <w:sz w:val="22"/>
          <w:szCs w:val="22"/>
          <w:rtl/>
          <w:lang w:eastAsia="en-US"/>
        </w:rPr>
        <w:t>شخصي، وعبر شبكة الإنترنت بالكامل، ومختلط، ومُشكل) (القرار</w:t>
      </w:r>
      <w:hyperlink r:id="rId18" w:history="1">
        <w:r w:rsidRPr="0000662E">
          <w:rPr>
            <w:rFonts w:ascii="Arial" w:hAnsi="Arial"/>
            <w:color w:val="0000FF"/>
            <w:sz w:val="22"/>
            <w:szCs w:val="22"/>
            <w:u w:val="single"/>
            <w:lang w:eastAsia="en-US"/>
          </w:rPr>
          <w:t xml:space="preserve">16. </w:t>
        </w:r>
        <w:r w:rsidR="00394DB4" w:rsidRPr="0000662E">
          <w:rPr>
            <w:rFonts w:ascii="Arial" w:hAnsi="Arial"/>
            <w:color w:val="0000FF"/>
            <w:sz w:val="22"/>
            <w:szCs w:val="22"/>
            <w:u w:val="single"/>
            <w:lang w:eastAsia="en-US"/>
          </w:rPr>
          <w:t>COM </w:t>
        </w:r>
        <w:r w:rsidRPr="0000662E">
          <w:rPr>
            <w:rFonts w:ascii="Arial" w:hAnsi="Arial"/>
            <w:color w:val="0000FF"/>
            <w:sz w:val="22"/>
            <w:szCs w:val="22"/>
            <w:u w:val="single"/>
            <w:lang w:eastAsia="en-US"/>
          </w:rPr>
          <w:t>5.b</w:t>
        </w:r>
      </w:hyperlink>
      <w:r w:rsidR="00DB0915">
        <w:rPr>
          <w:rFonts w:ascii="Arial" w:hAnsi="Arial"/>
          <w:color w:val="0000FF"/>
          <w:sz w:val="22"/>
          <w:szCs w:val="22"/>
          <w:u w:val="single"/>
          <w:lang w:eastAsia="en-US"/>
        </w:rPr>
        <w:t> </w:t>
      </w:r>
      <w:r w:rsidRPr="0000662E">
        <w:rPr>
          <w:rFonts w:ascii="Arial" w:hAnsi="Arial"/>
          <w:sz w:val="22"/>
          <w:szCs w:val="22"/>
          <w:rtl/>
          <w:lang w:eastAsia="en-US"/>
        </w:rPr>
        <w:t>.</w:t>
      </w:r>
    </w:p>
    <w:p w14:paraId="68740F5A" w14:textId="5A49AD56" w:rsidR="002E6FB8" w:rsidRPr="002D0AF9" w:rsidRDefault="00B106E6" w:rsidP="00952F22">
      <w:pPr>
        <w:keepNext/>
        <w:numPr>
          <w:ilvl w:val="0"/>
          <w:numId w:val="26"/>
        </w:numPr>
        <w:tabs>
          <w:tab w:val="num" w:pos="567"/>
        </w:tabs>
        <w:bidi/>
        <w:snapToGrid w:val="0"/>
        <w:spacing w:before="240" w:after="120"/>
        <w:ind w:left="561" w:hanging="561"/>
        <w:jc w:val="both"/>
        <w:rPr>
          <w:rFonts w:ascii="Arial" w:hAnsi="Arial"/>
          <w:b/>
          <w:sz w:val="22"/>
          <w:szCs w:val="22"/>
          <w:rtl/>
          <w:lang w:eastAsia="en-US"/>
        </w:rPr>
      </w:pPr>
      <w:r w:rsidRPr="002D0AF9">
        <w:rPr>
          <w:rFonts w:ascii="Arial" w:hAnsi="Arial"/>
          <w:b/>
          <w:bCs/>
          <w:sz w:val="22"/>
          <w:szCs w:val="22"/>
          <w:rtl/>
          <w:lang w:eastAsia="en-US"/>
        </w:rPr>
        <w:t>دمج</w:t>
      </w:r>
      <w:r w:rsidR="00567176" w:rsidRPr="002D0AF9" w:rsidDel="00567176">
        <w:rPr>
          <w:rFonts w:ascii="Arial" w:hAnsi="Arial"/>
          <w:b/>
          <w:bCs/>
          <w:sz w:val="22"/>
          <w:szCs w:val="22"/>
          <w:rtl/>
          <w:lang w:eastAsia="en-US"/>
        </w:rPr>
        <w:t xml:space="preserve"> </w:t>
      </w:r>
      <w:r w:rsidR="002E6FB8" w:rsidRPr="002D0AF9">
        <w:rPr>
          <w:rFonts w:ascii="Arial" w:hAnsi="Arial"/>
          <w:b/>
          <w:bCs/>
          <w:sz w:val="22"/>
          <w:szCs w:val="22"/>
          <w:rtl/>
          <w:lang w:eastAsia="en-US"/>
        </w:rPr>
        <w:t>التراث الثقافي غير المادي في خطط وسياسات وبرامج التنمية</w:t>
      </w:r>
    </w:p>
    <w:p w14:paraId="477DD4D9" w14:textId="27DE7566" w:rsidR="002E6FB8" w:rsidRPr="002D0AF9" w:rsidRDefault="002E6FB8" w:rsidP="00952F22">
      <w:pPr>
        <w:numPr>
          <w:ilvl w:val="0"/>
          <w:numId w:val="25"/>
        </w:numPr>
        <w:tabs>
          <w:tab w:val="clear" w:pos="502"/>
          <w:tab w:val="num" w:pos="567"/>
        </w:tabs>
        <w:bidi/>
        <w:snapToGrid w:val="0"/>
        <w:spacing w:after="120"/>
        <w:ind w:left="567" w:hanging="567"/>
        <w:jc w:val="both"/>
        <w:rPr>
          <w:rFonts w:ascii="Arial" w:hAnsi="Arial"/>
          <w:sz w:val="22"/>
          <w:szCs w:val="22"/>
          <w:rtl/>
          <w:lang w:eastAsia="en-US"/>
        </w:rPr>
      </w:pPr>
      <w:r w:rsidRPr="0000662E">
        <w:rPr>
          <w:rFonts w:ascii="Arial" w:hAnsi="Arial"/>
          <w:sz w:val="22"/>
          <w:szCs w:val="22"/>
          <w:rtl/>
          <w:lang w:eastAsia="en-US"/>
        </w:rPr>
        <w:t>يعتبر دمج التراث الثقافي غير المادي في خطط وسياسات وبرامج التنمية أمرًا أساسيًا جوهريًا لتعزيز أهداف الاتفاقية في سياق خطة التنمية المستدامة لعام 2030.</w:t>
      </w:r>
      <w:r w:rsidRPr="0000662E">
        <w:rPr>
          <w:rFonts w:ascii="Arial" w:hAnsi="Arial"/>
          <w:sz w:val="22"/>
          <w:szCs w:val="22"/>
          <w:lang w:eastAsia="en-US"/>
        </w:rPr>
        <w:t xml:space="preserve"> </w:t>
      </w:r>
      <w:r w:rsidRPr="0000662E">
        <w:rPr>
          <w:rFonts w:ascii="Arial" w:hAnsi="Arial"/>
          <w:sz w:val="22"/>
          <w:szCs w:val="22"/>
          <w:rtl/>
          <w:lang w:eastAsia="en-US"/>
        </w:rPr>
        <w:t>تم تخصيص مبلغ إجمالي قدره 203</w:t>
      </w:r>
      <w:r w:rsidR="00AD7814" w:rsidRPr="0000662E">
        <w:rPr>
          <w:rFonts w:ascii="Arial" w:hAnsi="Arial"/>
          <w:sz w:val="22"/>
          <w:szCs w:val="22"/>
          <w:rtl/>
          <w:lang w:eastAsia="en-US"/>
        </w:rPr>
        <w:t>،</w:t>
      </w:r>
      <w:r w:rsidRPr="0000662E">
        <w:rPr>
          <w:rFonts w:ascii="Arial" w:hAnsi="Arial"/>
          <w:sz w:val="22"/>
          <w:szCs w:val="22"/>
          <w:rtl/>
          <w:lang w:eastAsia="en-US"/>
        </w:rPr>
        <w:t xml:space="preserve">850 دولارًا أمريكيًا لهذا الغرض – وهو ما يمثل 13 في </w:t>
      </w:r>
      <w:proofErr w:type="gramStart"/>
      <w:r w:rsidRPr="0000662E">
        <w:rPr>
          <w:rFonts w:ascii="Arial" w:hAnsi="Arial"/>
          <w:sz w:val="22"/>
          <w:szCs w:val="22"/>
          <w:rtl/>
          <w:lang w:eastAsia="en-US"/>
        </w:rPr>
        <w:t>المائة</w:t>
      </w:r>
      <w:proofErr w:type="gramEnd"/>
      <w:r w:rsidRPr="0000662E">
        <w:rPr>
          <w:rFonts w:ascii="Arial" w:hAnsi="Arial"/>
          <w:sz w:val="22"/>
          <w:szCs w:val="22"/>
          <w:rtl/>
          <w:lang w:eastAsia="en-US"/>
        </w:rPr>
        <w:t xml:space="preserve"> من بند "</w:t>
      </w:r>
      <w:r w:rsidR="00D04E45" w:rsidRPr="0000662E">
        <w:rPr>
          <w:rFonts w:ascii="Arial" w:hAnsi="Arial"/>
          <w:sz w:val="22"/>
          <w:szCs w:val="22"/>
          <w:rtl/>
          <w:lang w:eastAsia="en-US"/>
        </w:rPr>
        <w:t xml:space="preserve"> المهام</w:t>
      </w:r>
      <w:r w:rsidRPr="0000662E">
        <w:rPr>
          <w:rFonts w:ascii="Arial" w:hAnsi="Arial"/>
          <w:sz w:val="22"/>
          <w:szCs w:val="22"/>
          <w:rtl/>
          <w:lang w:eastAsia="en-US"/>
        </w:rPr>
        <w:t xml:space="preserve"> الأخرى للجنة" - عن الفترة 2020-2021.</w:t>
      </w:r>
      <w:r w:rsidRPr="0000662E">
        <w:rPr>
          <w:rFonts w:ascii="Arial" w:hAnsi="Arial"/>
          <w:sz w:val="22"/>
          <w:szCs w:val="22"/>
          <w:lang w:eastAsia="en-US"/>
        </w:rPr>
        <w:t xml:space="preserve"> </w:t>
      </w:r>
      <w:r w:rsidRPr="0000662E">
        <w:rPr>
          <w:rFonts w:ascii="Arial" w:hAnsi="Arial"/>
          <w:sz w:val="22"/>
          <w:szCs w:val="22"/>
          <w:rtl/>
          <w:lang w:eastAsia="en-US"/>
        </w:rPr>
        <w:t xml:space="preserve">تماشياً مع أولوية التمويل </w:t>
      </w:r>
      <w:r w:rsidR="00D04E45" w:rsidRPr="0000662E">
        <w:rPr>
          <w:sz w:val="22"/>
          <w:szCs w:val="22"/>
          <w:rtl/>
        </w:rPr>
        <w:t>الشامل</w:t>
      </w:r>
      <w:r w:rsidRPr="0000662E">
        <w:rPr>
          <w:rFonts w:ascii="Arial" w:hAnsi="Arial"/>
          <w:sz w:val="22"/>
          <w:szCs w:val="22"/>
          <w:rtl/>
          <w:lang w:eastAsia="en-US"/>
        </w:rPr>
        <w:t xml:space="preserve"> لمجال "حماية التراث الثقافي غير المادي في التعليم الرسمي وغير الرسمي"، عرضت ما يقرب من خمسين دولة دمج التراث الحي في سياقات مناهجها التعليمية. كما تم تطوير شبكة تعلم عالمية مع خبراء ذوي صلة، وغرفة تبادل المعلومات العالمية لمشاركة المعارف بشأن التراث الحي والتعليم، والدورة التدريبية واسعة النطاق عبر الإنترنت بشأن صون التراث الثقافي غير المادي والتنمية المستدامة.</w:t>
      </w:r>
      <w:r w:rsidRPr="0000662E">
        <w:rPr>
          <w:rFonts w:ascii="Arial" w:hAnsi="Arial"/>
          <w:sz w:val="22"/>
          <w:szCs w:val="22"/>
          <w:lang w:eastAsia="en-US"/>
        </w:rPr>
        <w:t xml:space="preserve"> </w:t>
      </w:r>
      <w:r w:rsidRPr="0000662E">
        <w:rPr>
          <w:rFonts w:ascii="Arial" w:hAnsi="Arial"/>
          <w:sz w:val="22"/>
          <w:szCs w:val="22"/>
          <w:rtl/>
          <w:lang w:eastAsia="en-US"/>
        </w:rPr>
        <w:t>هذه أمثلة ملموسة لتعزيز نقل التراث الحي من خلال التعليم الرسمي وغير الرسمي كإجراء صون مهم بما يتماشى مع المادة 2 من الاتفاقية والمساهمة في الهدف 4 من أهداف التنمية المستدامة للتعليم الجيد.</w:t>
      </w:r>
    </w:p>
    <w:p w14:paraId="415B6AEA" w14:textId="2369F569" w:rsidR="002E6FB8" w:rsidRPr="002D0AF9" w:rsidRDefault="00D04E45" w:rsidP="00952F22">
      <w:pPr>
        <w:keepNext/>
        <w:numPr>
          <w:ilvl w:val="0"/>
          <w:numId w:val="26"/>
        </w:numPr>
        <w:tabs>
          <w:tab w:val="num" w:pos="567"/>
        </w:tabs>
        <w:bidi/>
        <w:spacing w:before="240" w:after="120"/>
        <w:ind w:left="561" w:hanging="561"/>
        <w:contextualSpacing/>
        <w:jc w:val="both"/>
        <w:rPr>
          <w:rFonts w:ascii="Arial" w:hAnsi="Arial"/>
          <w:b/>
          <w:bCs/>
          <w:sz w:val="22"/>
          <w:szCs w:val="22"/>
          <w:rtl/>
        </w:rPr>
      </w:pPr>
      <w:r w:rsidRPr="002D0AF9">
        <w:rPr>
          <w:rFonts w:ascii="Arial" w:hAnsi="Arial"/>
          <w:b/>
          <w:bCs/>
          <w:sz w:val="22"/>
          <w:szCs w:val="22"/>
          <w:rtl/>
        </w:rPr>
        <w:t>التوعية ونشر المعلومات</w:t>
      </w:r>
    </w:p>
    <w:p w14:paraId="6B2163EE" w14:textId="7F9B7E1D" w:rsidR="002E6FB8" w:rsidRPr="002D0AF9" w:rsidRDefault="00413DA6" w:rsidP="00952F22">
      <w:pPr>
        <w:numPr>
          <w:ilvl w:val="0"/>
          <w:numId w:val="25"/>
        </w:numPr>
        <w:tabs>
          <w:tab w:val="clear" w:pos="502"/>
          <w:tab w:val="num" w:pos="567"/>
        </w:tabs>
        <w:bidi/>
        <w:snapToGrid w:val="0"/>
        <w:spacing w:before="240" w:after="120"/>
        <w:ind w:left="567" w:hanging="567"/>
        <w:jc w:val="both"/>
        <w:rPr>
          <w:rFonts w:ascii="Arial" w:hAnsi="Arial"/>
          <w:sz w:val="22"/>
          <w:szCs w:val="22"/>
          <w:rtl/>
          <w:lang w:eastAsia="en-US"/>
        </w:rPr>
      </w:pPr>
      <w:r w:rsidRPr="0000662E">
        <w:rPr>
          <w:rFonts w:ascii="Arial" w:hAnsi="Arial"/>
          <w:sz w:val="22"/>
          <w:szCs w:val="22"/>
          <w:rtl/>
          <w:lang w:eastAsia="en-US"/>
        </w:rPr>
        <w:t>ت</w:t>
      </w:r>
      <w:r w:rsidR="002E6FB8" w:rsidRPr="0000662E">
        <w:rPr>
          <w:rFonts w:ascii="Arial" w:hAnsi="Arial"/>
          <w:sz w:val="22"/>
          <w:szCs w:val="22"/>
          <w:rtl/>
          <w:lang w:eastAsia="en-US"/>
        </w:rPr>
        <w:t xml:space="preserve">عتبر </w:t>
      </w:r>
      <w:r w:rsidRPr="0000662E">
        <w:rPr>
          <w:rFonts w:ascii="Arial" w:hAnsi="Arial"/>
          <w:sz w:val="22"/>
          <w:szCs w:val="22"/>
          <w:rtl/>
          <w:lang w:eastAsia="en-US"/>
        </w:rPr>
        <w:t>التوعية</w:t>
      </w:r>
      <w:r w:rsidRPr="002D0AF9">
        <w:rPr>
          <w:rFonts w:ascii="Arial" w:hAnsi="Arial"/>
          <w:b/>
          <w:bCs/>
          <w:sz w:val="22"/>
          <w:szCs w:val="22"/>
        </w:rPr>
        <w:t xml:space="preserve"> </w:t>
      </w:r>
      <w:r w:rsidR="002E6FB8" w:rsidRPr="0000662E">
        <w:rPr>
          <w:rFonts w:ascii="Arial" w:hAnsi="Arial"/>
          <w:sz w:val="22"/>
          <w:szCs w:val="22"/>
          <w:rtl/>
          <w:lang w:eastAsia="en-US"/>
        </w:rPr>
        <w:t>بأهمية التراث الثقافي غير المادي وتعزيز أهداف الاتفاقية من إجراءات الصون في حد ذاتها، كما هو محدد في المادة 2-3 من الاتفاقية. تم تخصيص مبلغ إجمالي قدره 423</w:t>
      </w:r>
      <w:r w:rsidR="00AD7814" w:rsidRPr="0000662E">
        <w:rPr>
          <w:rFonts w:ascii="Arial" w:hAnsi="Arial"/>
          <w:sz w:val="22"/>
          <w:szCs w:val="22"/>
          <w:rtl/>
          <w:lang w:eastAsia="en-US"/>
        </w:rPr>
        <w:t>،</w:t>
      </w:r>
      <w:r w:rsidR="002E6FB8" w:rsidRPr="0000662E">
        <w:rPr>
          <w:rFonts w:ascii="Arial" w:hAnsi="Arial"/>
          <w:sz w:val="22"/>
          <w:szCs w:val="22"/>
          <w:rtl/>
          <w:lang w:eastAsia="en-US"/>
        </w:rPr>
        <w:t xml:space="preserve">381 دولارًا أمريكيًا – أي ما يمثل نسبة 27 في </w:t>
      </w:r>
      <w:proofErr w:type="gramStart"/>
      <w:r w:rsidR="002E6FB8" w:rsidRPr="0000662E">
        <w:rPr>
          <w:rFonts w:ascii="Arial" w:hAnsi="Arial"/>
          <w:sz w:val="22"/>
          <w:szCs w:val="22"/>
          <w:rtl/>
          <w:lang w:eastAsia="en-US"/>
        </w:rPr>
        <w:t>المائة</w:t>
      </w:r>
      <w:proofErr w:type="gramEnd"/>
      <w:r w:rsidR="002E6FB8" w:rsidRPr="0000662E">
        <w:rPr>
          <w:rFonts w:ascii="Arial" w:hAnsi="Arial"/>
          <w:sz w:val="22"/>
          <w:szCs w:val="22"/>
          <w:rtl/>
          <w:lang w:eastAsia="en-US"/>
        </w:rPr>
        <w:t xml:space="preserve"> من بند "</w:t>
      </w:r>
      <w:r w:rsidRPr="0000662E">
        <w:rPr>
          <w:rFonts w:ascii="Arial" w:hAnsi="Arial"/>
          <w:sz w:val="22"/>
          <w:szCs w:val="22"/>
          <w:rtl/>
          <w:lang w:eastAsia="en-US"/>
        </w:rPr>
        <w:t>المهام</w:t>
      </w:r>
      <w:r w:rsidR="002E6FB8" w:rsidRPr="0000662E">
        <w:rPr>
          <w:rFonts w:ascii="Arial" w:hAnsi="Arial"/>
          <w:sz w:val="22"/>
          <w:szCs w:val="22"/>
          <w:rtl/>
          <w:lang w:eastAsia="en-US"/>
        </w:rPr>
        <w:t xml:space="preserve"> </w:t>
      </w:r>
      <w:r w:rsidRPr="0000662E">
        <w:rPr>
          <w:rFonts w:ascii="Arial" w:hAnsi="Arial"/>
          <w:sz w:val="22"/>
          <w:szCs w:val="22"/>
          <w:rtl/>
          <w:lang w:eastAsia="en-US"/>
        </w:rPr>
        <w:t>الأخرى</w:t>
      </w:r>
      <w:r w:rsidR="002E6FB8" w:rsidRPr="0000662E">
        <w:rPr>
          <w:rFonts w:ascii="Arial" w:hAnsi="Arial"/>
          <w:sz w:val="22"/>
          <w:szCs w:val="22"/>
          <w:rtl/>
          <w:lang w:eastAsia="en-US"/>
        </w:rPr>
        <w:t xml:space="preserve"> للجنة" - لدعم مبادرة الأمانة في مجالات العمل هذه في الفترة 2020-2021.</w:t>
      </w:r>
    </w:p>
    <w:p w14:paraId="7B0381E4" w14:textId="744E3FBA" w:rsidR="002E6FB8" w:rsidRPr="0000662E" w:rsidRDefault="002E6FB8" w:rsidP="00952F22">
      <w:pPr>
        <w:numPr>
          <w:ilvl w:val="0"/>
          <w:numId w:val="25"/>
        </w:numPr>
        <w:tabs>
          <w:tab w:val="clear" w:pos="502"/>
          <w:tab w:val="num" w:pos="567"/>
        </w:tabs>
        <w:bidi/>
        <w:spacing w:after="120"/>
        <w:ind w:left="567" w:hanging="567"/>
        <w:contextualSpacing/>
        <w:jc w:val="both"/>
        <w:rPr>
          <w:rFonts w:ascii="Arial" w:hAnsi="Arial"/>
          <w:sz w:val="22"/>
          <w:szCs w:val="22"/>
          <w:rtl/>
        </w:rPr>
      </w:pPr>
      <w:r w:rsidRPr="002D0AF9">
        <w:rPr>
          <w:rFonts w:ascii="Arial" w:hAnsi="Arial"/>
          <w:snapToGrid w:val="0"/>
          <w:sz w:val="22"/>
          <w:szCs w:val="22"/>
          <w:rtl/>
        </w:rPr>
        <w:t>الأداة التفاعلية عبر شبكة الإنترنت "الغوص في التراث الثقافي غير المادي" ‘</w:t>
      </w:r>
      <w:hyperlink r:id="rId19" w:history="1">
        <w:r w:rsidRPr="0000662E">
          <w:rPr>
            <w:rFonts w:ascii="Arial" w:hAnsi="Arial"/>
            <w:color w:val="0000FF"/>
            <w:sz w:val="22"/>
            <w:szCs w:val="22"/>
            <w:u w:val="single"/>
          </w:rPr>
          <w:t xml:space="preserve">Dive </w:t>
        </w:r>
        <w:proofErr w:type="spellStart"/>
        <w:r w:rsidRPr="0000662E">
          <w:rPr>
            <w:rFonts w:ascii="Arial" w:hAnsi="Arial"/>
            <w:color w:val="0000FF"/>
            <w:sz w:val="22"/>
            <w:szCs w:val="22"/>
            <w:u w:val="single"/>
          </w:rPr>
          <w:t>into</w:t>
        </w:r>
        <w:proofErr w:type="spellEnd"/>
        <w:r w:rsidRPr="0000662E">
          <w:rPr>
            <w:rFonts w:ascii="Arial" w:hAnsi="Arial"/>
            <w:color w:val="0000FF"/>
            <w:sz w:val="22"/>
            <w:szCs w:val="22"/>
            <w:u w:val="single"/>
          </w:rPr>
          <w:t xml:space="preserve"> intangible cultural </w:t>
        </w:r>
        <w:proofErr w:type="spellStart"/>
        <w:r w:rsidRPr="0000662E">
          <w:rPr>
            <w:rFonts w:ascii="Arial" w:hAnsi="Arial"/>
            <w:color w:val="0000FF"/>
            <w:sz w:val="22"/>
            <w:szCs w:val="22"/>
            <w:u w:val="single"/>
          </w:rPr>
          <w:t>heritage</w:t>
        </w:r>
        <w:proofErr w:type="spellEnd"/>
      </w:hyperlink>
      <w:r w:rsidRPr="002D0AF9">
        <w:rPr>
          <w:rFonts w:ascii="Arial" w:hAnsi="Arial"/>
          <w:snapToGrid w:val="0"/>
          <w:sz w:val="22"/>
          <w:szCs w:val="22"/>
          <w:rtl/>
        </w:rPr>
        <w:t xml:space="preserve">’ التي تم تطويرها في عام 2019، تبعتها أداة أخرى وهي "الغوص في التراث الحي والتنمية المستدامة </w:t>
      </w:r>
      <w:r w:rsidRPr="002D0AF9">
        <w:rPr>
          <w:rFonts w:ascii="Arial" w:hAnsi="Arial"/>
          <w:sz w:val="22"/>
          <w:szCs w:val="22"/>
          <w:rtl/>
        </w:rPr>
        <w:t>"</w:t>
      </w:r>
      <w:hyperlink r:id="rId20" w:history="1">
        <w:r w:rsidRPr="0000662E">
          <w:rPr>
            <w:rFonts w:ascii="Arial" w:hAnsi="Arial"/>
            <w:color w:val="0000FF"/>
            <w:sz w:val="22"/>
            <w:szCs w:val="22"/>
            <w:u w:val="single"/>
          </w:rPr>
          <w:t xml:space="preserve">Dive </w:t>
        </w:r>
        <w:proofErr w:type="spellStart"/>
        <w:r w:rsidRPr="0000662E">
          <w:rPr>
            <w:rFonts w:ascii="Arial" w:hAnsi="Arial"/>
            <w:color w:val="0000FF"/>
            <w:sz w:val="22"/>
            <w:szCs w:val="22"/>
            <w:u w:val="single"/>
          </w:rPr>
          <w:t>into</w:t>
        </w:r>
        <w:proofErr w:type="spellEnd"/>
        <w:r w:rsidRPr="0000662E">
          <w:rPr>
            <w:rFonts w:ascii="Arial" w:hAnsi="Arial"/>
            <w:color w:val="0000FF"/>
            <w:sz w:val="22"/>
            <w:szCs w:val="22"/>
            <w:u w:val="single"/>
          </w:rPr>
          <w:t xml:space="preserve"> Living Heritage and Sustainable Development</w:t>
        </w:r>
      </w:hyperlink>
      <w:r w:rsidRPr="002D0AF9">
        <w:rPr>
          <w:rFonts w:ascii="Arial" w:hAnsi="Arial"/>
          <w:sz w:val="22"/>
          <w:szCs w:val="22"/>
          <w:rtl/>
        </w:rPr>
        <w:t xml:space="preserve">’، </w:t>
      </w:r>
      <w:r w:rsidRPr="002D0AF9">
        <w:rPr>
          <w:rFonts w:ascii="Arial" w:hAnsi="Arial"/>
          <w:snapToGrid w:val="0"/>
          <w:sz w:val="22"/>
          <w:szCs w:val="22"/>
          <w:rtl/>
        </w:rPr>
        <w:t>على النحو الذي تم تقديمه إلى اللجنة في دورتها الخامسة عشرة في شهر ديسمبر 2020.</w:t>
      </w:r>
      <w:r w:rsidRPr="002D0AF9">
        <w:rPr>
          <w:rFonts w:ascii="Arial" w:hAnsi="Arial"/>
          <w:snapToGrid w:val="0"/>
          <w:sz w:val="22"/>
          <w:szCs w:val="22"/>
        </w:rPr>
        <w:t xml:space="preserve"> </w:t>
      </w:r>
      <w:r w:rsidRPr="002D0AF9">
        <w:rPr>
          <w:rFonts w:ascii="Arial" w:hAnsi="Arial"/>
          <w:snapToGrid w:val="0"/>
          <w:sz w:val="22"/>
          <w:szCs w:val="22"/>
          <w:rtl/>
        </w:rPr>
        <w:t xml:space="preserve">إنها </w:t>
      </w:r>
      <w:r w:rsidRPr="002D0AF9">
        <w:rPr>
          <w:rFonts w:ascii="Arial" w:hAnsi="Arial"/>
          <w:sz w:val="22"/>
          <w:szCs w:val="22"/>
          <w:rtl/>
        </w:rPr>
        <w:t>توضح الوسائل الواسعة النطاق التي تساهم بها تعبيرات وممارسات التراث الحي وصونها في أهداف التنمية المستدامة السبعة عشر في إطار خطة برنامج عام 2030.</w:t>
      </w:r>
      <w:r w:rsidRPr="002D0AF9">
        <w:rPr>
          <w:rFonts w:ascii="Arial" w:hAnsi="Arial"/>
          <w:sz w:val="22"/>
          <w:szCs w:val="22"/>
        </w:rPr>
        <w:t xml:space="preserve"> </w:t>
      </w:r>
      <w:r w:rsidRPr="002D0AF9">
        <w:rPr>
          <w:rFonts w:ascii="Arial" w:hAnsi="Arial"/>
          <w:sz w:val="22"/>
          <w:szCs w:val="22"/>
          <w:rtl/>
        </w:rPr>
        <w:t xml:space="preserve">لقد تم تحليل كل عنصر من العناصر المُثبتة - من خلال مفاهيم أنشطة (مثل الرقص، والأشجار، وأعمال الفخار) أو البلدان - لتوفير تصور شامل يشير إلى الأهداف التي ترتبط بها. </w:t>
      </w:r>
    </w:p>
    <w:p w14:paraId="509AFF57" w14:textId="4FC24CFB" w:rsidR="002E6FB8" w:rsidRPr="0000662E" w:rsidRDefault="002E6FB8" w:rsidP="0000662E">
      <w:pPr>
        <w:keepLines/>
        <w:numPr>
          <w:ilvl w:val="0"/>
          <w:numId w:val="25"/>
        </w:numPr>
        <w:tabs>
          <w:tab w:val="clear" w:pos="502"/>
        </w:tabs>
        <w:bidi/>
        <w:snapToGrid w:val="0"/>
        <w:spacing w:before="240" w:after="120"/>
        <w:ind w:left="567" w:hanging="567"/>
        <w:jc w:val="both"/>
        <w:rPr>
          <w:rFonts w:ascii="Arial" w:hAnsi="Arial"/>
          <w:sz w:val="22"/>
          <w:szCs w:val="22"/>
          <w:rtl/>
          <w:lang w:eastAsia="en-US"/>
        </w:rPr>
      </w:pPr>
      <w:r w:rsidRPr="0000662E">
        <w:rPr>
          <w:rFonts w:ascii="Arial" w:hAnsi="Arial"/>
          <w:sz w:val="22"/>
          <w:szCs w:val="22"/>
          <w:rtl/>
          <w:lang w:eastAsia="en-US"/>
        </w:rPr>
        <w:t xml:space="preserve">استمرت </w:t>
      </w:r>
      <w:r w:rsidRPr="0000662E">
        <w:rPr>
          <w:rFonts w:ascii="Arial" w:hAnsi="Arial"/>
          <w:sz w:val="22"/>
          <w:szCs w:val="22"/>
          <w:shd w:val="clear" w:color="auto" w:fill="FFFFFF"/>
          <w:rtl/>
          <w:lang w:eastAsia="en-US"/>
        </w:rPr>
        <w:t xml:space="preserve">عملية التفكير في الوظائف الاستشارية التي يجب أن تؤديها المنظمات غير الحكومية المعتمدة، والتي تم الاضطلاع بها بشكل جماعي بالتعاون مع </w:t>
      </w:r>
      <w:r w:rsidRPr="0000662E">
        <w:rPr>
          <w:rFonts w:ascii="Arial" w:hAnsi="Arial"/>
          <w:sz w:val="22"/>
          <w:szCs w:val="22"/>
          <w:rtl/>
          <w:lang w:eastAsia="en-US"/>
        </w:rPr>
        <w:t xml:space="preserve">المنظمات غير الحكومية المعتمدة، ومنتدى المنظمات غير الحكومية </w:t>
      </w:r>
      <w:r w:rsidRPr="0000662E">
        <w:rPr>
          <w:rFonts w:ascii="Arial" w:hAnsi="Arial"/>
          <w:sz w:val="22"/>
          <w:szCs w:val="22"/>
          <w:lang w:eastAsia="en-US"/>
        </w:rPr>
        <w:t>ICH</w:t>
      </w:r>
      <w:r w:rsidRPr="0000662E">
        <w:rPr>
          <w:rFonts w:ascii="Arial" w:hAnsi="Arial"/>
          <w:sz w:val="22"/>
          <w:szCs w:val="22"/>
          <w:rtl/>
          <w:lang w:eastAsia="en-US"/>
        </w:rPr>
        <w:t xml:space="preserve">، والفريق العامل مفتوح العضوية المخصص غير الرسمي، والدول الأطراف، </w:t>
      </w:r>
      <w:proofErr w:type="gramStart"/>
      <w:r w:rsidRPr="0000662E">
        <w:rPr>
          <w:rFonts w:ascii="Arial" w:hAnsi="Arial"/>
          <w:sz w:val="22"/>
          <w:szCs w:val="22"/>
          <w:rtl/>
          <w:lang w:eastAsia="en-US"/>
        </w:rPr>
        <w:t>والأمانة ،</w:t>
      </w:r>
      <w:proofErr w:type="gramEnd"/>
      <w:r w:rsidRPr="0000662E">
        <w:rPr>
          <w:rFonts w:ascii="Arial" w:hAnsi="Arial"/>
          <w:sz w:val="22"/>
          <w:szCs w:val="22"/>
          <w:rtl/>
          <w:lang w:eastAsia="en-US"/>
        </w:rPr>
        <w:t xml:space="preserve"> استمرت في هذه الفترة المشمولة بالتقرير.</w:t>
      </w:r>
      <w:r w:rsidRPr="0000662E">
        <w:rPr>
          <w:rFonts w:ascii="Arial" w:hAnsi="Arial"/>
          <w:sz w:val="22"/>
          <w:szCs w:val="22"/>
          <w:lang w:eastAsia="en-US"/>
        </w:rPr>
        <w:t xml:space="preserve"> </w:t>
      </w:r>
      <w:r w:rsidRPr="0000662E">
        <w:rPr>
          <w:rFonts w:ascii="Arial" w:hAnsi="Arial"/>
          <w:sz w:val="22"/>
          <w:szCs w:val="22"/>
          <w:rtl/>
          <w:lang w:eastAsia="en-US"/>
        </w:rPr>
        <w:t>في أعقاب قرار الدورة الرابعة عشرة للجنة (القرار</w:t>
      </w:r>
      <w:r w:rsidRPr="0000662E">
        <w:rPr>
          <w:rFonts w:ascii="Arial" w:hAnsi="Arial"/>
          <w:color w:val="414042"/>
          <w:sz w:val="22"/>
          <w:szCs w:val="22"/>
          <w:lang w:eastAsia="en-US"/>
        </w:rPr>
        <w:t xml:space="preserve"> </w:t>
      </w:r>
      <w:hyperlink r:id="rId21" w:history="1">
        <w:r w:rsidRPr="002D0AF9">
          <w:rPr>
            <w:rFonts w:ascii="Arial" w:hAnsi="Arial"/>
            <w:color w:val="0000FF"/>
            <w:sz w:val="22"/>
            <w:szCs w:val="22"/>
            <w:u w:val="single"/>
            <w:lang w:val="en-GB" w:eastAsia="en-US"/>
          </w:rPr>
          <w:t>14.</w:t>
        </w:r>
        <w:r w:rsidR="00305508" w:rsidRPr="002D0AF9">
          <w:rPr>
            <w:rFonts w:ascii="Arial" w:hAnsi="Arial"/>
            <w:color w:val="0000FF"/>
            <w:sz w:val="22"/>
            <w:szCs w:val="22"/>
            <w:u w:val="single"/>
            <w:lang w:val="en-GB" w:eastAsia="en-US"/>
          </w:rPr>
          <w:t>COM </w:t>
        </w:r>
        <w:r w:rsidRPr="002D0AF9">
          <w:rPr>
            <w:rFonts w:ascii="Arial" w:hAnsi="Arial"/>
            <w:color w:val="0000FF"/>
            <w:sz w:val="22"/>
            <w:szCs w:val="22"/>
            <w:u w:val="single"/>
            <w:lang w:val="en-GB" w:eastAsia="en-US"/>
          </w:rPr>
          <w:t>15</w:t>
        </w:r>
      </w:hyperlink>
      <w:hyperlink r:id="rId22" w:history="1"/>
      <w:r w:rsidRPr="0000662E">
        <w:rPr>
          <w:rFonts w:ascii="Arial" w:hAnsi="Arial"/>
          <w:sz w:val="22"/>
          <w:szCs w:val="22"/>
          <w:rtl/>
          <w:lang w:eastAsia="en-US"/>
        </w:rPr>
        <w:t>)، نظرت الدورة الخامسة عشرة للجنة على أساس تجريبي في "تقرير منتدى المنظمات غير الحكومية" تحت بند مستقل (القرار</w:t>
      </w:r>
      <w:hyperlink r:id="rId23" w:history="1">
        <w:r w:rsidRPr="0000662E">
          <w:rPr>
            <w:rFonts w:ascii="Arial" w:hAnsi="Arial"/>
            <w:color w:val="0000FF"/>
            <w:sz w:val="22"/>
            <w:szCs w:val="22"/>
            <w:u w:val="single"/>
            <w:lang w:eastAsia="en-US"/>
          </w:rPr>
          <w:t xml:space="preserve">15. </w:t>
        </w:r>
        <w:r w:rsidR="00305508" w:rsidRPr="0000662E">
          <w:rPr>
            <w:rFonts w:ascii="Arial" w:hAnsi="Arial"/>
            <w:color w:val="0000FF"/>
            <w:sz w:val="22"/>
            <w:szCs w:val="22"/>
            <w:u w:val="single"/>
            <w:lang w:eastAsia="en-US"/>
          </w:rPr>
          <w:t>COM </w:t>
        </w:r>
        <w:r w:rsidRPr="0000662E">
          <w:rPr>
            <w:rFonts w:ascii="Arial" w:hAnsi="Arial"/>
            <w:color w:val="0000FF"/>
            <w:sz w:val="22"/>
            <w:szCs w:val="22"/>
            <w:u w:val="single"/>
            <w:lang w:eastAsia="en-US"/>
          </w:rPr>
          <w:t xml:space="preserve">6 </w:t>
        </w:r>
      </w:hyperlink>
      <w:r w:rsidRPr="0000662E">
        <w:rPr>
          <w:rFonts w:ascii="Arial" w:hAnsi="Arial"/>
          <w:sz w:val="22"/>
          <w:szCs w:val="22"/>
          <w:rtl/>
          <w:lang w:eastAsia="en-US"/>
        </w:rPr>
        <w:t>).</w:t>
      </w:r>
      <w:r w:rsidRPr="0000662E">
        <w:rPr>
          <w:rFonts w:ascii="Arial" w:hAnsi="Arial"/>
          <w:sz w:val="22"/>
          <w:szCs w:val="22"/>
          <w:lang w:eastAsia="en-US"/>
        </w:rPr>
        <w:t xml:space="preserve"> </w:t>
      </w:r>
      <w:r w:rsidRPr="0000662E">
        <w:rPr>
          <w:rFonts w:ascii="Arial" w:hAnsi="Arial"/>
          <w:sz w:val="22"/>
          <w:szCs w:val="22"/>
          <w:rtl/>
          <w:lang w:eastAsia="en-US"/>
        </w:rPr>
        <w:t xml:space="preserve">وقد جرت نفس الأصول المُتبعة في خلال الدورة السادسة عشرة للجنة (القرار </w:t>
      </w:r>
      <w:hyperlink r:id="rId24" w:history="1">
        <w:r w:rsidRPr="002D0AF9">
          <w:rPr>
            <w:rFonts w:ascii="Arial" w:hAnsi="Arial"/>
            <w:color w:val="0000FF"/>
            <w:sz w:val="22"/>
            <w:szCs w:val="22"/>
            <w:u w:val="single"/>
            <w:lang w:val="en-GB" w:eastAsia="en-US"/>
          </w:rPr>
          <w:t>16.</w:t>
        </w:r>
        <w:r w:rsidR="00305508" w:rsidRPr="002D0AF9">
          <w:rPr>
            <w:rFonts w:ascii="Arial" w:hAnsi="Arial"/>
            <w:color w:val="0000FF"/>
            <w:sz w:val="22"/>
            <w:szCs w:val="22"/>
            <w:u w:val="single"/>
            <w:lang w:val="en-GB" w:eastAsia="en-US"/>
          </w:rPr>
          <w:t>COM </w:t>
        </w:r>
        <w:r w:rsidRPr="002D0AF9">
          <w:rPr>
            <w:rFonts w:ascii="Arial" w:hAnsi="Arial"/>
            <w:color w:val="0000FF"/>
            <w:sz w:val="22"/>
            <w:szCs w:val="22"/>
            <w:u w:val="single"/>
            <w:lang w:val="en-GB" w:eastAsia="en-US"/>
          </w:rPr>
          <w:t>9</w:t>
        </w:r>
      </w:hyperlink>
      <w:r w:rsidRPr="0000662E">
        <w:rPr>
          <w:rFonts w:ascii="Arial" w:hAnsi="Arial"/>
          <w:sz w:val="22"/>
          <w:szCs w:val="22"/>
          <w:rtl/>
          <w:lang w:val="en-GB" w:eastAsia="en-US"/>
        </w:rPr>
        <w:t>)</w:t>
      </w:r>
      <w:r w:rsidR="00324062" w:rsidRPr="0000662E">
        <w:rPr>
          <w:rFonts w:ascii="Arial" w:hAnsi="Arial"/>
          <w:sz w:val="22"/>
          <w:szCs w:val="22"/>
          <w:rtl/>
          <w:lang w:val="en-GB" w:eastAsia="en-US"/>
        </w:rPr>
        <w:t>.</w:t>
      </w:r>
    </w:p>
    <w:p w14:paraId="65427BA7" w14:textId="28E64829" w:rsidR="002E6FB8" w:rsidRPr="002D0AF9" w:rsidRDefault="002E6FB8" w:rsidP="006160D4">
      <w:pPr>
        <w:keepNext/>
        <w:numPr>
          <w:ilvl w:val="0"/>
          <w:numId w:val="24"/>
        </w:numPr>
        <w:tabs>
          <w:tab w:val="num" w:pos="567"/>
        </w:tabs>
        <w:bidi/>
        <w:snapToGrid w:val="0"/>
        <w:spacing w:before="240" w:after="120"/>
        <w:ind w:left="567" w:hanging="567"/>
        <w:jc w:val="both"/>
        <w:rPr>
          <w:rFonts w:ascii="Arial" w:hAnsi="Arial"/>
          <w:sz w:val="22"/>
          <w:szCs w:val="22"/>
          <w:rtl/>
        </w:rPr>
      </w:pPr>
      <w:r w:rsidRPr="002D0AF9">
        <w:rPr>
          <w:rFonts w:ascii="Arial" w:hAnsi="Arial"/>
          <w:b/>
          <w:bCs/>
          <w:sz w:val="22"/>
          <w:szCs w:val="22"/>
          <w:rtl/>
        </w:rPr>
        <w:t xml:space="preserve">إعداد مشروع خطة لاستخدام موارد الصندوق </w:t>
      </w:r>
      <w:r w:rsidR="00273ED4" w:rsidRPr="002D0AF9">
        <w:rPr>
          <w:rFonts w:ascii="Arial" w:hAnsi="Arial"/>
          <w:b/>
          <w:bCs/>
          <w:sz w:val="22"/>
          <w:szCs w:val="22"/>
          <w:rtl/>
        </w:rPr>
        <w:t>وزيادتها</w:t>
      </w:r>
      <w:r w:rsidR="00273ED4" w:rsidRPr="002D0AF9" w:rsidDel="00273ED4">
        <w:rPr>
          <w:rFonts w:ascii="Arial" w:hAnsi="Arial"/>
          <w:b/>
          <w:bCs/>
          <w:sz w:val="22"/>
          <w:szCs w:val="22"/>
          <w:rtl/>
        </w:rPr>
        <w:t xml:space="preserve"> </w:t>
      </w:r>
      <w:r w:rsidRPr="002D0AF9">
        <w:rPr>
          <w:rFonts w:ascii="Arial" w:hAnsi="Arial"/>
          <w:sz w:val="22"/>
          <w:szCs w:val="22"/>
          <w:rtl/>
        </w:rPr>
        <w:t xml:space="preserve">(المادتان 7 [ج] </w:t>
      </w:r>
      <w:r w:rsidR="003250FF" w:rsidRPr="002D0AF9">
        <w:rPr>
          <w:rFonts w:ascii="Arial" w:hAnsi="Arial"/>
          <w:sz w:val="22"/>
          <w:szCs w:val="22"/>
          <w:rtl/>
        </w:rPr>
        <w:t>و7</w:t>
      </w:r>
      <w:r w:rsidRPr="002D0AF9">
        <w:rPr>
          <w:rFonts w:ascii="Arial" w:hAnsi="Arial"/>
          <w:sz w:val="22"/>
          <w:szCs w:val="22"/>
          <w:rtl/>
        </w:rPr>
        <w:t xml:space="preserve"> [د])</w:t>
      </w:r>
    </w:p>
    <w:p w14:paraId="428EA7B6" w14:textId="6C102587" w:rsidR="002E6FB8" w:rsidRPr="002D0AF9" w:rsidRDefault="002E6FB8" w:rsidP="00952F22">
      <w:pPr>
        <w:numPr>
          <w:ilvl w:val="0"/>
          <w:numId w:val="25"/>
        </w:numPr>
        <w:tabs>
          <w:tab w:val="clear" w:pos="502"/>
          <w:tab w:val="num" w:pos="567"/>
        </w:tabs>
        <w:bidi/>
        <w:snapToGrid w:val="0"/>
        <w:spacing w:after="120"/>
        <w:ind w:left="567" w:hanging="567"/>
        <w:jc w:val="both"/>
        <w:rPr>
          <w:rFonts w:ascii="Arial" w:hAnsi="Arial"/>
          <w:sz w:val="22"/>
          <w:szCs w:val="22"/>
          <w:rtl/>
          <w:lang w:eastAsia="en-US"/>
        </w:rPr>
      </w:pPr>
      <w:r w:rsidRPr="0000662E">
        <w:rPr>
          <w:rFonts w:ascii="Arial" w:hAnsi="Arial"/>
          <w:sz w:val="22"/>
          <w:szCs w:val="22"/>
          <w:rtl/>
          <w:lang w:eastAsia="en-US"/>
        </w:rPr>
        <w:t>درست اللجنة في دورتها السادسة عشرة مسودة خطة لاستخدام موارد الصندوق للفترة من 1 كانون الثاني (يناير) 2022 إلى 31 كانون الأول (ديسمبر) 2023، وعلى أساس مؤقت، في النصف الأول من عام 2024 (القرار</w:t>
      </w:r>
      <w:hyperlink r:id="rId25" w:history="1">
        <w:r w:rsidRPr="0000662E">
          <w:rPr>
            <w:rFonts w:ascii="Arial" w:hAnsi="Arial"/>
            <w:sz w:val="22"/>
            <w:szCs w:val="22"/>
            <w:rtl/>
            <w:lang w:eastAsia="en-US"/>
          </w:rPr>
          <w:t xml:space="preserve"> </w:t>
        </w:r>
        <w:hyperlink r:id="rId26" w:history="1">
          <w:r w:rsidRPr="002D0AF9">
            <w:rPr>
              <w:rFonts w:ascii="Arial" w:hAnsi="Arial"/>
              <w:color w:val="0000FF"/>
              <w:sz w:val="22"/>
              <w:szCs w:val="22"/>
              <w:u w:val="single"/>
              <w:lang w:val="en-GB" w:eastAsia="en-US"/>
            </w:rPr>
            <w:t>16.</w:t>
          </w:r>
          <w:r w:rsidR="00DF5266" w:rsidRPr="002D0AF9">
            <w:rPr>
              <w:rFonts w:ascii="Arial" w:hAnsi="Arial"/>
              <w:color w:val="0000FF"/>
              <w:sz w:val="22"/>
              <w:szCs w:val="22"/>
              <w:u w:val="single"/>
              <w:lang w:val="en-GB" w:eastAsia="en-US"/>
            </w:rPr>
            <w:t>COM </w:t>
          </w:r>
          <w:r w:rsidRPr="002D0AF9">
            <w:rPr>
              <w:rFonts w:ascii="Arial" w:hAnsi="Arial"/>
              <w:color w:val="0000FF"/>
              <w:sz w:val="22"/>
              <w:szCs w:val="22"/>
              <w:u w:val="single"/>
              <w:lang w:val="en-GB" w:eastAsia="en-US"/>
            </w:rPr>
            <w:t>13</w:t>
          </w:r>
        </w:hyperlink>
      </w:hyperlink>
      <w:r w:rsidRPr="0000662E">
        <w:rPr>
          <w:rFonts w:ascii="Arial" w:hAnsi="Arial"/>
          <w:sz w:val="22"/>
          <w:szCs w:val="22"/>
          <w:rtl/>
          <w:lang w:eastAsia="en-US"/>
        </w:rPr>
        <w:t xml:space="preserve">). تماشياً مع إجراء الموافقة الجديد الذي قدمته اللجنة في عام 2019 من أجل "المهام الأخرى للجنة" (القرار </w:t>
      </w:r>
      <w:hyperlink r:id="rId27" w:history="1">
        <w:r w:rsidRPr="002D0AF9">
          <w:rPr>
            <w:rFonts w:ascii="Arial" w:hAnsi="Arial"/>
            <w:color w:val="0000FF"/>
            <w:sz w:val="22"/>
            <w:szCs w:val="22"/>
            <w:u w:val="single"/>
            <w:lang w:val="en-GB" w:eastAsia="en-US"/>
          </w:rPr>
          <w:t>14.COM 7</w:t>
        </w:r>
      </w:hyperlink>
      <w:r w:rsidRPr="0000662E">
        <w:rPr>
          <w:rFonts w:ascii="Arial" w:hAnsi="Arial"/>
          <w:sz w:val="22"/>
          <w:szCs w:val="22"/>
          <w:rtl/>
          <w:lang w:val="en-GB" w:eastAsia="en-US"/>
        </w:rPr>
        <w:t>)</w:t>
      </w:r>
      <w:r w:rsidRPr="0000662E">
        <w:rPr>
          <w:rFonts w:ascii="Arial" w:hAnsi="Arial" w:hint="eastAsia"/>
          <w:sz w:val="22"/>
          <w:szCs w:val="22"/>
          <w:rtl/>
          <w:lang w:eastAsia="en-US"/>
        </w:rPr>
        <w:t>،</w:t>
      </w:r>
      <w:r w:rsidRPr="0000662E">
        <w:rPr>
          <w:rFonts w:ascii="Arial" w:hAnsi="Arial"/>
          <w:sz w:val="22"/>
          <w:szCs w:val="22"/>
          <w:rtl/>
          <w:lang w:eastAsia="en-US"/>
        </w:rPr>
        <w:t xml:space="preserve"> تم تقديم مسودة الخطة مع توزيع النسبة المئوية تحت بند الميزانية "</w:t>
      </w:r>
      <w:r w:rsidR="009058E9" w:rsidRPr="0000662E">
        <w:rPr>
          <w:rFonts w:ascii="Arial" w:hAnsi="Arial"/>
          <w:sz w:val="22"/>
          <w:szCs w:val="22"/>
          <w:rtl/>
          <w:lang w:eastAsia="en-US"/>
        </w:rPr>
        <w:t xml:space="preserve"> المهام الأخرى </w:t>
      </w:r>
      <w:r w:rsidRPr="0000662E">
        <w:rPr>
          <w:rFonts w:ascii="Arial" w:hAnsi="Arial"/>
          <w:sz w:val="22"/>
          <w:szCs w:val="22"/>
          <w:rtl/>
          <w:lang w:eastAsia="en-US"/>
        </w:rPr>
        <w:t xml:space="preserve">للجنة"، من حيث النتائج المتوقعة وفقًا للوثيقة المعتمدة رقم </w:t>
      </w:r>
      <w:r w:rsidRPr="0000662E">
        <w:rPr>
          <w:rFonts w:ascii="Arial" w:hAnsi="Arial"/>
          <w:sz w:val="22"/>
          <w:szCs w:val="22"/>
          <w:lang w:eastAsia="en-US"/>
        </w:rPr>
        <w:t>C/5</w:t>
      </w:r>
      <w:r w:rsidRPr="0000662E">
        <w:rPr>
          <w:rFonts w:ascii="Arial" w:hAnsi="Arial"/>
          <w:sz w:val="22"/>
          <w:szCs w:val="22"/>
          <w:rtl/>
          <w:lang w:eastAsia="en-US"/>
        </w:rPr>
        <w:t>، حيث لم يعد المكتب يتمتع بالسلطة المفوضة للموافقة على خطة الإنفاق بموجب هذا البند من فترة السنتين 2020-2021 وما بعدها. سوف يتم تقديم مسودة الخطة هذه إلى الدورة التاسعة للجمعية العامة في عام 2022 للموافقة عليها.</w:t>
      </w:r>
      <w:r w:rsidRPr="0000662E">
        <w:rPr>
          <w:rFonts w:ascii="Arial" w:hAnsi="Arial"/>
          <w:sz w:val="22"/>
          <w:szCs w:val="22"/>
          <w:lang w:eastAsia="en-US"/>
        </w:rPr>
        <w:t xml:space="preserve"> </w:t>
      </w:r>
      <w:r w:rsidRPr="0000662E">
        <w:rPr>
          <w:rFonts w:ascii="Arial" w:hAnsi="Arial"/>
          <w:sz w:val="22"/>
          <w:szCs w:val="22"/>
          <w:rtl/>
          <w:lang w:eastAsia="en-US"/>
        </w:rPr>
        <w:t>لا تزال النسبة الأكبر مخصصة للمساعدات الدولية.</w:t>
      </w:r>
      <w:r w:rsidRPr="0000662E">
        <w:rPr>
          <w:rFonts w:ascii="Arial" w:hAnsi="Arial"/>
          <w:sz w:val="22"/>
          <w:szCs w:val="22"/>
          <w:lang w:eastAsia="en-US"/>
        </w:rPr>
        <w:t xml:space="preserve"> </w:t>
      </w:r>
      <w:r w:rsidRPr="0000662E">
        <w:rPr>
          <w:rFonts w:ascii="Arial" w:hAnsi="Arial"/>
          <w:sz w:val="22"/>
          <w:szCs w:val="22"/>
          <w:rtl/>
          <w:lang w:eastAsia="en-US"/>
        </w:rPr>
        <w:t xml:space="preserve">يُرجى الرجوع إلى الوثيقة رقم </w:t>
      </w:r>
      <w:hyperlink r:id="rId28" w:history="1">
        <w:r w:rsidRPr="0000662E">
          <w:rPr>
            <w:rFonts w:ascii="Arial" w:hAnsi="Arial"/>
            <w:color w:val="0000FF"/>
            <w:sz w:val="22"/>
            <w:szCs w:val="22"/>
            <w:u w:val="single"/>
            <w:lang w:eastAsia="en-US"/>
          </w:rPr>
          <w:t>LHE/21/16.COM/13</w:t>
        </w:r>
      </w:hyperlink>
      <w:r w:rsidRPr="0000662E">
        <w:rPr>
          <w:rFonts w:ascii="Arial" w:hAnsi="Arial"/>
          <w:sz w:val="22"/>
          <w:szCs w:val="22"/>
          <w:rtl/>
          <w:lang w:eastAsia="en-US"/>
        </w:rPr>
        <w:t xml:space="preserve"> للاطلاع على الخطة التفصيلية</w:t>
      </w:r>
      <w:r w:rsidR="003250FF" w:rsidRPr="0000662E">
        <w:rPr>
          <w:rFonts w:ascii="Arial" w:hAnsi="Arial"/>
          <w:sz w:val="22"/>
          <w:szCs w:val="22"/>
          <w:lang w:eastAsia="en-US"/>
        </w:rPr>
        <w:t>.</w:t>
      </w:r>
    </w:p>
    <w:p w14:paraId="75C4B620" w14:textId="76AF61E0" w:rsidR="002E6FB8" w:rsidRPr="002D0AF9" w:rsidRDefault="002E6FB8" w:rsidP="00952F22">
      <w:pPr>
        <w:numPr>
          <w:ilvl w:val="0"/>
          <w:numId w:val="25"/>
        </w:numPr>
        <w:tabs>
          <w:tab w:val="clear" w:pos="502"/>
          <w:tab w:val="num" w:pos="567"/>
        </w:tabs>
        <w:bidi/>
        <w:snapToGrid w:val="0"/>
        <w:spacing w:before="120" w:after="120"/>
        <w:ind w:left="567" w:hanging="567"/>
        <w:jc w:val="both"/>
        <w:rPr>
          <w:rFonts w:ascii="Arial" w:hAnsi="Arial"/>
          <w:sz w:val="22"/>
          <w:szCs w:val="22"/>
          <w:rtl/>
          <w:lang w:eastAsia="en-US"/>
        </w:rPr>
      </w:pPr>
      <w:r w:rsidRPr="0000662E">
        <w:rPr>
          <w:rFonts w:ascii="Arial" w:hAnsi="Arial"/>
          <w:sz w:val="22"/>
          <w:szCs w:val="22"/>
          <w:rtl/>
          <w:lang w:eastAsia="en-US"/>
        </w:rPr>
        <w:t>خلال الفترة المشمولة بالتقرير، تم تقديم تبرعات تكميلية طوعية بقيمة 904</w:t>
      </w:r>
      <w:r w:rsidR="00C77B51" w:rsidRPr="0000662E">
        <w:rPr>
          <w:rFonts w:ascii="Arial" w:hAnsi="Arial"/>
          <w:sz w:val="22"/>
          <w:szCs w:val="22"/>
          <w:rtl/>
          <w:lang w:eastAsia="en-US"/>
        </w:rPr>
        <w:t>.</w:t>
      </w:r>
      <w:r w:rsidRPr="0000662E">
        <w:rPr>
          <w:rFonts w:ascii="Arial" w:hAnsi="Arial"/>
          <w:sz w:val="22"/>
          <w:szCs w:val="22"/>
          <w:rtl/>
          <w:lang w:eastAsia="en-US"/>
        </w:rPr>
        <w:t xml:space="preserve">75 850 دولارًا أمريكيًا من أذربيجان وفرنسا والكويت وهولندا وسويسرا والمركز الدولي للمعلومات والشبكات للتراث الثقافي غير المادي في منطقة آسيا والمحيط الهادئ تحت رعاية اليونسكو (جمهورية كوريا) تم تقديمها للصندوق لتمويل أولويتين للتمويل، "تعزيز القدرات لحماية التراث الثقافي غير المادي، والمساهمة في التنمية المستدامة" و "حماية التراث الثقافي غير المادي في التعليم الرسمي والتعليم غير الرسمي"، واللذان تمت الموافقة عليهما للفترة 2018-2021 (القرار </w:t>
      </w:r>
      <w:hyperlink r:id="rId29" w:history="1">
        <w:r w:rsidRPr="002D0AF9">
          <w:rPr>
            <w:rFonts w:ascii="Arial" w:hAnsi="Arial"/>
            <w:color w:val="0000FF"/>
            <w:sz w:val="22"/>
            <w:szCs w:val="22"/>
            <w:u w:val="single"/>
            <w:lang w:val="en-GB" w:eastAsia="en-US"/>
          </w:rPr>
          <w:t>12.COM 6</w:t>
        </w:r>
      </w:hyperlink>
      <w:r w:rsidRPr="0000662E">
        <w:rPr>
          <w:rFonts w:ascii="Arial" w:hAnsi="Arial"/>
          <w:sz w:val="22"/>
          <w:szCs w:val="22"/>
          <w:rtl/>
          <w:lang w:eastAsia="en-US"/>
        </w:rPr>
        <w:t xml:space="preserve">) وتم تجديده بعد ذلك في الدورة السادسة عشرة للجنة (بالقرار </w:t>
      </w:r>
      <w:hyperlink r:id="rId30" w:history="1">
        <w:r w:rsidRPr="002D0AF9">
          <w:rPr>
            <w:rFonts w:ascii="Arial" w:hAnsi="Arial"/>
            <w:color w:val="0000FF"/>
            <w:sz w:val="22"/>
            <w:szCs w:val="22"/>
            <w:u w:val="single"/>
            <w:lang w:val="en-GB" w:eastAsia="en-US"/>
          </w:rPr>
          <w:t>16.COM 12</w:t>
        </w:r>
      </w:hyperlink>
      <w:r w:rsidRPr="0000662E">
        <w:rPr>
          <w:rFonts w:ascii="Arial" w:hAnsi="Arial"/>
          <w:sz w:val="22"/>
          <w:szCs w:val="22"/>
          <w:rtl/>
          <w:lang w:val="en-GB" w:eastAsia="en-US"/>
        </w:rPr>
        <w:t>)</w:t>
      </w:r>
      <w:r w:rsidRPr="0000662E">
        <w:rPr>
          <w:rFonts w:ascii="Arial" w:hAnsi="Arial"/>
          <w:sz w:val="22"/>
          <w:szCs w:val="22"/>
          <w:rtl/>
          <w:lang w:eastAsia="en-US"/>
        </w:rPr>
        <w:t xml:space="preserve">. كما تلقى الصندوق الفرعي للصندوق الرئيسي، والمخصص حصريًا لتعزيز القدرات البشرية للأمانة العامة، مساهمات قدرها </w:t>
      </w:r>
      <w:r w:rsidR="002D7B85" w:rsidRPr="0000662E">
        <w:rPr>
          <w:rFonts w:ascii="Arial" w:hAnsi="Arial"/>
          <w:sz w:val="22"/>
          <w:szCs w:val="22"/>
          <w:lang w:eastAsia="en-US"/>
        </w:rPr>
        <w:t>63</w:t>
      </w:r>
      <w:r w:rsidR="00C77B51" w:rsidRPr="0000662E">
        <w:rPr>
          <w:rFonts w:ascii="Arial" w:hAnsi="Arial"/>
          <w:sz w:val="22"/>
          <w:szCs w:val="22"/>
          <w:rtl/>
          <w:lang w:eastAsia="en-US"/>
        </w:rPr>
        <w:t>.</w:t>
      </w:r>
      <w:r w:rsidR="002D7B85" w:rsidRPr="0000662E">
        <w:rPr>
          <w:rFonts w:ascii="Arial" w:hAnsi="Arial"/>
          <w:sz w:val="22"/>
          <w:szCs w:val="22"/>
          <w:lang w:eastAsia="en-US"/>
        </w:rPr>
        <w:t>597</w:t>
      </w:r>
      <w:r w:rsidR="002D7B85" w:rsidRPr="0000662E">
        <w:rPr>
          <w:rFonts w:ascii="Arial" w:hAnsi="Arial"/>
          <w:sz w:val="22"/>
          <w:szCs w:val="22"/>
          <w:rtl/>
          <w:lang w:eastAsia="en-US"/>
        </w:rPr>
        <w:t>،</w:t>
      </w:r>
      <w:r w:rsidR="002D7B85" w:rsidRPr="0000662E">
        <w:rPr>
          <w:rFonts w:ascii="Arial" w:hAnsi="Arial"/>
          <w:sz w:val="22"/>
          <w:szCs w:val="22"/>
          <w:lang w:eastAsia="en-US"/>
        </w:rPr>
        <w:t>65</w:t>
      </w:r>
      <w:r w:rsidRPr="0000662E">
        <w:rPr>
          <w:rFonts w:ascii="Arial" w:hAnsi="Arial"/>
          <w:sz w:val="22"/>
          <w:szCs w:val="22"/>
          <w:rtl/>
          <w:lang w:eastAsia="en-US"/>
        </w:rPr>
        <w:t xml:space="preserve"> دولارًا أمريكيًا من ليتوانيا، وموناكو، وفلسطين، وسلوفاكيا، ومتحف </w:t>
      </w:r>
      <w:proofErr w:type="spellStart"/>
      <w:r w:rsidRPr="0000662E">
        <w:rPr>
          <w:rFonts w:ascii="Arial" w:hAnsi="Arial"/>
          <w:sz w:val="22"/>
          <w:szCs w:val="22"/>
          <w:rtl/>
          <w:lang w:eastAsia="en-US"/>
        </w:rPr>
        <w:t>فوندازيوني</w:t>
      </w:r>
      <w:proofErr w:type="spellEnd"/>
      <w:r w:rsidRPr="0000662E">
        <w:rPr>
          <w:rFonts w:ascii="Arial" w:hAnsi="Arial"/>
          <w:sz w:val="22"/>
          <w:szCs w:val="22"/>
          <w:rtl/>
          <w:lang w:eastAsia="en-US"/>
        </w:rPr>
        <w:t xml:space="preserve"> </w:t>
      </w:r>
      <w:proofErr w:type="spellStart"/>
      <w:r w:rsidRPr="0000662E">
        <w:rPr>
          <w:rFonts w:ascii="Arial" w:hAnsi="Arial"/>
          <w:sz w:val="22"/>
          <w:szCs w:val="22"/>
          <w:rtl/>
          <w:lang w:eastAsia="en-US"/>
        </w:rPr>
        <w:t>فيولينو</w:t>
      </w:r>
      <w:proofErr w:type="spellEnd"/>
      <w:r w:rsidRPr="0000662E">
        <w:rPr>
          <w:rFonts w:ascii="Arial" w:hAnsi="Arial"/>
          <w:sz w:val="22"/>
          <w:szCs w:val="22"/>
          <w:rtl/>
          <w:lang w:eastAsia="en-US"/>
        </w:rPr>
        <w:t xml:space="preserve"> أنطونيو </w:t>
      </w:r>
      <w:proofErr w:type="spellStart"/>
      <w:r w:rsidRPr="0000662E">
        <w:rPr>
          <w:rFonts w:ascii="Arial" w:hAnsi="Arial"/>
          <w:sz w:val="22"/>
          <w:szCs w:val="22"/>
          <w:rtl/>
          <w:lang w:eastAsia="en-US"/>
        </w:rPr>
        <w:t>ستراديفاري</w:t>
      </w:r>
      <w:proofErr w:type="spellEnd"/>
      <w:r w:rsidRPr="0000662E">
        <w:rPr>
          <w:rFonts w:ascii="Arial" w:hAnsi="Arial"/>
          <w:sz w:val="22"/>
          <w:szCs w:val="22"/>
          <w:rtl/>
          <w:lang w:eastAsia="en-US"/>
        </w:rPr>
        <w:t xml:space="preserve"> (إيطاليا).</w:t>
      </w:r>
      <w:r w:rsidRPr="0000662E">
        <w:rPr>
          <w:rFonts w:ascii="Arial" w:hAnsi="Arial"/>
          <w:sz w:val="22"/>
          <w:szCs w:val="22"/>
          <w:lang w:eastAsia="en-US"/>
        </w:rPr>
        <w:t xml:space="preserve"> </w:t>
      </w:r>
      <w:r w:rsidRPr="0000662E">
        <w:rPr>
          <w:rFonts w:ascii="Arial" w:hAnsi="Arial"/>
          <w:sz w:val="22"/>
          <w:szCs w:val="22"/>
          <w:rtl/>
          <w:lang w:eastAsia="en-US"/>
        </w:rPr>
        <w:t xml:space="preserve">تتضمن الوثيقة </w:t>
      </w:r>
      <w:hyperlink r:id="rId31" w:history="1">
        <w:r w:rsidRPr="0000662E">
          <w:rPr>
            <w:rStyle w:val="Lienhypertexte"/>
            <w:rFonts w:ascii="Arial" w:hAnsi="Arial"/>
            <w:sz w:val="22"/>
            <w:szCs w:val="22"/>
            <w:lang w:eastAsia="en-US"/>
          </w:rPr>
          <w:t>LHE/22/9.GA/INF.</w:t>
        </w:r>
        <w:r w:rsidR="00345A95" w:rsidRPr="0000662E">
          <w:rPr>
            <w:rStyle w:val="Lienhypertexte"/>
            <w:rFonts w:ascii="Arial" w:hAnsi="Arial"/>
            <w:sz w:val="22"/>
            <w:szCs w:val="22"/>
            <w:lang w:eastAsia="en-US"/>
          </w:rPr>
          <w:t>10</w:t>
        </w:r>
      </w:hyperlink>
      <w:r w:rsidRPr="0000662E">
        <w:rPr>
          <w:rFonts w:ascii="Arial" w:hAnsi="Arial" w:hint="eastAsia"/>
          <w:sz w:val="22"/>
          <w:szCs w:val="22"/>
          <w:rtl/>
          <w:lang w:eastAsia="en-US"/>
        </w:rPr>
        <w:t>،</w:t>
      </w:r>
      <w:r w:rsidRPr="0000662E">
        <w:rPr>
          <w:rFonts w:ascii="Arial" w:hAnsi="Arial"/>
          <w:sz w:val="22"/>
          <w:szCs w:val="22"/>
          <w:rtl/>
          <w:lang w:eastAsia="en-US"/>
        </w:rPr>
        <w:t xml:space="preserve"> في </w:t>
      </w:r>
      <w:r w:rsidR="00E241B7" w:rsidRPr="0000662E">
        <w:rPr>
          <w:rFonts w:ascii="Arial" w:hAnsi="Arial" w:hint="eastAsia"/>
          <w:sz w:val="22"/>
          <w:szCs w:val="22"/>
          <w:rtl/>
          <w:lang w:eastAsia="en-US"/>
        </w:rPr>
        <w:t>المرفق</w:t>
      </w:r>
      <w:r w:rsidRPr="0000662E">
        <w:rPr>
          <w:rFonts w:ascii="Arial" w:hAnsi="Arial"/>
          <w:sz w:val="22"/>
          <w:szCs w:val="22"/>
          <w:rtl/>
          <w:lang w:eastAsia="en-US"/>
        </w:rPr>
        <w:t xml:space="preserve"> </w:t>
      </w:r>
      <w:r w:rsidR="00345A95" w:rsidRPr="0000662E">
        <w:rPr>
          <w:rFonts w:ascii="Arial" w:hAnsi="Arial"/>
          <w:sz w:val="22"/>
          <w:szCs w:val="22"/>
          <w:lang w:eastAsia="en-US"/>
        </w:rPr>
        <w:t>2</w:t>
      </w:r>
      <w:r w:rsidRPr="0000662E">
        <w:rPr>
          <w:rFonts w:ascii="Arial" w:hAnsi="Arial" w:hint="eastAsia"/>
          <w:sz w:val="22"/>
          <w:szCs w:val="22"/>
          <w:rtl/>
          <w:lang w:eastAsia="en-US"/>
        </w:rPr>
        <w:t>،</w:t>
      </w:r>
      <w:r w:rsidRPr="0000662E">
        <w:rPr>
          <w:rFonts w:ascii="Arial" w:hAnsi="Arial"/>
          <w:sz w:val="22"/>
          <w:szCs w:val="22"/>
          <w:rtl/>
          <w:lang w:eastAsia="en-US"/>
        </w:rPr>
        <w:t xml:space="preserve"> </w:t>
      </w:r>
      <w:r w:rsidRPr="0000662E">
        <w:rPr>
          <w:rFonts w:ascii="Arial" w:hAnsi="Arial" w:hint="eastAsia"/>
          <w:sz w:val="22"/>
          <w:szCs w:val="22"/>
          <w:rtl/>
          <w:lang w:eastAsia="en-US"/>
        </w:rPr>
        <w:t>قائمة</w:t>
      </w:r>
      <w:r w:rsidRPr="0000662E">
        <w:rPr>
          <w:rFonts w:ascii="Arial" w:hAnsi="Arial"/>
          <w:sz w:val="22"/>
          <w:szCs w:val="22"/>
          <w:rtl/>
          <w:lang w:eastAsia="en-US"/>
        </w:rPr>
        <w:t xml:space="preserve"> </w:t>
      </w:r>
      <w:r w:rsidRPr="0000662E">
        <w:rPr>
          <w:rFonts w:ascii="Arial" w:hAnsi="Arial" w:hint="eastAsia"/>
          <w:sz w:val="22"/>
          <w:szCs w:val="22"/>
          <w:rtl/>
          <w:lang w:eastAsia="en-US"/>
        </w:rPr>
        <w:t>بهذه</w:t>
      </w:r>
      <w:r w:rsidRPr="0000662E">
        <w:rPr>
          <w:rFonts w:ascii="Arial" w:hAnsi="Arial"/>
          <w:sz w:val="22"/>
          <w:szCs w:val="22"/>
          <w:rtl/>
          <w:lang w:eastAsia="en-US"/>
        </w:rPr>
        <w:t xml:space="preserve"> </w:t>
      </w:r>
      <w:r w:rsidRPr="0000662E">
        <w:rPr>
          <w:rFonts w:ascii="Arial" w:hAnsi="Arial" w:hint="eastAsia"/>
          <w:sz w:val="22"/>
          <w:szCs w:val="22"/>
          <w:rtl/>
          <w:lang w:eastAsia="en-US"/>
        </w:rPr>
        <w:t>المساهمات</w:t>
      </w:r>
      <w:r w:rsidRPr="0000662E">
        <w:rPr>
          <w:rFonts w:ascii="Arial" w:hAnsi="Arial"/>
          <w:sz w:val="22"/>
          <w:szCs w:val="22"/>
          <w:rtl/>
          <w:lang w:eastAsia="en-US"/>
        </w:rPr>
        <w:t xml:space="preserve"> </w:t>
      </w:r>
      <w:r w:rsidRPr="0000662E">
        <w:rPr>
          <w:rFonts w:ascii="Arial" w:hAnsi="Arial" w:hint="eastAsia"/>
          <w:sz w:val="22"/>
          <w:szCs w:val="22"/>
          <w:rtl/>
          <w:lang w:eastAsia="en-US"/>
        </w:rPr>
        <w:t>للفترة</w:t>
      </w:r>
      <w:r w:rsidRPr="0000662E">
        <w:rPr>
          <w:rFonts w:ascii="Arial" w:hAnsi="Arial"/>
          <w:sz w:val="22"/>
          <w:szCs w:val="22"/>
          <w:rtl/>
          <w:lang w:eastAsia="en-US"/>
        </w:rPr>
        <w:t xml:space="preserve"> </w:t>
      </w:r>
      <w:r w:rsidRPr="0000662E">
        <w:rPr>
          <w:rFonts w:ascii="Arial" w:hAnsi="Arial" w:hint="eastAsia"/>
          <w:sz w:val="22"/>
          <w:szCs w:val="22"/>
          <w:rtl/>
          <w:lang w:eastAsia="en-US"/>
        </w:rPr>
        <w:t>من</w:t>
      </w:r>
      <w:r w:rsidRPr="0000662E">
        <w:rPr>
          <w:rFonts w:ascii="Arial" w:hAnsi="Arial"/>
          <w:sz w:val="22"/>
          <w:szCs w:val="22"/>
          <w:rtl/>
          <w:lang w:eastAsia="en-US"/>
        </w:rPr>
        <w:t xml:space="preserve"> 1 </w:t>
      </w:r>
      <w:r w:rsidRPr="0000662E">
        <w:rPr>
          <w:rFonts w:ascii="Arial" w:hAnsi="Arial" w:hint="eastAsia"/>
          <w:sz w:val="22"/>
          <w:szCs w:val="22"/>
          <w:rtl/>
          <w:lang w:eastAsia="en-US"/>
        </w:rPr>
        <w:t>يناير</w:t>
      </w:r>
      <w:r w:rsidRPr="0000662E">
        <w:rPr>
          <w:rFonts w:ascii="Arial" w:hAnsi="Arial"/>
          <w:sz w:val="22"/>
          <w:szCs w:val="22"/>
          <w:rtl/>
          <w:lang w:eastAsia="en-US"/>
        </w:rPr>
        <w:t xml:space="preserve"> 2020 </w:t>
      </w:r>
      <w:r w:rsidRPr="0000662E">
        <w:rPr>
          <w:rFonts w:ascii="Arial" w:hAnsi="Arial" w:hint="eastAsia"/>
          <w:sz w:val="22"/>
          <w:szCs w:val="22"/>
          <w:rtl/>
          <w:lang w:eastAsia="en-US"/>
        </w:rPr>
        <w:t>إلى</w:t>
      </w:r>
      <w:r w:rsidRPr="0000662E">
        <w:rPr>
          <w:rFonts w:ascii="Arial" w:hAnsi="Arial"/>
          <w:sz w:val="22"/>
          <w:szCs w:val="22"/>
          <w:rtl/>
          <w:lang w:eastAsia="en-US"/>
        </w:rPr>
        <w:t xml:space="preserve"> 31 </w:t>
      </w:r>
      <w:r w:rsidRPr="0000662E">
        <w:rPr>
          <w:rFonts w:ascii="Arial" w:hAnsi="Arial" w:hint="eastAsia"/>
          <w:sz w:val="22"/>
          <w:szCs w:val="22"/>
          <w:rtl/>
          <w:lang w:eastAsia="en-US"/>
        </w:rPr>
        <w:t>ديسمبر</w:t>
      </w:r>
      <w:r w:rsidRPr="0000662E">
        <w:rPr>
          <w:rFonts w:ascii="Arial" w:hAnsi="Arial"/>
          <w:sz w:val="22"/>
          <w:szCs w:val="22"/>
          <w:rtl/>
          <w:lang w:eastAsia="en-US"/>
        </w:rPr>
        <w:t xml:space="preserve"> 2021، </w:t>
      </w:r>
      <w:r w:rsidRPr="0000662E">
        <w:rPr>
          <w:rFonts w:ascii="Arial" w:hAnsi="Arial" w:hint="eastAsia"/>
          <w:sz w:val="22"/>
          <w:szCs w:val="22"/>
          <w:rtl/>
          <w:lang w:eastAsia="en-US"/>
        </w:rPr>
        <w:t>بالإضافة</w:t>
      </w:r>
      <w:r w:rsidRPr="0000662E">
        <w:rPr>
          <w:rFonts w:ascii="Arial" w:hAnsi="Arial"/>
          <w:sz w:val="22"/>
          <w:szCs w:val="22"/>
          <w:rtl/>
          <w:lang w:eastAsia="en-US"/>
        </w:rPr>
        <w:t xml:space="preserve"> إلى بيان الإيرادات والنفقات في المرفق الأول. (البيان الأول).</w:t>
      </w:r>
    </w:p>
    <w:p w14:paraId="168BCEA2" w14:textId="77777777" w:rsidR="002E6FB8" w:rsidRPr="002D0AF9" w:rsidRDefault="002E6FB8" w:rsidP="00952F22">
      <w:pPr>
        <w:keepNext/>
        <w:numPr>
          <w:ilvl w:val="0"/>
          <w:numId w:val="24"/>
        </w:numPr>
        <w:bidi/>
        <w:spacing w:before="240" w:after="120"/>
        <w:ind w:left="561" w:hanging="561"/>
        <w:jc w:val="both"/>
        <w:rPr>
          <w:rFonts w:ascii="Arial" w:hAnsi="Arial"/>
          <w:b/>
          <w:sz w:val="22"/>
          <w:szCs w:val="22"/>
          <w:rtl/>
        </w:rPr>
      </w:pPr>
      <w:r w:rsidRPr="002D0AF9">
        <w:rPr>
          <w:rFonts w:ascii="Arial" w:hAnsi="Arial"/>
          <w:b/>
          <w:bCs/>
          <w:sz w:val="22"/>
          <w:szCs w:val="22"/>
          <w:rtl/>
        </w:rPr>
        <w:t>إعداد التوجيهات التنفيذية لتنفيذ الاتفاقية</w:t>
      </w:r>
      <w:r w:rsidRPr="002D0AF9">
        <w:rPr>
          <w:rFonts w:ascii="Arial" w:hAnsi="Arial"/>
          <w:sz w:val="22"/>
          <w:szCs w:val="22"/>
          <w:rtl/>
        </w:rPr>
        <w:t xml:space="preserve"> (المادة 7[هـ])</w:t>
      </w:r>
    </w:p>
    <w:p w14:paraId="0C82CAA3" w14:textId="386DA70A" w:rsidR="002E6FB8" w:rsidRPr="002D0AF9" w:rsidRDefault="002E6FB8" w:rsidP="00952F22">
      <w:pPr>
        <w:numPr>
          <w:ilvl w:val="0"/>
          <w:numId w:val="25"/>
        </w:numPr>
        <w:tabs>
          <w:tab w:val="clear" w:pos="502"/>
          <w:tab w:val="num" w:pos="567"/>
        </w:tabs>
        <w:bidi/>
        <w:snapToGrid w:val="0"/>
        <w:spacing w:after="120"/>
        <w:ind w:left="567" w:hanging="567"/>
        <w:jc w:val="both"/>
        <w:rPr>
          <w:rFonts w:ascii="Arial" w:eastAsia="Arial" w:hAnsi="Arial"/>
          <w:i/>
          <w:sz w:val="22"/>
          <w:szCs w:val="22"/>
          <w:rtl/>
          <w:lang w:eastAsia="en-US"/>
        </w:rPr>
      </w:pPr>
      <w:r w:rsidRPr="0000662E">
        <w:rPr>
          <w:rFonts w:ascii="Arial" w:hAnsi="Arial"/>
          <w:sz w:val="22"/>
          <w:szCs w:val="22"/>
          <w:rtl/>
          <w:lang w:eastAsia="en-US"/>
        </w:rPr>
        <w:t xml:space="preserve">خلال الفترة المشمولة بالتقرير، درست اللجنة توصيات الفريق العامل الحكومي الدولي المفتوح العضوية في إطار التفكير </w:t>
      </w:r>
      <w:r w:rsidR="00116529" w:rsidRPr="0000662E">
        <w:rPr>
          <w:sz w:val="22"/>
          <w:szCs w:val="22"/>
          <w:rtl/>
        </w:rPr>
        <w:t>الشامل</w:t>
      </w:r>
      <w:r w:rsidRPr="0000662E">
        <w:rPr>
          <w:rFonts w:ascii="Arial" w:hAnsi="Arial"/>
          <w:sz w:val="22"/>
          <w:szCs w:val="22"/>
          <w:rtl/>
          <w:lang w:eastAsia="en-US"/>
        </w:rPr>
        <w:t xml:space="preserve"> المذكور أعلاه وأوصت الجمعية العامة بالموافقة على التعديلات على التوجيهات التنفيذية بشأن آليات الإدراج في الاتفاقية (القرار </w:t>
      </w:r>
      <w:hyperlink r:id="rId32" w:history="1">
        <w:r w:rsidRPr="0000662E">
          <w:rPr>
            <w:rFonts w:ascii="Arial" w:hAnsi="Arial"/>
            <w:color w:val="0000FF"/>
            <w:sz w:val="22"/>
            <w:szCs w:val="22"/>
            <w:u w:val="single"/>
            <w:lang w:val="en-GB" w:eastAsia="en-US"/>
          </w:rPr>
          <w:t>16.COM 14</w:t>
        </w:r>
      </w:hyperlink>
      <w:r w:rsidRPr="0000662E">
        <w:rPr>
          <w:rFonts w:ascii="Arial" w:hAnsi="Arial"/>
          <w:sz w:val="22"/>
          <w:szCs w:val="22"/>
          <w:rtl/>
          <w:lang w:val="en-GB" w:eastAsia="en-US"/>
        </w:rPr>
        <w:t>).</w:t>
      </w:r>
    </w:p>
    <w:p w14:paraId="10A48205" w14:textId="77777777" w:rsidR="002E6FB8" w:rsidRPr="002D0AF9" w:rsidRDefault="002E6FB8" w:rsidP="00952F22">
      <w:pPr>
        <w:keepNext/>
        <w:numPr>
          <w:ilvl w:val="0"/>
          <w:numId w:val="24"/>
        </w:numPr>
        <w:tabs>
          <w:tab w:val="num" w:pos="567"/>
        </w:tabs>
        <w:bidi/>
        <w:spacing w:before="240" w:after="120"/>
        <w:ind w:left="561" w:hanging="561"/>
        <w:jc w:val="both"/>
        <w:rPr>
          <w:rFonts w:ascii="Arial" w:hAnsi="Arial"/>
          <w:b/>
          <w:sz w:val="22"/>
          <w:szCs w:val="22"/>
          <w:rtl/>
        </w:rPr>
      </w:pPr>
      <w:r w:rsidRPr="002D0AF9">
        <w:rPr>
          <w:rFonts w:ascii="Arial" w:hAnsi="Arial"/>
          <w:b/>
          <w:bCs/>
          <w:sz w:val="22"/>
          <w:szCs w:val="22"/>
          <w:rtl/>
        </w:rPr>
        <w:t>فحص التقارير الدورية</w:t>
      </w:r>
      <w:r w:rsidRPr="002D0AF9">
        <w:rPr>
          <w:rFonts w:ascii="Arial" w:hAnsi="Arial"/>
          <w:sz w:val="22"/>
          <w:szCs w:val="22"/>
          <w:rtl/>
        </w:rPr>
        <w:t xml:space="preserve"> (المادة 7 [و]) </w:t>
      </w:r>
    </w:p>
    <w:p w14:paraId="121CB324" w14:textId="41E915A7" w:rsidR="002E6FB8" w:rsidRPr="002D0AF9" w:rsidRDefault="002E6FB8" w:rsidP="00952F22">
      <w:pPr>
        <w:numPr>
          <w:ilvl w:val="0"/>
          <w:numId w:val="25"/>
        </w:numPr>
        <w:tabs>
          <w:tab w:val="clear" w:pos="502"/>
          <w:tab w:val="num" w:pos="567"/>
        </w:tabs>
        <w:bidi/>
        <w:snapToGrid w:val="0"/>
        <w:spacing w:after="120"/>
        <w:ind w:left="567" w:hanging="567"/>
        <w:jc w:val="both"/>
        <w:rPr>
          <w:rFonts w:ascii="Arial" w:hAnsi="Arial"/>
          <w:sz w:val="22"/>
          <w:szCs w:val="22"/>
          <w:rtl/>
          <w:lang w:eastAsia="en-US"/>
        </w:rPr>
      </w:pPr>
      <w:r w:rsidRPr="0000662E">
        <w:rPr>
          <w:rFonts w:ascii="Arial" w:hAnsi="Arial"/>
          <w:sz w:val="22"/>
          <w:szCs w:val="22"/>
          <w:rtl/>
          <w:lang w:eastAsia="en-US"/>
        </w:rPr>
        <w:t xml:space="preserve">درست اللجنة عدد سبعة وعشرين تقريراً عن حالة العناصر المُدرجة في قائمة الصون </w:t>
      </w:r>
      <w:r w:rsidR="006160D4" w:rsidRPr="0000662E">
        <w:rPr>
          <w:rFonts w:ascii="Arial" w:hAnsi="Arial"/>
          <w:sz w:val="22"/>
          <w:szCs w:val="22"/>
          <w:rtl/>
          <w:lang w:eastAsia="en-US"/>
        </w:rPr>
        <w:t>العاجل، –</w:t>
      </w:r>
      <w:r w:rsidRPr="0000662E">
        <w:rPr>
          <w:rFonts w:ascii="Arial" w:hAnsi="Arial"/>
          <w:sz w:val="22"/>
          <w:szCs w:val="22"/>
          <w:rtl/>
          <w:lang w:eastAsia="en-US"/>
        </w:rPr>
        <w:t xml:space="preserve"> </w:t>
      </w:r>
      <w:hyperlink r:id="rId33" w:history="1">
        <w:r w:rsidRPr="0000662E">
          <w:rPr>
            <w:rFonts w:ascii="Arial" w:hAnsi="Arial"/>
            <w:color w:val="0000FF"/>
            <w:sz w:val="22"/>
            <w:szCs w:val="22"/>
            <w:u w:val="single"/>
            <w:rtl/>
            <w:lang w:eastAsia="en-US"/>
          </w:rPr>
          <w:t>وتسعة</w:t>
        </w:r>
        <w:r w:rsidRPr="0000662E">
          <w:rPr>
            <w:rFonts w:ascii="Arial" w:hAnsi="Arial"/>
            <w:color w:val="0000FF"/>
            <w:sz w:val="22"/>
            <w:szCs w:val="22"/>
            <w:rtl/>
            <w:lang w:eastAsia="en-US"/>
          </w:rPr>
          <w:t xml:space="preserve"> </w:t>
        </w:r>
        <w:r w:rsidRPr="0000662E">
          <w:rPr>
            <w:rFonts w:ascii="Arial" w:hAnsi="Arial"/>
            <w:sz w:val="22"/>
            <w:szCs w:val="22"/>
            <w:rtl/>
            <w:lang w:eastAsia="en-US"/>
          </w:rPr>
          <w:t>تقارير</w:t>
        </w:r>
      </w:hyperlink>
      <w:r w:rsidRPr="0000662E">
        <w:rPr>
          <w:rFonts w:ascii="Arial" w:hAnsi="Arial"/>
          <w:sz w:val="22"/>
          <w:szCs w:val="22"/>
          <w:lang w:eastAsia="en-US"/>
        </w:rPr>
        <w:t xml:space="preserve"> </w:t>
      </w:r>
      <w:r w:rsidRPr="0000662E">
        <w:rPr>
          <w:rFonts w:ascii="Arial" w:hAnsi="Arial"/>
          <w:sz w:val="22"/>
          <w:szCs w:val="22"/>
          <w:rtl/>
          <w:lang w:eastAsia="en-US"/>
        </w:rPr>
        <w:t>في دورتها</w:t>
      </w:r>
      <w:r w:rsidRPr="0000662E">
        <w:rPr>
          <w:rFonts w:ascii="Arial" w:hAnsi="Arial"/>
          <w:sz w:val="22"/>
          <w:szCs w:val="22"/>
          <w:rtl/>
          <w:lang w:eastAsia="en-US"/>
        </w:rPr>
        <w:br/>
        <w:t xml:space="preserve">الخامسة عشرة في عام 2020، </w:t>
      </w:r>
      <w:hyperlink r:id="rId34" w:history="1">
        <w:r w:rsidRPr="0000662E">
          <w:rPr>
            <w:rFonts w:ascii="Arial" w:hAnsi="Arial"/>
            <w:color w:val="0000FF"/>
            <w:sz w:val="22"/>
            <w:szCs w:val="22"/>
            <w:u w:val="single"/>
            <w:rtl/>
            <w:lang w:eastAsia="en-US"/>
          </w:rPr>
          <w:t>وثمانية عشر</w:t>
        </w:r>
      </w:hyperlink>
      <w:r w:rsidRPr="0000662E">
        <w:rPr>
          <w:rFonts w:ascii="Arial" w:hAnsi="Arial"/>
          <w:sz w:val="22"/>
          <w:szCs w:val="22"/>
          <w:rtl/>
          <w:lang w:eastAsia="en-US"/>
        </w:rPr>
        <w:t xml:space="preserve"> في دورتها السادسة عشرة في عام 2021.</w:t>
      </w:r>
      <w:r w:rsidRPr="0000662E">
        <w:rPr>
          <w:rFonts w:ascii="Arial" w:hAnsi="Arial"/>
          <w:sz w:val="22"/>
          <w:szCs w:val="22"/>
          <w:lang w:eastAsia="en-US"/>
        </w:rPr>
        <w:t xml:space="preserve"> </w:t>
      </w:r>
      <w:r w:rsidRPr="0000662E">
        <w:rPr>
          <w:rFonts w:ascii="Arial" w:hAnsi="Arial"/>
          <w:sz w:val="22"/>
          <w:szCs w:val="22"/>
          <w:rtl/>
          <w:lang w:eastAsia="en-US"/>
        </w:rPr>
        <w:t xml:space="preserve">وفي أثناء دراسة هذه التقارير، أقرت اللجنة بالصلاحية المعززة لبعض العناصر المدرجة، والتي أفيد بأنها لم تعد بحاجة إلى صون عاجل، وأحُيطت علما بالدول الأطراف التي أعربت </w:t>
      </w:r>
      <w:r w:rsidRPr="0000662E">
        <w:rPr>
          <w:rFonts w:ascii="Arial" w:hAnsi="Arial" w:hint="eastAsia"/>
          <w:sz w:val="22"/>
          <w:szCs w:val="22"/>
          <w:rtl/>
          <w:lang w:eastAsia="en-US"/>
        </w:rPr>
        <w:t>عن</w:t>
      </w:r>
      <w:r w:rsidRPr="0000662E">
        <w:rPr>
          <w:rFonts w:ascii="Arial" w:hAnsi="Arial"/>
          <w:sz w:val="22"/>
          <w:szCs w:val="22"/>
          <w:rtl/>
          <w:lang w:eastAsia="en-US"/>
        </w:rPr>
        <w:t xml:space="preserve"> </w:t>
      </w:r>
      <w:r w:rsidRPr="0000662E">
        <w:rPr>
          <w:rFonts w:ascii="Arial" w:hAnsi="Arial" w:hint="eastAsia"/>
          <w:sz w:val="22"/>
          <w:szCs w:val="22"/>
          <w:rtl/>
          <w:lang w:eastAsia="en-US"/>
        </w:rPr>
        <w:t>رغبتها</w:t>
      </w:r>
      <w:r w:rsidRPr="0000662E">
        <w:rPr>
          <w:rFonts w:ascii="Arial" w:hAnsi="Arial"/>
          <w:sz w:val="22"/>
          <w:szCs w:val="22"/>
          <w:rtl/>
          <w:lang w:eastAsia="en-US"/>
        </w:rPr>
        <w:t xml:space="preserve"> </w:t>
      </w:r>
      <w:r w:rsidRPr="0000662E">
        <w:rPr>
          <w:rFonts w:ascii="Arial" w:hAnsi="Arial" w:hint="eastAsia"/>
          <w:sz w:val="22"/>
          <w:szCs w:val="22"/>
          <w:rtl/>
          <w:lang w:eastAsia="en-US"/>
        </w:rPr>
        <w:t>في</w:t>
      </w:r>
      <w:r w:rsidRPr="0000662E">
        <w:rPr>
          <w:rFonts w:ascii="Arial" w:hAnsi="Arial"/>
          <w:sz w:val="22"/>
          <w:szCs w:val="22"/>
          <w:rtl/>
          <w:lang w:eastAsia="en-US"/>
        </w:rPr>
        <w:t xml:space="preserve"> </w:t>
      </w:r>
      <w:r w:rsidRPr="0000662E">
        <w:rPr>
          <w:rFonts w:ascii="Arial" w:hAnsi="Arial" w:hint="eastAsia"/>
          <w:sz w:val="22"/>
          <w:szCs w:val="22"/>
          <w:rtl/>
          <w:lang w:eastAsia="en-US"/>
        </w:rPr>
        <w:t>نقل</w:t>
      </w:r>
      <w:r w:rsidRPr="0000662E">
        <w:rPr>
          <w:rFonts w:ascii="Arial" w:hAnsi="Arial"/>
          <w:sz w:val="22"/>
          <w:szCs w:val="22"/>
          <w:rtl/>
          <w:lang w:eastAsia="en-US"/>
        </w:rPr>
        <w:t xml:space="preserve"> </w:t>
      </w:r>
      <w:r w:rsidRPr="0000662E">
        <w:rPr>
          <w:rFonts w:ascii="Arial" w:hAnsi="Arial" w:hint="eastAsia"/>
          <w:sz w:val="22"/>
          <w:szCs w:val="22"/>
          <w:rtl/>
          <w:lang w:eastAsia="en-US"/>
        </w:rPr>
        <w:t>عناصر</w:t>
      </w:r>
      <w:r w:rsidRPr="0000662E">
        <w:rPr>
          <w:rFonts w:ascii="Arial" w:hAnsi="Arial"/>
          <w:sz w:val="22"/>
          <w:szCs w:val="22"/>
          <w:rtl/>
          <w:lang w:eastAsia="en-US"/>
        </w:rPr>
        <w:t xml:space="preserve"> </w:t>
      </w:r>
      <w:r w:rsidRPr="0000662E">
        <w:rPr>
          <w:rFonts w:ascii="Arial" w:hAnsi="Arial" w:hint="eastAsia"/>
          <w:sz w:val="22"/>
          <w:szCs w:val="22"/>
          <w:rtl/>
          <w:lang w:eastAsia="en-US"/>
        </w:rPr>
        <w:t>من</w:t>
      </w:r>
      <w:r w:rsidRPr="0000662E">
        <w:rPr>
          <w:rFonts w:ascii="Arial" w:hAnsi="Arial"/>
          <w:sz w:val="22"/>
          <w:szCs w:val="22"/>
          <w:rtl/>
          <w:lang w:eastAsia="en-US"/>
        </w:rPr>
        <w:t xml:space="preserve"> </w:t>
      </w:r>
      <w:r w:rsidRPr="0000662E">
        <w:rPr>
          <w:rFonts w:ascii="Arial" w:hAnsi="Arial" w:hint="eastAsia"/>
          <w:sz w:val="22"/>
          <w:szCs w:val="22"/>
          <w:rtl/>
          <w:lang w:eastAsia="en-US"/>
        </w:rPr>
        <w:t>قائمة</w:t>
      </w:r>
      <w:r w:rsidRPr="0000662E">
        <w:rPr>
          <w:rFonts w:ascii="Arial" w:hAnsi="Arial"/>
          <w:sz w:val="22"/>
          <w:szCs w:val="22"/>
          <w:rtl/>
          <w:lang w:eastAsia="en-US"/>
        </w:rPr>
        <w:t xml:space="preserve"> </w:t>
      </w:r>
      <w:r w:rsidRPr="0000662E">
        <w:rPr>
          <w:rFonts w:ascii="Arial" w:hAnsi="Arial" w:hint="eastAsia"/>
          <w:sz w:val="22"/>
          <w:szCs w:val="22"/>
          <w:rtl/>
          <w:lang w:eastAsia="en-US"/>
        </w:rPr>
        <w:t>الصون</w:t>
      </w:r>
      <w:r w:rsidRPr="0000662E">
        <w:rPr>
          <w:rFonts w:ascii="Arial" w:hAnsi="Arial"/>
          <w:sz w:val="22"/>
          <w:szCs w:val="22"/>
          <w:rtl/>
          <w:lang w:eastAsia="en-US"/>
        </w:rPr>
        <w:t xml:space="preserve"> </w:t>
      </w:r>
      <w:r w:rsidRPr="0000662E">
        <w:rPr>
          <w:rFonts w:ascii="Arial" w:hAnsi="Arial" w:hint="eastAsia"/>
          <w:sz w:val="22"/>
          <w:szCs w:val="22"/>
          <w:rtl/>
          <w:lang w:eastAsia="en-US"/>
        </w:rPr>
        <w:t>العاجل</w:t>
      </w:r>
      <w:r w:rsidRPr="0000662E">
        <w:rPr>
          <w:rFonts w:ascii="Arial" w:hAnsi="Arial"/>
          <w:sz w:val="22"/>
          <w:szCs w:val="22"/>
          <w:rtl/>
          <w:lang w:eastAsia="en-US"/>
        </w:rPr>
        <w:t xml:space="preserve"> </w:t>
      </w:r>
      <w:r w:rsidRPr="0000662E">
        <w:rPr>
          <w:rFonts w:ascii="Arial" w:hAnsi="Arial" w:hint="eastAsia"/>
          <w:sz w:val="22"/>
          <w:szCs w:val="22"/>
          <w:rtl/>
          <w:lang w:eastAsia="en-US"/>
        </w:rPr>
        <w:t>إلى</w:t>
      </w:r>
      <w:r w:rsidRPr="0000662E">
        <w:rPr>
          <w:rFonts w:ascii="Arial" w:hAnsi="Arial"/>
          <w:sz w:val="22"/>
          <w:szCs w:val="22"/>
          <w:rtl/>
          <w:lang w:eastAsia="en-US"/>
        </w:rPr>
        <w:t xml:space="preserve"> </w:t>
      </w:r>
      <w:r w:rsidRPr="0000662E">
        <w:rPr>
          <w:rFonts w:ascii="Arial" w:hAnsi="Arial" w:hint="eastAsia"/>
          <w:sz w:val="22"/>
          <w:szCs w:val="22"/>
          <w:rtl/>
          <w:lang w:eastAsia="en-US"/>
        </w:rPr>
        <w:t>القائمة</w:t>
      </w:r>
      <w:r w:rsidRPr="0000662E">
        <w:rPr>
          <w:rFonts w:ascii="Arial" w:hAnsi="Arial"/>
          <w:sz w:val="22"/>
          <w:szCs w:val="22"/>
          <w:rtl/>
          <w:lang w:eastAsia="en-US"/>
        </w:rPr>
        <w:t xml:space="preserve"> </w:t>
      </w:r>
      <w:r w:rsidRPr="0000662E">
        <w:rPr>
          <w:rFonts w:ascii="Arial" w:hAnsi="Arial" w:hint="eastAsia"/>
          <w:sz w:val="22"/>
          <w:szCs w:val="22"/>
          <w:rtl/>
          <w:lang w:eastAsia="en-US"/>
        </w:rPr>
        <w:t>التمثيلية</w:t>
      </w:r>
      <w:r w:rsidRPr="0000662E">
        <w:rPr>
          <w:rFonts w:ascii="Arial" w:hAnsi="Arial"/>
          <w:sz w:val="22"/>
          <w:szCs w:val="22"/>
          <w:rtl/>
          <w:lang w:eastAsia="en-US"/>
        </w:rPr>
        <w:t xml:space="preserve"> (الوثائق</w:t>
      </w:r>
      <w:r w:rsidRPr="0000662E">
        <w:rPr>
          <w:rFonts w:ascii="Arial" w:hAnsi="Arial"/>
          <w:sz w:val="22"/>
          <w:szCs w:val="22"/>
          <w:lang w:eastAsia="en-US"/>
        </w:rPr>
        <w:t xml:space="preserve"> </w:t>
      </w:r>
      <w:hyperlink r:id="rId35" w:history="1">
        <w:r w:rsidRPr="0000662E">
          <w:rPr>
            <w:rFonts w:ascii="Arial" w:hAnsi="Arial"/>
            <w:color w:val="0000FF"/>
            <w:sz w:val="22"/>
            <w:szCs w:val="22"/>
            <w:u w:val="single"/>
            <w:lang w:eastAsia="en-US"/>
          </w:rPr>
          <w:t>LHE/20/15.COM/7</w:t>
        </w:r>
      </w:hyperlink>
      <w:r w:rsidRPr="0000662E">
        <w:rPr>
          <w:rFonts w:ascii="Arial" w:hAnsi="Arial"/>
          <w:sz w:val="22"/>
          <w:szCs w:val="22"/>
          <w:lang w:eastAsia="en-US"/>
        </w:rPr>
        <w:t xml:space="preserve"> and </w:t>
      </w:r>
      <w:hyperlink r:id="rId36" w:history="1">
        <w:r w:rsidRPr="0000662E">
          <w:rPr>
            <w:rFonts w:ascii="Arial" w:hAnsi="Arial"/>
            <w:color w:val="0000FF"/>
            <w:sz w:val="22"/>
            <w:szCs w:val="22"/>
            <w:u w:val="single"/>
            <w:lang w:eastAsia="en-US"/>
          </w:rPr>
          <w:t>LHE/21/16.COM/7.a</w:t>
        </w:r>
      </w:hyperlink>
      <w:r w:rsidRPr="0000662E">
        <w:rPr>
          <w:rFonts w:ascii="Arial" w:hAnsi="Arial"/>
          <w:sz w:val="22"/>
          <w:szCs w:val="22"/>
          <w:rtl/>
          <w:lang w:eastAsia="en-US"/>
        </w:rPr>
        <w:t xml:space="preserve"> والقراران </w:t>
      </w:r>
      <w:hyperlink r:id="rId37" w:history="1">
        <w:r w:rsidRPr="002D0AF9">
          <w:rPr>
            <w:rFonts w:ascii="Arial" w:hAnsi="Arial"/>
            <w:color w:val="0000FF"/>
            <w:sz w:val="22"/>
            <w:szCs w:val="22"/>
            <w:u w:val="single"/>
            <w:lang w:val="en-GB" w:eastAsia="en-US"/>
          </w:rPr>
          <w:t>15.</w:t>
        </w:r>
        <w:r w:rsidR="00DF5266" w:rsidRPr="002D0AF9">
          <w:rPr>
            <w:rFonts w:ascii="Arial" w:hAnsi="Arial"/>
            <w:color w:val="0000FF"/>
            <w:sz w:val="22"/>
            <w:szCs w:val="22"/>
            <w:u w:val="single"/>
            <w:lang w:val="en-GB" w:eastAsia="en-US"/>
          </w:rPr>
          <w:t>COM </w:t>
        </w:r>
        <w:r w:rsidRPr="002D0AF9">
          <w:rPr>
            <w:rFonts w:ascii="Arial" w:hAnsi="Arial"/>
            <w:color w:val="0000FF"/>
            <w:sz w:val="22"/>
            <w:szCs w:val="22"/>
            <w:u w:val="single"/>
            <w:lang w:val="en-GB" w:eastAsia="en-US"/>
          </w:rPr>
          <w:t>7</w:t>
        </w:r>
      </w:hyperlink>
      <w:r w:rsidRPr="0000662E">
        <w:rPr>
          <w:rFonts w:ascii="Arial" w:hAnsi="Arial"/>
          <w:sz w:val="22"/>
          <w:szCs w:val="22"/>
          <w:rtl/>
          <w:lang w:eastAsia="en-US"/>
        </w:rPr>
        <w:t xml:space="preserve"> و </w:t>
      </w:r>
      <w:hyperlink r:id="rId38" w:history="1">
        <w:r w:rsidRPr="002D0AF9">
          <w:rPr>
            <w:rFonts w:ascii="Arial" w:hAnsi="Arial"/>
            <w:color w:val="0000FF"/>
            <w:sz w:val="22"/>
            <w:szCs w:val="22"/>
            <w:u w:val="single"/>
            <w:lang w:val="en-GB" w:eastAsia="en-US"/>
          </w:rPr>
          <w:t>16.</w:t>
        </w:r>
        <w:r w:rsidR="00DF5266" w:rsidRPr="002D0AF9">
          <w:rPr>
            <w:rFonts w:ascii="Arial" w:hAnsi="Arial"/>
            <w:color w:val="0000FF"/>
            <w:sz w:val="22"/>
            <w:szCs w:val="22"/>
            <w:u w:val="single"/>
            <w:lang w:val="en-GB" w:eastAsia="en-US"/>
          </w:rPr>
          <w:t>COM </w:t>
        </w:r>
        <w:r w:rsidRPr="002D0AF9">
          <w:rPr>
            <w:rFonts w:ascii="Arial" w:hAnsi="Arial"/>
            <w:color w:val="0000FF"/>
            <w:sz w:val="22"/>
            <w:szCs w:val="22"/>
            <w:u w:val="single"/>
            <w:lang w:val="en-GB" w:eastAsia="en-US"/>
          </w:rPr>
          <w:t>7.a</w:t>
        </w:r>
      </w:hyperlink>
      <w:r w:rsidRPr="0000662E">
        <w:rPr>
          <w:rFonts w:ascii="Arial" w:hAnsi="Arial"/>
          <w:sz w:val="22"/>
          <w:szCs w:val="22"/>
          <w:rtl/>
          <w:lang w:eastAsia="en-US"/>
        </w:rPr>
        <w:t>).</w:t>
      </w:r>
    </w:p>
    <w:p w14:paraId="72111DD4" w14:textId="58C5B37C" w:rsidR="002E6FB8" w:rsidRPr="002D0AF9" w:rsidRDefault="002E6FB8" w:rsidP="00952F22">
      <w:pPr>
        <w:numPr>
          <w:ilvl w:val="0"/>
          <w:numId w:val="25"/>
        </w:numPr>
        <w:tabs>
          <w:tab w:val="clear" w:pos="502"/>
          <w:tab w:val="num" w:pos="567"/>
        </w:tabs>
        <w:bidi/>
        <w:snapToGrid w:val="0"/>
        <w:spacing w:after="120"/>
        <w:ind w:left="567" w:hanging="567"/>
        <w:jc w:val="both"/>
        <w:rPr>
          <w:rFonts w:ascii="Arial" w:hAnsi="Arial"/>
          <w:sz w:val="22"/>
          <w:szCs w:val="22"/>
          <w:rtl/>
          <w:lang w:eastAsia="en-US"/>
        </w:rPr>
      </w:pPr>
      <w:r w:rsidRPr="0000662E">
        <w:rPr>
          <w:rFonts w:ascii="Arial" w:hAnsi="Arial" w:hint="eastAsia"/>
          <w:sz w:val="22"/>
          <w:szCs w:val="22"/>
          <w:rtl/>
          <w:lang w:eastAsia="en-US"/>
        </w:rPr>
        <w:t>مع</w:t>
      </w:r>
      <w:r w:rsidRPr="0000662E">
        <w:rPr>
          <w:rFonts w:ascii="Arial" w:hAnsi="Arial"/>
          <w:sz w:val="22"/>
          <w:szCs w:val="22"/>
          <w:rtl/>
          <w:lang w:eastAsia="en-US"/>
        </w:rPr>
        <w:t xml:space="preserve"> </w:t>
      </w:r>
      <w:r w:rsidRPr="0000662E">
        <w:rPr>
          <w:rFonts w:ascii="Arial" w:hAnsi="Arial" w:hint="eastAsia"/>
          <w:sz w:val="22"/>
          <w:szCs w:val="22"/>
          <w:rtl/>
          <w:lang w:eastAsia="en-US"/>
        </w:rPr>
        <w:t>إطلاق</w:t>
      </w:r>
      <w:r w:rsidRPr="0000662E">
        <w:rPr>
          <w:rFonts w:ascii="Arial" w:hAnsi="Arial"/>
          <w:sz w:val="22"/>
          <w:szCs w:val="22"/>
          <w:rtl/>
          <w:lang w:eastAsia="en-US"/>
        </w:rPr>
        <w:t xml:space="preserve"> </w:t>
      </w:r>
      <w:r w:rsidRPr="0000662E">
        <w:rPr>
          <w:rFonts w:ascii="Arial" w:hAnsi="Arial" w:hint="eastAsia"/>
          <w:sz w:val="22"/>
          <w:szCs w:val="22"/>
          <w:rtl/>
          <w:lang w:eastAsia="en-US"/>
        </w:rPr>
        <w:t>النظام</w:t>
      </w:r>
      <w:r w:rsidRPr="0000662E">
        <w:rPr>
          <w:rFonts w:ascii="Arial" w:hAnsi="Arial"/>
          <w:sz w:val="22"/>
          <w:szCs w:val="22"/>
          <w:rtl/>
          <w:lang w:eastAsia="en-US"/>
        </w:rPr>
        <w:t xml:space="preserve"> </w:t>
      </w:r>
      <w:r w:rsidRPr="0000662E">
        <w:rPr>
          <w:rFonts w:ascii="Arial" w:hAnsi="Arial" w:hint="eastAsia"/>
          <w:sz w:val="22"/>
          <w:szCs w:val="22"/>
          <w:rtl/>
          <w:lang w:eastAsia="en-US"/>
        </w:rPr>
        <w:t>الجديد</w:t>
      </w:r>
      <w:r w:rsidRPr="0000662E">
        <w:rPr>
          <w:rFonts w:ascii="Arial" w:hAnsi="Arial"/>
          <w:sz w:val="22"/>
          <w:szCs w:val="22"/>
          <w:rtl/>
          <w:lang w:eastAsia="en-US"/>
        </w:rPr>
        <w:t xml:space="preserve"> </w:t>
      </w:r>
      <w:r w:rsidRPr="0000662E">
        <w:rPr>
          <w:rFonts w:ascii="Arial" w:hAnsi="Arial" w:hint="eastAsia"/>
          <w:sz w:val="22"/>
          <w:szCs w:val="22"/>
          <w:rtl/>
          <w:lang w:eastAsia="en-US"/>
        </w:rPr>
        <w:t>لإعداد</w:t>
      </w:r>
      <w:r w:rsidRPr="0000662E">
        <w:rPr>
          <w:rFonts w:ascii="Arial" w:hAnsi="Arial"/>
          <w:sz w:val="22"/>
          <w:szCs w:val="22"/>
          <w:rtl/>
          <w:lang w:eastAsia="en-US"/>
        </w:rPr>
        <w:t xml:space="preserve"> التقارير الدورية في عام 2020 بشأن تنفيذ الاتفاقية والعناصر المدرجة في القائمة التمثيلية للتراث الثقافي غير المادي للبشرية، والتي تحولت إلى نظام إبلاغ مع تناوب إقليمي كل ست سنوات، فحصت اللجنة</w:t>
      </w:r>
      <w:r w:rsidRPr="0000662E">
        <w:rPr>
          <w:rFonts w:ascii="Arial" w:hAnsi="Arial"/>
          <w:sz w:val="22"/>
          <w:szCs w:val="22"/>
          <w:lang w:eastAsia="en-US"/>
        </w:rPr>
        <w:t xml:space="preserve"> </w:t>
      </w:r>
      <w:hyperlink r:id="rId39" w:history="1">
        <w:r w:rsidRPr="0000662E">
          <w:rPr>
            <w:rFonts w:ascii="Arial" w:hAnsi="Arial"/>
            <w:color w:val="0000FF"/>
            <w:sz w:val="22"/>
            <w:szCs w:val="22"/>
            <w:u w:val="single"/>
            <w:rtl/>
            <w:lang w:eastAsia="en-US"/>
          </w:rPr>
          <w:t>ثمانية وعشرون تقريرًا</w:t>
        </w:r>
      </w:hyperlink>
      <w:r w:rsidRPr="0000662E">
        <w:rPr>
          <w:rFonts w:ascii="Arial" w:hAnsi="Arial"/>
          <w:color w:val="0000FF"/>
          <w:sz w:val="22"/>
          <w:szCs w:val="22"/>
          <w:lang w:eastAsia="en-US"/>
        </w:rPr>
        <w:t xml:space="preserve"> </w:t>
      </w:r>
      <w:r w:rsidRPr="0000662E">
        <w:rPr>
          <w:rFonts w:ascii="Arial" w:hAnsi="Arial"/>
          <w:sz w:val="22"/>
          <w:szCs w:val="22"/>
          <w:rtl/>
          <w:lang w:eastAsia="en-US"/>
        </w:rPr>
        <w:t>قدمتها الدول الأطراف في أمريكا اللاتينية ومنطقة البحر الكاريبي، باعتبارها أول دورة إبلاغ إقليمية، في دورتها السادسة عشرة (الوثيقة</w:t>
      </w:r>
      <w:hyperlink r:id="rId40" w:history="1">
        <w:r w:rsidRPr="0000662E">
          <w:rPr>
            <w:rFonts w:ascii="Arial" w:hAnsi="Arial"/>
            <w:color w:val="0000FF"/>
            <w:sz w:val="22"/>
            <w:szCs w:val="22"/>
            <w:u w:val="single"/>
            <w:lang w:eastAsia="en-US"/>
          </w:rPr>
          <w:t>LHE/21/16.COM/7.b</w:t>
        </w:r>
      </w:hyperlink>
      <w:r w:rsidRPr="0000662E">
        <w:rPr>
          <w:rFonts w:ascii="Arial" w:hAnsi="Arial"/>
          <w:color w:val="0000FF"/>
          <w:sz w:val="22"/>
          <w:szCs w:val="22"/>
          <w:u w:val="single"/>
          <w:lang w:eastAsia="en-US"/>
        </w:rPr>
        <w:t xml:space="preserve"> </w:t>
      </w:r>
      <w:r w:rsidR="001369B9" w:rsidRPr="0000662E">
        <w:rPr>
          <w:rFonts w:ascii="Arial" w:hAnsi="Arial"/>
          <w:color w:val="0000FF"/>
          <w:sz w:val="22"/>
          <w:szCs w:val="22"/>
          <w:rtl/>
          <w:lang w:eastAsia="en-US"/>
        </w:rPr>
        <w:t xml:space="preserve"> </w:t>
      </w:r>
      <w:r w:rsidRPr="0000662E">
        <w:rPr>
          <w:rFonts w:ascii="Arial" w:hAnsi="Arial"/>
          <w:sz w:val="22"/>
          <w:szCs w:val="22"/>
          <w:rtl/>
          <w:lang w:eastAsia="en-US"/>
        </w:rPr>
        <w:t xml:space="preserve">والقرار </w:t>
      </w:r>
      <w:hyperlink r:id="rId41" w:history="1">
        <w:r w:rsidR="001369B9" w:rsidRPr="0000662E">
          <w:rPr>
            <w:rStyle w:val="Lienhypertexte"/>
            <w:rFonts w:asciiTheme="minorBidi" w:hAnsiTheme="minorBidi"/>
            <w:sz w:val="22"/>
            <w:szCs w:val="22"/>
            <w:lang w:eastAsia="en-US"/>
          </w:rPr>
          <w:t>16.COM 7.b</w:t>
        </w:r>
      </w:hyperlink>
      <w:r w:rsidR="001369B9" w:rsidRPr="0000662E">
        <w:rPr>
          <w:rFonts w:ascii="Arial" w:hAnsi="Arial"/>
          <w:sz w:val="22"/>
          <w:szCs w:val="22"/>
          <w:rtl/>
          <w:lang w:eastAsia="en-US"/>
        </w:rPr>
        <w:t xml:space="preserve"> </w:t>
      </w:r>
      <w:r w:rsidR="001369B9" w:rsidRPr="0000662E">
        <w:rPr>
          <w:rFonts w:ascii="Arial" w:hAnsi="Arial"/>
          <w:sz w:val="22"/>
          <w:szCs w:val="22"/>
          <w:lang w:eastAsia="en-US"/>
        </w:rPr>
        <w:t>(</w:t>
      </w:r>
      <w:r w:rsidR="001369B9" w:rsidRPr="0000662E">
        <w:rPr>
          <w:rFonts w:ascii="Arial" w:hAnsi="Arial"/>
          <w:sz w:val="22"/>
          <w:szCs w:val="22"/>
          <w:rtl/>
          <w:lang w:eastAsia="en-US"/>
        </w:rPr>
        <w:t xml:space="preserve">. </w:t>
      </w:r>
      <w:r w:rsidRPr="0000662E">
        <w:rPr>
          <w:rFonts w:ascii="Arial" w:hAnsi="Arial"/>
          <w:sz w:val="22"/>
          <w:szCs w:val="22"/>
          <w:rtl/>
          <w:lang w:eastAsia="en-US"/>
        </w:rPr>
        <w:t xml:space="preserve">يمثل هذا أعلى معدل تقديم على الإطلاق، حيث بلغت نسبة 88 في </w:t>
      </w:r>
      <w:proofErr w:type="gramStart"/>
      <w:r w:rsidRPr="0000662E">
        <w:rPr>
          <w:rFonts w:ascii="Arial" w:hAnsi="Arial"/>
          <w:sz w:val="22"/>
          <w:szCs w:val="22"/>
          <w:rtl/>
          <w:lang w:eastAsia="en-US"/>
        </w:rPr>
        <w:t>المائة</w:t>
      </w:r>
      <w:proofErr w:type="gramEnd"/>
      <w:r w:rsidRPr="0000662E">
        <w:rPr>
          <w:rFonts w:ascii="Arial" w:hAnsi="Arial"/>
          <w:sz w:val="22"/>
          <w:szCs w:val="22"/>
          <w:rtl/>
          <w:lang w:eastAsia="en-US"/>
        </w:rPr>
        <w:t xml:space="preserve"> من التقارير المحتمل تقديمها (من المتوقع تقديم ثمانية وعشرون تقريراً من إجمالي اثنين وثلاثين تقريراً)، والتي أقرت اللجنة فيها بإحراز تقدم ملحوظ مقارنة بدورات تقديم التقارير السابقة (كانت أقل التقارير المقدمة هي بمعدل 16 في المائة في دورة 2016).</w:t>
      </w:r>
      <w:r w:rsidRPr="0000662E">
        <w:rPr>
          <w:rFonts w:ascii="Arial" w:hAnsi="Arial"/>
          <w:sz w:val="22"/>
          <w:szCs w:val="22"/>
          <w:lang w:eastAsia="en-US"/>
        </w:rPr>
        <w:t xml:space="preserve"> </w:t>
      </w:r>
      <w:r w:rsidRPr="0000662E">
        <w:rPr>
          <w:rFonts w:ascii="Arial" w:hAnsi="Arial"/>
          <w:sz w:val="22"/>
          <w:szCs w:val="22"/>
          <w:rtl/>
          <w:lang w:eastAsia="en-US"/>
        </w:rPr>
        <w:t>يشهد هذا التقدم الملحوظ في الدورة الأولى من النظام الإقليمي للإبلاغ على نجاح الإصلاح، الذي جعل التقارير تتماشى أيضًا مع إطار النتائج الشاملة من أجل تشجيع الإبلاغ على أساس النتائج، بالإضافة إلى تطوير القدرات والتنفيذ – وبناء منهج لمجاراة الدول في تقديم تقاريرها.</w:t>
      </w:r>
    </w:p>
    <w:p w14:paraId="15B23F3C" w14:textId="33837FB4" w:rsidR="002E6FB8" w:rsidRPr="002D0AF9" w:rsidRDefault="00273ED4" w:rsidP="006160D4">
      <w:pPr>
        <w:keepNext/>
        <w:numPr>
          <w:ilvl w:val="0"/>
          <w:numId w:val="24"/>
        </w:numPr>
        <w:bidi/>
        <w:spacing w:before="240" w:after="120"/>
        <w:ind w:left="567" w:hanging="567"/>
        <w:jc w:val="both"/>
        <w:rPr>
          <w:rFonts w:ascii="Arial" w:hAnsi="Arial"/>
          <w:b/>
          <w:sz w:val="22"/>
          <w:szCs w:val="22"/>
          <w:rtl/>
        </w:rPr>
      </w:pPr>
      <w:r w:rsidRPr="002D0AF9">
        <w:rPr>
          <w:rFonts w:ascii="Arial" w:hAnsi="Arial"/>
          <w:b/>
          <w:bCs/>
          <w:sz w:val="22"/>
          <w:szCs w:val="22"/>
          <w:rtl/>
        </w:rPr>
        <w:t xml:space="preserve">إدراج العناصر على </w:t>
      </w:r>
      <w:r w:rsidR="00C87A42" w:rsidRPr="002D0AF9">
        <w:rPr>
          <w:rFonts w:ascii="Arial" w:hAnsi="Arial"/>
          <w:b/>
          <w:bCs/>
          <w:sz w:val="22"/>
          <w:szCs w:val="22"/>
          <w:rtl/>
        </w:rPr>
        <w:t>قوائم</w:t>
      </w:r>
      <w:r w:rsidRPr="0000662E">
        <w:rPr>
          <w:rFonts w:asciiTheme="minorBidi" w:eastAsia="Calibri" w:hAnsiTheme="minorBidi" w:cstheme="minorBidi"/>
          <w:b/>
          <w:bCs/>
          <w:color w:val="000000" w:themeColor="text1"/>
          <w:sz w:val="22"/>
          <w:szCs w:val="22"/>
          <w:rtl/>
        </w:rPr>
        <w:t xml:space="preserve"> </w:t>
      </w:r>
      <w:r w:rsidR="002E6FB8" w:rsidRPr="002D0AF9">
        <w:rPr>
          <w:rFonts w:ascii="Arial" w:hAnsi="Arial"/>
          <w:b/>
          <w:bCs/>
          <w:sz w:val="22"/>
          <w:szCs w:val="22"/>
          <w:rtl/>
        </w:rPr>
        <w:t>الاتفاقية واختيار ممارسات الصون الجيدة وتقديم المساعدة الدولية</w:t>
      </w:r>
      <w:r w:rsidR="002E6FB8" w:rsidRPr="002D0AF9">
        <w:rPr>
          <w:rFonts w:ascii="Arial" w:hAnsi="Arial"/>
          <w:sz w:val="22"/>
          <w:szCs w:val="22"/>
          <w:rtl/>
        </w:rPr>
        <w:t xml:space="preserve"> (المادة 7 [ز])</w:t>
      </w:r>
    </w:p>
    <w:p w14:paraId="7230A5F4" w14:textId="77777777" w:rsidR="002E6FB8" w:rsidRPr="002D0AF9" w:rsidRDefault="002E6FB8" w:rsidP="00952F22">
      <w:pPr>
        <w:numPr>
          <w:ilvl w:val="0"/>
          <w:numId w:val="25"/>
        </w:numPr>
        <w:tabs>
          <w:tab w:val="clear" w:pos="502"/>
          <w:tab w:val="num" w:pos="567"/>
        </w:tabs>
        <w:bidi/>
        <w:snapToGrid w:val="0"/>
        <w:spacing w:after="120"/>
        <w:ind w:left="567" w:hanging="567"/>
        <w:jc w:val="both"/>
        <w:rPr>
          <w:rFonts w:ascii="Arial" w:hAnsi="Arial"/>
          <w:sz w:val="22"/>
          <w:szCs w:val="22"/>
          <w:rtl/>
          <w:lang w:eastAsia="en-US"/>
        </w:rPr>
      </w:pPr>
      <w:r w:rsidRPr="0000662E">
        <w:rPr>
          <w:rFonts w:ascii="Arial" w:hAnsi="Arial"/>
          <w:sz w:val="22"/>
          <w:szCs w:val="22"/>
          <w:rtl/>
          <w:lang w:eastAsia="en-US"/>
        </w:rPr>
        <w:t>درست اللجنة ثلاثة وتسعين ملفًا، وأدرجت ما مجموعه أربعة وسبعين عنصرًا في قوائم الاتفاقية: سبعة منهم في قائمة الصون العاجل، وسبعة وستون في القائمة التمثيلية.</w:t>
      </w:r>
      <w:r w:rsidRPr="0000662E">
        <w:rPr>
          <w:rFonts w:ascii="Arial" w:hAnsi="Arial"/>
          <w:sz w:val="22"/>
          <w:szCs w:val="22"/>
          <w:lang w:eastAsia="en-US"/>
        </w:rPr>
        <w:t xml:space="preserve"> </w:t>
      </w:r>
      <w:r w:rsidRPr="0000662E">
        <w:rPr>
          <w:rFonts w:ascii="Arial" w:hAnsi="Arial"/>
          <w:sz w:val="22"/>
          <w:szCs w:val="22"/>
          <w:rtl/>
          <w:lang w:eastAsia="en-US"/>
        </w:rPr>
        <w:t>بالإضافة إلى ذلك، اختارت سبع ممارسات حماية جيدة.</w:t>
      </w:r>
      <w:r w:rsidRPr="0000662E">
        <w:rPr>
          <w:rFonts w:ascii="Arial" w:hAnsi="Arial"/>
          <w:sz w:val="22"/>
          <w:szCs w:val="22"/>
          <w:lang w:eastAsia="en-US"/>
        </w:rPr>
        <w:t xml:space="preserve"> </w:t>
      </w:r>
      <w:r w:rsidRPr="0000662E">
        <w:rPr>
          <w:rFonts w:ascii="Arial" w:hAnsi="Arial"/>
          <w:sz w:val="22"/>
          <w:szCs w:val="22"/>
          <w:rtl/>
          <w:lang w:eastAsia="en-US"/>
        </w:rPr>
        <w:t>كما قررت </w:t>
      </w:r>
      <w:hyperlink r:id="rId42" w:history="1">
        <w:r w:rsidRPr="0000662E">
          <w:rPr>
            <w:rFonts w:ascii="Arial" w:hAnsi="Arial"/>
            <w:sz w:val="22"/>
            <w:szCs w:val="22"/>
            <w:rtl/>
            <w:lang w:eastAsia="en-US"/>
          </w:rPr>
          <w:t>اللجنة</w:t>
        </w:r>
      </w:hyperlink>
      <w:r w:rsidRPr="0000662E">
        <w:rPr>
          <w:rFonts w:ascii="Arial" w:hAnsi="Arial"/>
          <w:sz w:val="22"/>
          <w:szCs w:val="22"/>
          <w:rtl/>
          <w:lang w:eastAsia="en-US"/>
        </w:rPr>
        <w:t xml:space="preserve"> في دورتها السادسة عشرة إدراج "حساء </w:t>
      </w:r>
      <w:proofErr w:type="spellStart"/>
      <w:r w:rsidRPr="0000662E">
        <w:rPr>
          <w:rFonts w:ascii="Arial" w:hAnsi="Arial"/>
          <w:sz w:val="22"/>
          <w:szCs w:val="22"/>
          <w:rtl/>
          <w:lang w:eastAsia="en-US"/>
        </w:rPr>
        <w:t>جومو</w:t>
      </w:r>
      <w:proofErr w:type="spellEnd"/>
      <w:r w:rsidRPr="0000662E">
        <w:rPr>
          <w:rFonts w:ascii="Arial" w:hAnsi="Arial"/>
          <w:sz w:val="22"/>
          <w:szCs w:val="22"/>
          <w:rtl/>
          <w:lang w:eastAsia="en-US"/>
        </w:rPr>
        <w:t>"، الذي رشحته هايتي، في القائمة التمثيلية.</w:t>
      </w:r>
      <w:r w:rsidRPr="0000662E">
        <w:rPr>
          <w:rFonts w:ascii="Arial" w:hAnsi="Arial"/>
          <w:sz w:val="22"/>
          <w:szCs w:val="22"/>
          <w:lang w:eastAsia="en-US"/>
        </w:rPr>
        <w:t xml:space="preserve"> </w:t>
      </w:r>
      <w:r w:rsidRPr="0000662E">
        <w:rPr>
          <w:rFonts w:ascii="Arial" w:hAnsi="Arial"/>
          <w:sz w:val="22"/>
          <w:szCs w:val="22"/>
          <w:rtl/>
          <w:lang w:eastAsia="en-US"/>
        </w:rPr>
        <w:t xml:space="preserve">تم استلام </w:t>
      </w:r>
      <w:hyperlink r:id="rId43" w:history="1">
        <w:r w:rsidRPr="0000662E">
          <w:rPr>
            <w:rFonts w:ascii="Arial" w:hAnsi="Arial"/>
            <w:color w:val="0000FF"/>
            <w:sz w:val="22"/>
            <w:szCs w:val="22"/>
            <w:u w:val="single"/>
            <w:rtl/>
            <w:lang w:eastAsia="en-US"/>
          </w:rPr>
          <w:t>رسالة</w:t>
        </w:r>
      </w:hyperlink>
      <w:r w:rsidRPr="0000662E">
        <w:rPr>
          <w:rFonts w:ascii="Arial" w:hAnsi="Arial"/>
          <w:sz w:val="22"/>
          <w:szCs w:val="22"/>
          <w:rtl/>
          <w:lang w:eastAsia="en-US"/>
        </w:rPr>
        <w:t xml:space="preserve"> من دولتين من الدول الأطراف بخصوص هذا الترشيح.</w:t>
      </w:r>
      <w:r w:rsidRPr="0000662E">
        <w:rPr>
          <w:rFonts w:ascii="Arial" w:hAnsi="Arial"/>
          <w:sz w:val="22"/>
          <w:szCs w:val="22"/>
          <w:lang w:eastAsia="en-US"/>
        </w:rPr>
        <w:t xml:space="preserve"> </w:t>
      </w:r>
      <w:r w:rsidRPr="0000662E">
        <w:rPr>
          <w:rFonts w:ascii="Arial" w:hAnsi="Arial"/>
          <w:sz w:val="22"/>
          <w:szCs w:val="22"/>
          <w:rtl/>
          <w:lang w:eastAsia="en-US"/>
        </w:rPr>
        <w:t xml:space="preserve">إلحاقًا إلى تعديل التوجيهات التشغيلية التي تمت الموافقة عليها من قبل </w:t>
      </w:r>
      <w:r w:rsidRPr="002D0AF9">
        <w:rPr>
          <w:rFonts w:ascii="Arial" w:hAnsi="Arial"/>
          <w:sz w:val="22"/>
          <w:szCs w:val="22"/>
          <w:lang w:val="en-GB" w:eastAsia="en-US"/>
        </w:rPr>
        <w:t>8.GA</w:t>
      </w:r>
      <w:r w:rsidRPr="0000662E">
        <w:rPr>
          <w:rFonts w:ascii="Arial" w:hAnsi="Arial"/>
          <w:sz w:val="22"/>
          <w:szCs w:val="22"/>
          <w:rtl/>
          <w:lang w:eastAsia="en-US"/>
        </w:rPr>
        <w:t xml:space="preserve"> لتضمين </w:t>
      </w:r>
      <w:r w:rsidRPr="0000662E">
        <w:rPr>
          <w:rFonts w:ascii="Arial" w:hAnsi="Arial"/>
          <w:sz w:val="22"/>
          <w:szCs w:val="22"/>
          <w:shd w:val="clear" w:color="auto" w:fill="FFFFFF"/>
          <w:rtl/>
          <w:lang w:eastAsia="en-US"/>
        </w:rPr>
        <w:t>عملية حوار وسيط في دورة الترشيح، فحصت اللجنة أحد عشر ملفًا (دورة 2020) وخمسة عشر ملفًا (دورة 2021)، والتي بدأت من أجلها عملية الحوار.</w:t>
      </w:r>
    </w:p>
    <w:p w14:paraId="3C1F9870" w14:textId="25F08CAC" w:rsidR="002E6FB8" w:rsidRPr="0000662E" w:rsidRDefault="002E6FB8" w:rsidP="0000662E">
      <w:pPr>
        <w:numPr>
          <w:ilvl w:val="0"/>
          <w:numId w:val="25"/>
        </w:numPr>
        <w:tabs>
          <w:tab w:val="clear" w:pos="502"/>
          <w:tab w:val="num" w:pos="567"/>
        </w:tabs>
        <w:bidi/>
        <w:snapToGrid w:val="0"/>
        <w:spacing w:after="120"/>
        <w:ind w:left="567" w:hanging="567"/>
        <w:jc w:val="both"/>
        <w:rPr>
          <w:rtl/>
        </w:rPr>
      </w:pPr>
      <w:r w:rsidRPr="0000662E">
        <w:rPr>
          <w:rFonts w:ascii="Arial" w:hAnsi="Arial"/>
          <w:sz w:val="22"/>
          <w:szCs w:val="22"/>
          <w:rtl/>
          <w:lang w:eastAsia="en-US"/>
        </w:rPr>
        <w:t>وافقت اللجنة (على الطلبات التي تزيد قيمتها عن 100</w:t>
      </w:r>
      <w:r w:rsidR="004161D4" w:rsidRPr="0000662E">
        <w:rPr>
          <w:rFonts w:ascii="Arial" w:hAnsi="Arial"/>
          <w:sz w:val="22"/>
          <w:szCs w:val="22"/>
          <w:rtl/>
          <w:lang w:eastAsia="en-US"/>
        </w:rPr>
        <w:t>،</w:t>
      </w:r>
      <w:r w:rsidRPr="0000662E">
        <w:rPr>
          <w:rFonts w:ascii="Arial" w:hAnsi="Arial"/>
          <w:sz w:val="22"/>
          <w:szCs w:val="22"/>
          <w:rtl/>
          <w:lang w:eastAsia="en-US"/>
        </w:rPr>
        <w:t>000 دولار أمريكي) في دورتيها الخامسة عشرة والسادسة عشرة والمكتب (على الطلبات التي تصل إلى 100</w:t>
      </w:r>
      <w:r w:rsidR="004161D4" w:rsidRPr="0000662E">
        <w:rPr>
          <w:rFonts w:ascii="Arial" w:hAnsi="Arial"/>
          <w:sz w:val="22"/>
          <w:szCs w:val="22"/>
          <w:rtl/>
          <w:lang w:eastAsia="en-US"/>
        </w:rPr>
        <w:t>،</w:t>
      </w:r>
      <w:r w:rsidRPr="0000662E">
        <w:rPr>
          <w:rFonts w:ascii="Arial" w:hAnsi="Arial"/>
          <w:sz w:val="22"/>
          <w:szCs w:val="22"/>
          <w:rtl/>
          <w:lang w:eastAsia="en-US"/>
        </w:rPr>
        <w:t>000 دولار أمريكي وطلبات الطوارئ) الموافقة على ما مجموعها خمسة عشر من أصل 22 طلبًا للمساعدة الدولية، بمبلغ إجمالي قدره</w:t>
      </w:r>
      <w:r w:rsidR="004161D4" w:rsidRPr="0000662E">
        <w:rPr>
          <w:rFonts w:ascii="Arial" w:hAnsi="Arial"/>
          <w:sz w:val="22"/>
          <w:szCs w:val="22"/>
          <w:lang w:eastAsia="en-US"/>
        </w:rPr>
        <w:t xml:space="preserve">443 </w:t>
      </w:r>
      <w:r w:rsidR="004161D4" w:rsidRPr="0000662E">
        <w:rPr>
          <w:rFonts w:ascii="Arial" w:hAnsi="Arial"/>
          <w:sz w:val="22"/>
          <w:szCs w:val="22"/>
          <w:rtl/>
          <w:lang w:eastAsia="en-US"/>
        </w:rPr>
        <w:t>،</w:t>
      </w:r>
      <w:r w:rsidR="004161D4" w:rsidRPr="0000662E">
        <w:rPr>
          <w:rFonts w:ascii="Arial" w:hAnsi="Arial"/>
          <w:sz w:val="22"/>
          <w:szCs w:val="22"/>
          <w:lang w:eastAsia="en-US"/>
        </w:rPr>
        <w:t>659</w:t>
      </w:r>
      <w:r w:rsidR="004161D4" w:rsidRPr="0000662E">
        <w:rPr>
          <w:rFonts w:ascii="Arial" w:hAnsi="Arial"/>
          <w:sz w:val="22"/>
          <w:szCs w:val="22"/>
          <w:rtl/>
          <w:lang w:eastAsia="en-US"/>
        </w:rPr>
        <w:t>،</w:t>
      </w:r>
      <w:r w:rsidR="004161D4" w:rsidRPr="0000662E">
        <w:rPr>
          <w:rFonts w:ascii="Arial" w:hAnsi="Arial"/>
          <w:sz w:val="22"/>
          <w:szCs w:val="22"/>
          <w:lang w:eastAsia="en-US"/>
        </w:rPr>
        <w:t>1</w:t>
      </w:r>
      <w:r w:rsidRPr="0000662E">
        <w:rPr>
          <w:rFonts w:ascii="Arial" w:hAnsi="Arial"/>
          <w:sz w:val="22"/>
          <w:szCs w:val="22"/>
          <w:rtl/>
          <w:lang w:eastAsia="en-US"/>
        </w:rPr>
        <w:t xml:space="preserve"> دولارًا أمريكيًا خلال الفترة المشمولة بالتقرير (راجع أيضًا الوثيقة </w:t>
      </w:r>
      <w:hyperlink r:id="rId44" w:history="1">
        <w:r w:rsidRPr="0000662E">
          <w:rPr>
            <w:rFonts w:ascii="Arial" w:hAnsi="Arial"/>
            <w:color w:val="0000FF"/>
            <w:sz w:val="22"/>
            <w:szCs w:val="22"/>
            <w:u w:val="single"/>
            <w:lang w:eastAsia="en-US"/>
          </w:rPr>
          <w:t>LHE/21/16.COM/</w:t>
        </w:r>
        <w:proofErr w:type="gramStart"/>
        <w:r w:rsidRPr="0000662E">
          <w:rPr>
            <w:rFonts w:ascii="Arial" w:hAnsi="Arial"/>
            <w:color w:val="0000FF"/>
            <w:sz w:val="22"/>
            <w:szCs w:val="22"/>
            <w:u w:val="single"/>
            <w:lang w:eastAsia="en-US"/>
          </w:rPr>
          <w:t>7.d</w:t>
        </w:r>
        <w:proofErr w:type="gramEnd"/>
      </w:hyperlink>
      <w:r w:rsidRPr="0000662E">
        <w:rPr>
          <w:rFonts w:ascii="Arial" w:hAnsi="Arial"/>
          <w:sz w:val="22"/>
          <w:szCs w:val="22"/>
          <w:rtl/>
          <w:lang w:eastAsia="en-US"/>
        </w:rPr>
        <w:t xml:space="preserve"> للحصول على تقرير عن استخدام المساعدة الدولية من قبل الدول الأطراف). تلقت ما مجموعها واحد وثلاثين دولة مساعدة مالية من الصندوق خلال الفترة المشمولة بالتقرير.</w:t>
      </w:r>
    </w:p>
    <w:sectPr w:rsidR="002E6FB8" w:rsidRPr="0000662E" w:rsidSect="00176720">
      <w:headerReference w:type="even" r:id="rId45"/>
      <w:headerReference w:type="default" r:id="rId46"/>
      <w:headerReference w:type="first" r:id="rId47"/>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7F836" w14:textId="6651466A" w:rsidR="005F7388" w:rsidRDefault="005F7388" w:rsidP="00655736">
      <w:r>
        <w:separator/>
      </w:r>
    </w:p>
  </w:endnote>
  <w:endnote w:type="continuationSeparator" w:id="0">
    <w:p w14:paraId="2439DF7E" w14:textId="41872FAC" w:rsidR="005F7388" w:rsidRDefault="005F7388"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BD53" w14:textId="77777777" w:rsidR="005F7388" w:rsidRDefault="005F7388" w:rsidP="00655736">
      <w:r>
        <w:separator/>
      </w:r>
    </w:p>
  </w:footnote>
  <w:footnote w:type="continuationSeparator" w:id="0">
    <w:p w14:paraId="272A0C65" w14:textId="530BCAE4" w:rsidR="005F7388" w:rsidRDefault="005F7388"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D5F8" w14:textId="50DFFF15" w:rsidR="00D95C4C" w:rsidRPr="00C23A97" w:rsidRDefault="006F41B4">
    <w:pPr>
      <w:pStyle w:val="En-tte"/>
      <w:bidi/>
      <w:rPr>
        <w:rFonts w:ascii="Arial" w:hAnsi="Arial"/>
        <w:rtl/>
      </w:rPr>
    </w:pPr>
    <w:r>
      <w:rPr>
        <w:rFonts w:ascii="Arial" w:hAnsi="Arial"/>
        <w:sz w:val="20"/>
        <w:szCs w:val="20"/>
      </w:rPr>
      <w:t>LHE/22/9.GA/</w:t>
    </w:r>
    <w:r w:rsidRPr="00952F22">
      <w:rPr>
        <w:rFonts w:ascii="Arial" w:hAnsi="Arial"/>
        <w:sz w:val="20"/>
        <w:szCs w:val="20"/>
      </w:rPr>
      <w:t>5</w:t>
    </w:r>
    <w:r>
      <w:rPr>
        <w:rFonts w:ascii="Arial" w:hAnsi="Arial" w:hint="cs"/>
        <w:sz w:val="20"/>
        <w:szCs w:val="20"/>
        <w:rtl/>
      </w:rPr>
      <w:t xml:space="preserve"> – صفحة </w:t>
    </w:r>
    <w:r w:rsidR="00D95C4C" w:rsidRPr="00C23A97">
      <w:rPr>
        <w:rStyle w:val="Numrodepage"/>
        <w:rFonts w:ascii="Arial" w:hAnsi="Arial" w:hint="cs"/>
        <w:sz w:val="20"/>
        <w:rtl/>
      </w:rPr>
      <w:fldChar w:fldCharType="begin"/>
    </w:r>
    <w:r>
      <w:rPr>
        <w:rtl/>
      </w:rPr>
      <w:instrText xml:space="preserve"> </w:instrText>
    </w:r>
    <w:r w:rsidR="00D95C4C" w:rsidRPr="00C23A97">
      <w:rPr>
        <w:rStyle w:val="Numrodepage"/>
        <w:rFonts w:ascii="Arial" w:hAnsi="Arial" w:hint="cs"/>
        <w:sz w:val="20"/>
      </w:rPr>
      <w:instrText xml:space="preserve">PAGE </w:instrText>
    </w:r>
    <w:r w:rsidR="00D95C4C" w:rsidRPr="00C23A97">
      <w:rPr>
        <w:rStyle w:val="Numrodepage"/>
        <w:rFonts w:ascii="Arial" w:hAnsi="Arial" w:hint="cs"/>
        <w:sz w:val="20"/>
        <w:rtl/>
      </w:rPr>
      <w:fldChar w:fldCharType="separate"/>
    </w:r>
    <w:r w:rsidR="00016875">
      <w:rPr>
        <w:noProof/>
        <w:rtl/>
      </w:rPr>
      <w:t>2</w:t>
    </w:r>
    <w:r w:rsidR="00D95C4C" w:rsidRPr="00C23A97">
      <w:rPr>
        <w:rStyle w:val="Numrodepage"/>
        <w:rFonts w:ascii="Arial" w:hAnsi="Arial" w:hint="cs"/>
        <w:sz w:val="20"/>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E3C2" w14:textId="5076EC38" w:rsidR="00D95C4C" w:rsidRPr="0063300C" w:rsidRDefault="00502D44" w:rsidP="0063300C">
    <w:pPr>
      <w:pStyle w:val="En-tte"/>
      <w:bidi/>
      <w:jc w:val="right"/>
      <w:rPr>
        <w:rFonts w:ascii="Arial" w:hAnsi="Arial"/>
        <w:rtl/>
      </w:rPr>
    </w:pPr>
    <w:r>
      <w:rPr>
        <w:rFonts w:ascii="Arial" w:hAnsi="Arial"/>
        <w:sz w:val="20"/>
        <w:szCs w:val="20"/>
      </w:rPr>
      <w:t>LHE/22/9.GA/5</w:t>
    </w:r>
    <w:r>
      <w:rPr>
        <w:rFonts w:ascii="Arial" w:hAnsi="Arial" w:hint="cs"/>
        <w:sz w:val="20"/>
        <w:szCs w:val="20"/>
        <w:rtl/>
      </w:rPr>
      <w:t xml:space="preserve"> – صفحة </w:t>
    </w:r>
    <w:r w:rsidR="004A34A0" w:rsidRPr="0063300C">
      <w:rPr>
        <w:rStyle w:val="Numrodepage"/>
        <w:rFonts w:ascii="Arial" w:hAnsi="Arial" w:hint="cs"/>
        <w:sz w:val="20"/>
        <w:rtl/>
      </w:rPr>
      <w:fldChar w:fldCharType="begin"/>
    </w:r>
    <w:r>
      <w:rPr>
        <w:rtl/>
      </w:rPr>
      <w:instrText xml:space="preserve"> </w:instrText>
    </w:r>
    <w:r w:rsidR="004A34A0" w:rsidRPr="0063300C">
      <w:rPr>
        <w:rStyle w:val="Numrodepage"/>
        <w:rFonts w:ascii="Arial" w:hAnsi="Arial" w:hint="cs"/>
        <w:sz w:val="20"/>
      </w:rPr>
      <w:instrText xml:space="preserve">PAGE </w:instrText>
    </w:r>
    <w:r w:rsidR="004A34A0" w:rsidRPr="0063300C">
      <w:rPr>
        <w:rStyle w:val="Numrodepage"/>
        <w:rFonts w:ascii="Arial" w:hAnsi="Arial" w:hint="cs"/>
        <w:sz w:val="20"/>
        <w:rtl/>
      </w:rPr>
      <w:fldChar w:fldCharType="separate"/>
    </w:r>
    <w:r w:rsidR="008A1ED4">
      <w:rPr>
        <w:rStyle w:val="Numrodepage"/>
        <w:rFonts w:ascii="Arial" w:hAnsi="Arial" w:hint="cs"/>
        <w:sz w:val="20"/>
        <w:rtl/>
      </w:rPr>
      <w:t>3</w:t>
    </w:r>
    <w:r w:rsidR="004A34A0" w:rsidRPr="0063300C">
      <w:rPr>
        <w:rStyle w:val="Numrodepage"/>
        <w:rFonts w:ascii="Arial" w:hAnsi="Arial" w:hint="cs"/>
        <w:sz w:val="20"/>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5E50" w14:textId="040E601D" w:rsidR="0052380A" w:rsidRPr="009807DD" w:rsidRDefault="0052380A" w:rsidP="00952F22">
    <w:pPr>
      <w:pStyle w:val="En-tte"/>
      <w:bidi/>
      <w:rPr>
        <w:rFonts w:ascii="Arial" w:hAnsi="Arial"/>
        <w:b/>
        <w:sz w:val="44"/>
        <w:szCs w:val="44"/>
        <w:rtl/>
      </w:rPr>
    </w:pPr>
    <w:r w:rsidRPr="009807DD">
      <w:rPr>
        <w:rFonts w:ascii="Arial" w:hAnsi="Arial"/>
        <w:b/>
        <w:noProof/>
        <w:sz w:val="44"/>
        <w:szCs w:val="44"/>
      </w:rPr>
      <mc:AlternateContent>
        <mc:Choice Requires="wps">
          <w:drawing>
            <wp:anchor distT="45720" distB="45720" distL="114300" distR="114300" simplePos="0" relativeHeight="251661312" behindDoc="0" locked="0" layoutInCell="1" allowOverlap="1" wp14:anchorId="563E803F" wp14:editId="36CAC52F">
              <wp:simplePos x="0" y="0"/>
              <wp:positionH relativeFrom="column">
                <wp:posOffset>-135255</wp:posOffset>
              </wp:positionH>
              <wp:positionV relativeFrom="paragraph">
                <wp:posOffset>163830</wp:posOffset>
              </wp:positionV>
              <wp:extent cx="2360930" cy="140462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4EC8444C" w14:textId="77777777" w:rsidR="0052380A" w:rsidRPr="00A41372" w:rsidRDefault="0052380A" w:rsidP="0052380A">
                          <w:pPr>
                            <w:pStyle w:val="En-tte"/>
                            <w:bidi/>
                            <w:spacing w:after="520"/>
                            <w:jc w:val="right"/>
                            <w:rPr>
                              <w:rFonts w:ascii="Arial" w:hAnsi="Arial"/>
                              <w:b/>
                              <w:sz w:val="44"/>
                              <w:szCs w:val="44"/>
                              <w:rtl/>
                            </w:rPr>
                          </w:pPr>
                          <w:r>
                            <w:rPr>
                              <w:rFonts w:ascii="Arial" w:hAnsi="Arial"/>
                              <w:b/>
                              <w:bCs/>
                              <w:sz w:val="44"/>
                              <w:szCs w:val="44"/>
                            </w:rPr>
                            <w:t>9 GA</w:t>
                          </w:r>
                        </w:p>
                        <w:p w14:paraId="73F0FF28" w14:textId="6D068DA0" w:rsidR="0052380A" w:rsidRPr="00A41372" w:rsidRDefault="0052380A" w:rsidP="0052380A">
                          <w:pPr>
                            <w:bidi/>
                            <w:jc w:val="right"/>
                            <w:rPr>
                              <w:rFonts w:ascii="Arial" w:eastAsia="Malgun Gothic" w:hAnsi="Arial"/>
                              <w:b/>
                              <w:sz w:val="22"/>
                              <w:szCs w:val="22"/>
                              <w:rtl/>
                            </w:rPr>
                          </w:pPr>
                          <w:r>
                            <w:rPr>
                              <w:rFonts w:ascii="Arial" w:hAnsi="Arial"/>
                              <w:b/>
                              <w:bCs/>
                              <w:sz w:val="22"/>
                              <w:szCs w:val="22"/>
                            </w:rPr>
                            <w:t>LHE/22/9.GA/</w:t>
                          </w:r>
                          <w:r w:rsidR="007B0463">
                            <w:rPr>
                              <w:rFonts w:ascii="Arial" w:hAnsi="Arial"/>
                              <w:b/>
                              <w:bCs/>
                              <w:sz w:val="22"/>
                              <w:szCs w:val="22"/>
                            </w:rPr>
                            <w:t>5</w:t>
                          </w:r>
                        </w:p>
                        <w:p w14:paraId="7F79A2C7" w14:textId="15BA0819" w:rsidR="0052380A" w:rsidRPr="00A41372" w:rsidRDefault="0052380A" w:rsidP="0052380A">
                          <w:pPr>
                            <w:bidi/>
                            <w:jc w:val="right"/>
                            <w:rPr>
                              <w:rFonts w:ascii="Arial" w:eastAsia="Malgun Gothic" w:hAnsi="Arial"/>
                              <w:b/>
                              <w:sz w:val="22"/>
                              <w:szCs w:val="22"/>
                              <w:rtl/>
                            </w:rPr>
                          </w:pPr>
                          <w:r>
                            <w:rPr>
                              <w:rFonts w:ascii="Arial" w:hAnsi="Arial" w:hint="cs"/>
                              <w:b/>
                              <w:bCs/>
                              <w:sz w:val="22"/>
                              <w:szCs w:val="22"/>
                              <w:rtl/>
                            </w:rPr>
                            <w:t>باريس، 3 حزيران/يونيو 2022</w:t>
                          </w:r>
                        </w:p>
                        <w:p w14:paraId="17DCFFE7" w14:textId="185176A2" w:rsidR="0052380A" w:rsidRPr="009807DD" w:rsidRDefault="0052380A" w:rsidP="0000662E">
                          <w:pPr>
                            <w:bidi/>
                            <w:jc w:val="right"/>
                            <w:rPr>
                              <w:lang w:val="en-GB"/>
                            </w:rPr>
                          </w:pPr>
                          <w:r>
                            <w:rPr>
                              <w:rFonts w:ascii="Arial" w:hAnsi="Arial" w:hint="cs"/>
                              <w:b/>
                              <w:bCs/>
                              <w:sz w:val="22"/>
                              <w:szCs w:val="22"/>
                              <w:rtl/>
                            </w:rPr>
                            <w:t xml:space="preserve">الأصل: </w:t>
                          </w:r>
                          <w:r w:rsidRPr="00EE50A6">
                            <w:rPr>
                              <w:rFonts w:ascii="Arial" w:hAnsi="Arial" w:hint="eastAsia"/>
                              <w:b/>
                              <w:bCs/>
                              <w:sz w:val="22"/>
                              <w:szCs w:val="22"/>
                              <w:rtl/>
                            </w:rPr>
                            <w:t>إنجليزي</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63E803F" id="_x0000_t202" coordsize="21600,21600" o:spt="202" path="m,l,21600r21600,l21600,xe">
              <v:stroke joinstyle="miter"/>
              <v:path gradientshapeok="t" o:connecttype="rect"/>
            </v:shapetype>
            <v:shape id="Text Box 2" o:spid="_x0000_s1026" type="#_x0000_t202" style="position:absolute;left:0;text-align:left;margin-left:-10.65pt;margin-top:12.9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" strokecolor="white [3212]">
              <v:textbox style="mso-fit-shape-to-text:t">
                <w:txbxContent>
                  <w:p w14:paraId="4EC8444C" w14:textId="77777777" w:rsidR="0052380A" w:rsidRPr="00A41372" w:rsidRDefault="0052380A" w:rsidP="0052380A">
                    <w:pPr>
                      <w:pStyle w:val="Header"/>
                      <w:bidi/>
                      <w:spacing w:after="520"/>
                      <w:jc w:val="right"/>
                      <w:rPr>
                        <w:rFonts w:ascii="Arial" w:hAnsi="Arial"/>
                        <w:b/>
                        <w:sz w:val="44"/>
                        <w:szCs w:val="44"/>
                        <w:rtl/>
                      </w:rPr>
                    </w:pPr>
                    <w:r>
                      <w:rPr>
                        <w:rFonts w:ascii="Arial" w:hAnsi="Arial"/>
                        <w:b/>
                        <w:bCs/>
                        <w:sz w:val="44"/>
                        <w:szCs w:val="44"/>
                      </w:rPr>
                      <w:t>9 GA</w:t>
                    </w:r>
                  </w:p>
                  <w:p w14:paraId="73F0FF28" w14:textId="6D068DA0" w:rsidR="0052380A" w:rsidRPr="00A41372" w:rsidRDefault="0052380A" w:rsidP="0052380A">
                    <w:pPr>
                      <w:bidi/>
                      <w:jc w:val="right"/>
                      <w:rPr>
                        <w:rFonts w:ascii="Arial" w:eastAsia="Malgun Gothic" w:hAnsi="Arial"/>
                        <w:b/>
                        <w:sz w:val="22"/>
                        <w:szCs w:val="22"/>
                        <w:rtl/>
                      </w:rPr>
                    </w:pPr>
                    <w:r>
                      <w:rPr>
                        <w:rFonts w:ascii="Arial" w:hAnsi="Arial"/>
                        <w:b/>
                        <w:bCs/>
                        <w:sz w:val="22"/>
                        <w:szCs w:val="22"/>
                      </w:rPr>
                      <w:t>LHE/22/9.GA/</w:t>
                    </w:r>
                    <w:r w:rsidR="007B0463">
                      <w:rPr>
                        <w:rFonts w:ascii="Arial" w:hAnsi="Arial"/>
                        <w:b/>
                        <w:bCs/>
                        <w:sz w:val="22"/>
                        <w:szCs w:val="22"/>
                      </w:rPr>
                      <w:t>5</w:t>
                    </w:r>
                  </w:p>
                  <w:p w14:paraId="7F79A2C7" w14:textId="15BA0819" w:rsidR="0052380A" w:rsidRPr="00A41372" w:rsidRDefault="0052380A" w:rsidP="0052380A">
                    <w:pPr>
                      <w:bidi/>
                      <w:jc w:val="right"/>
                      <w:rPr>
                        <w:rFonts w:ascii="Arial" w:eastAsia="Malgun Gothic" w:hAnsi="Arial"/>
                        <w:b/>
                        <w:sz w:val="22"/>
                        <w:szCs w:val="22"/>
                        <w:rtl/>
                      </w:rPr>
                    </w:pPr>
                    <w:r>
                      <w:rPr>
                        <w:rFonts w:ascii="Arial" w:hAnsi="Arial" w:hint="cs"/>
                        <w:b/>
                        <w:bCs/>
                        <w:sz w:val="22"/>
                        <w:szCs w:val="22"/>
                        <w:rtl/>
                      </w:rPr>
                      <w:t>باريس، 3 حزيران/يونيو 2022</w:t>
                    </w:r>
                  </w:p>
                  <w:p w14:paraId="17DCFFE7" w14:textId="185176A2" w:rsidR="0052380A" w:rsidRPr="009807DD" w:rsidRDefault="0052380A" w:rsidP="0000662E">
                    <w:pPr>
                      <w:bidi/>
                      <w:jc w:val="right"/>
                      <w:rPr>
                        <w:lang w:val="en-GB"/>
                      </w:rPr>
                    </w:pPr>
                    <w:r>
                      <w:rPr>
                        <w:rFonts w:ascii="Arial" w:hAnsi="Arial" w:hint="cs"/>
                        <w:b/>
                        <w:bCs/>
                        <w:sz w:val="22"/>
                        <w:szCs w:val="22"/>
                        <w:rtl/>
                      </w:rPr>
                      <w:t xml:space="preserve">الأصل: </w:t>
                    </w:r>
                    <w:r w:rsidRPr="00EE50A6">
                      <w:rPr>
                        <w:rFonts w:ascii="Arial" w:hAnsi="Arial" w:hint="eastAsia"/>
                        <w:b/>
                        <w:bCs/>
                        <w:sz w:val="22"/>
                        <w:szCs w:val="22"/>
                        <w:rtl/>
                      </w:rPr>
                      <w:t>إنجليزي</w:t>
                    </w:r>
                  </w:p>
                </w:txbxContent>
              </v:textbox>
              <w10:wrap type="square"/>
            </v:shape>
          </w:pict>
        </mc:Fallback>
      </mc:AlternateContent>
    </w:r>
    <w:r>
      <w:rPr>
        <w:noProof/>
      </w:rPr>
      <w:drawing>
        <wp:inline distT="0" distB="0" distL="0" distR="0" wp14:anchorId="1BFB5CD1" wp14:editId="15246F02">
          <wp:extent cx="1842770" cy="1439545"/>
          <wp:effectExtent l="0" t="0" r="5080" b="8255"/>
          <wp:docPr id="2" name="Imag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1439545"/>
                  </a:xfrm>
                  <a:prstGeom prst="rect">
                    <a:avLst/>
                  </a:prstGeom>
                  <a:noFill/>
                  <a:ln>
                    <a:noFill/>
                  </a:ln>
                </pic:spPr>
              </pic:pic>
            </a:graphicData>
          </a:graphic>
        </wp:inline>
      </w:drawing>
    </w:r>
  </w:p>
  <w:p w14:paraId="4B4FFA34" w14:textId="77777777" w:rsidR="0052380A" w:rsidRPr="0000662E" w:rsidRDefault="0052380A" w:rsidP="0052380A">
    <w:pPr>
      <w:pStyle w:val="En-tte"/>
      <w:rPr>
        <w:color w:val="FFFFFF" w:themeColor="background1"/>
        <w:lang w:val="en-GB"/>
      </w:rPr>
    </w:pPr>
  </w:p>
  <w:p w14:paraId="7FB1132E" w14:textId="77777777" w:rsidR="00540FE0" w:rsidRPr="0000662E" w:rsidRDefault="00540FE0">
    <w:pPr>
      <w:rPr>
        <w:color w:val="FFFFFF" w:themeColor="background1"/>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52DE94AE"/>
    <w:lvl w:ilvl="0">
      <w:start w:val="1"/>
      <w:numFmt w:val="upperRoman"/>
      <w:lvlText w:val="%1."/>
      <w:lvlJc w:val="left"/>
      <w:pPr>
        <w:tabs>
          <w:tab w:val="num" w:pos="720"/>
        </w:tabs>
        <w:ind w:left="720" w:hanging="360"/>
      </w:pPr>
      <w:rPr>
        <w:rFonts w:ascii="Arial" w:eastAsia="Arial" w:hAnsi="Arial" w:cs="Arial" w:hint="default"/>
        <w:b/>
        <w:bCs/>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2E411C8"/>
    <w:multiLevelType w:val="hybridMultilevel"/>
    <w:tmpl w:val="AFC481B0"/>
    <w:lvl w:ilvl="0" w:tplc="CF1ACF60">
      <w:start w:val="1"/>
      <w:numFmt w:val="lowerLetter"/>
      <w:lvlText w:val="%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F807A4"/>
    <w:multiLevelType w:val="hybridMultilevel"/>
    <w:tmpl w:val="DC64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AB35019"/>
    <w:multiLevelType w:val="multilevel"/>
    <w:tmpl w:val="BBCAB5AA"/>
    <w:lvl w:ilvl="0">
      <w:start w:val="1"/>
      <w:numFmt w:val="decimal"/>
      <w:lvlText w:val="%1."/>
      <w:lvlJc w:val="left"/>
      <w:pPr>
        <w:tabs>
          <w:tab w:val="num" w:pos="502"/>
        </w:tabs>
        <w:ind w:left="502" w:hanging="360"/>
      </w:pPr>
      <w:rPr>
        <w:rFonts w:ascii="Arial" w:eastAsia="Arial" w:hAnsi="Arial" w:cs="Arial"/>
        <w:i w:val="0"/>
        <w:sz w:val="22"/>
        <w:szCs w:val="22"/>
        <w:lang w:val="en-G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2"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8"/>
  </w:num>
  <w:num w:numId="3">
    <w:abstractNumId w:val="4"/>
  </w:num>
  <w:num w:numId="4">
    <w:abstractNumId w:val="18"/>
  </w:num>
  <w:num w:numId="5">
    <w:abstractNumId w:val="16"/>
  </w:num>
  <w:num w:numId="6">
    <w:abstractNumId w:val="3"/>
  </w:num>
  <w:num w:numId="7">
    <w:abstractNumId w:val="5"/>
  </w:num>
  <w:num w:numId="8">
    <w:abstractNumId w:val="12"/>
  </w:num>
  <w:num w:numId="9">
    <w:abstractNumId w:val="7"/>
  </w:num>
  <w:num w:numId="10">
    <w:abstractNumId w:val="9"/>
  </w:num>
  <w:num w:numId="11">
    <w:abstractNumId w:val="11"/>
  </w:num>
  <w:num w:numId="12">
    <w:abstractNumId w:val="10"/>
  </w:num>
  <w:num w:numId="13">
    <w:abstractNumId w:val="17"/>
  </w:num>
  <w:num w:numId="14">
    <w:abstractNumId w:val="13"/>
  </w:num>
  <w:num w:numId="15">
    <w:abstractNumId w:val="14"/>
  </w:num>
  <w:num w:numId="16">
    <w:abstractNumId w:val="9"/>
  </w:num>
  <w:num w:numId="17">
    <w:abstractNumId w:val="9"/>
  </w:num>
  <w:num w:numId="18">
    <w:abstractNumId w:val="9"/>
  </w:num>
  <w:num w:numId="19">
    <w:abstractNumId w:val="2"/>
  </w:num>
  <w:num w:numId="20">
    <w:abstractNumId w:val="9"/>
    <w:lvlOverride w:ilvl="0">
      <w:startOverride w:val="1"/>
    </w:lvlOverride>
  </w:num>
  <w:num w:numId="21">
    <w:abstractNumId w:val="6"/>
  </w:num>
  <w:num w:numId="22">
    <w:abstractNumId w:val="0"/>
  </w:num>
  <w:num w:numId="23">
    <w:abstractNumId w:val="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66"/>
    <w:rsid w:val="000048ED"/>
    <w:rsid w:val="00004F92"/>
    <w:rsid w:val="0000662E"/>
    <w:rsid w:val="00016875"/>
    <w:rsid w:val="00016F17"/>
    <w:rsid w:val="000235CE"/>
    <w:rsid w:val="00036283"/>
    <w:rsid w:val="00037FA9"/>
    <w:rsid w:val="00040F9E"/>
    <w:rsid w:val="000417E8"/>
    <w:rsid w:val="00041A66"/>
    <w:rsid w:val="0005176E"/>
    <w:rsid w:val="00073244"/>
    <w:rsid w:val="000765F7"/>
    <w:rsid w:val="00077AB7"/>
    <w:rsid w:val="00081CD8"/>
    <w:rsid w:val="000828DE"/>
    <w:rsid w:val="00092F00"/>
    <w:rsid w:val="00096B24"/>
    <w:rsid w:val="000A0AFA"/>
    <w:rsid w:val="000A1EB2"/>
    <w:rsid w:val="000A4290"/>
    <w:rsid w:val="000A7F0E"/>
    <w:rsid w:val="000B12BF"/>
    <w:rsid w:val="000C0D61"/>
    <w:rsid w:val="000C1D3D"/>
    <w:rsid w:val="000C43F5"/>
    <w:rsid w:val="000C510A"/>
    <w:rsid w:val="000F033A"/>
    <w:rsid w:val="000F3A3F"/>
    <w:rsid w:val="00102557"/>
    <w:rsid w:val="001025F1"/>
    <w:rsid w:val="00113757"/>
    <w:rsid w:val="00113F23"/>
    <w:rsid w:val="00114ECF"/>
    <w:rsid w:val="00116529"/>
    <w:rsid w:val="001369B9"/>
    <w:rsid w:val="00154062"/>
    <w:rsid w:val="00164D56"/>
    <w:rsid w:val="00167B10"/>
    <w:rsid w:val="00173DA6"/>
    <w:rsid w:val="0017402F"/>
    <w:rsid w:val="00176720"/>
    <w:rsid w:val="001821D5"/>
    <w:rsid w:val="00191ADC"/>
    <w:rsid w:val="00196C1B"/>
    <w:rsid w:val="001B0F73"/>
    <w:rsid w:val="001D5C04"/>
    <w:rsid w:val="001E5B4E"/>
    <w:rsid w:val="00207365"/>
    <w:rsid w:val="00216D61"/>
    <w:rsid w:val="00220774"/>
    <w:rsid w:val="00222A2D"/>
    <w:rsid w:val="00223029"/>
    <w:rsid w:val="002268F1"/>
    <w:rsid w:val="00232838"/>
    <w:rsid w:val="00234745"/>
    <w:rsid w:val="002407AF"/>
    <w:rsid w:val="002455D3"/>
    <w:rsid w:val="00255495"/>
    <w:rsid w:val="00273ED4"/>
    <w:rsid w:val="0029615C"/>
    <w:rsid w:val="002A292E"/>
    <w:rsid w:val="002A327C"/>
    <w:rsid w:val="002C09E3"/>
    <w:rsid w:val="002C6335"/>
    <w:rsid w:val="002D0AF9"/>
    <w:rsid w:val="002D2D45"/>
    <w:rsid w:val="002D639D"/>
    <w:rsid w:val="002D7B85"/>
    <w:rsid w:val="002E3628"/>
    <w:rsid w:val="002E6FB8"/>
    <w:rsid w:val="002F312A"/>
    <w:rsid w:val="00305508"/>
    <w:rsid w:val="00324062"/>
    <w:rsid w:val="003249D3"/>
    <w:rsid w:val="003250FF"/>
    <w:rsid w:val="003265D0"/>
    <w:rsid w:val="003274B7"/>
    <w:rsid w:val="00337599"/>
    <w:rsid w:val="00345A95"/>
    <w:rsid w:val="00345CB4"/>
    <w:rsid w:val="00347B63"/>
    <w:rsid w:val="003549B8"/>
    <w:rsid w:val="00361BE2"/>
    <w:rsid w:val="0037685F"/>
    <w:rsid w:val="00382665"/>
    <w:rsid w:val="00384D38"/>
    <w:rsid w:val="00394DB4"/>
    <w:rsid w:val="003A4BBE"/>
    <w:rsid w:val="003B48BE"/>
    <w:rsid w:val="003C38F0"/>
    <w:rsid w:val="003D069C"/>
    <w:rsid w:val="003D7646"/>
    <w:rsid w:val="003E6EDB"/>
    <w:rsid w:val="003E7D64"/>
    <w:rsid w:val="003F113A"/>
    <w:rsid w:val="00404216"/>
    <w:rsid w:val="00413DA6"/>
    <w:rsid w:val="00414643"/>
    <w:rsid w:val="004161D4"/>
    <w:rsid w:val="0042151D"/>
    <w:rsid w:val="00425AE0"/>
    <w:rsid w:val="004332A4"/>
    <w:rsid w:val="004421E5"/>
    <w:rsid w:val="00452284"/>
    <w:rsid w:val="004856CA"/>
    <w:rsid w:val="00490060"/>
    <w:rsid w:val="00491CF8"/>
    <w:rsid w:val="0049705E"/>
    <w:rsid w:val="004A34A0"/>
    <w:rsid w:val="004B317E"/>
    <w:rsid w:val="004B5F45"/>
    <w:rsid w:val="004C75CA"/>
    <w:rsid w:val="004E15D2"/>
    <w:rsid w:val="004E2450"/>
    <w:rsid w:val="004E254B"/>
    <w:rsid w:val="00502D44"/>
    <w:rsid w:val="00504AF7"/>
    <w:rsid w:val="0052380A"/>
    <w:rsid w:val="00524878"/>
    <w:rsid w:val="00526B7B"/>
    <w:rsid w:val="005308CE"/>
    <w:rsid w:val="00533F1A"/>
    <w:rsid w:val="00540FE0"/>
    <w:rsid w:val="00552817"/>
    <w:rsid w:val="005576DA"/>
    <w:rsid w:val="00567176"/>
    <w:rsid w:val="0057439C"/>
    <w:rsid w:val="0057559C"/>
    <w:rsid w:val="005869F6"/>
    <w:rsid w:val="00591057"/>
    <w:rsid w:val="005B0127"/>
    <w:rsid w:val="005B01A3"/>
    <w:rsid w:val="005B6C5E"/>
    <w:rsid w:val="005B7A35"/>
    <w:rsid w:val="005C4B73"/>
    <w:rsid w:val="005D20BE"/>
    <w:rsid w:val="005E1D2B"/>
    <w:rsid w:val="005F7388"/>
    <w:rsid w:val="00600D93"/>
    <w:rsid w:val="0060385E"/>
    <w:rsid w:val="006160D4"/>
    <w:rsid w:val="00626FF2"/>
    <w:rsid w:val="0063300C"/>
    <w:rsid w:val="00655736"/>
    <w:rsid w:val="00663B8D"/>
    <w:rsid w:val="006771D6"/>
    <w:rsid w:val="00696C8D"/>
    <w:rsid w:val="006A2AC2"/>
    <w:rsid w:val="006A3617"/>
    <w:rsid w:val="006E0AA6"/>
    <w:rsid w:val="006E46E4"/>
    <w:rsid w:val="006E66EA"/>
    <w:rsid w:val="006F2700"/>
    <w:rsid w:val="006F41B4"/>
    <w:rsid w:val="00703FBF"/>
    <w:rsid w:val="00714D99"/>
    <w:rsid w:val="00717DA5"/>
    <w:rsid w:val="00722693"/>
    <w:rsid w:val="00726A04"/>
    <w:rsid w:val="00737D37"/>
    <w:rsid w:val="00741DCF"/>
    <w:rsid w:val="00744484"/>
    <w:rsid w:val="00763A0D"/>
    <w:rsid w:val="00772E6C"/>
    <w:rsid w:val="00772E92"/>
    <w:rsid w:val="00773188"/>
    <w:rsid w:val="00773A31"/>
    <w:rsid w:val="00780894"/>
    <w:rsid w:val="00783782"/>
    <w:rsid w:val="00784B8C"/>
    <w:rsid w:val="007931F6"/>
    <w:rsid w:val="007A6B76"/>
    <w:rsid w:val="007B0463"/>
    <w:rsid w:val="007D4AD1"/>
    <w:rsid w:val="00800103"/>
    <w:rsid w:val="00823A11"/>
    <w:rsid w:val="008523A1"/>
    <w:rsid w:val="00852866"/>
    <w:rsid w:val="00852BC6"/>
    <w:rsid w:val="0085414A"/>
    <w:rsid w:val="0086269D"/>
    <w:rsid w:val="0086543A"/>
    <w:rsid w:val="0086766C"/>
    <w:rsid w:val="008724E5"/>
    <w:rsid w:val="0088159E"/>
    <w:rsid w:val="00884A9D"/>
    <w:rsid w:val="0088512B"/>
    <w:rsid w:val="008913F5"/>
    <w:rsid w:val="008948AA"/>
    <w:rsid w:val="008A0B88"/>
    <w:rsid w:val="008A1ED4"/>
    <w:rsid w:val="008A2B2D"/>
    <w:rsid w:val="008A4E1E"/>
    <w:rsid w:val="008C0DE9"/>
    <w:rsid w:val="008C296C"/>
    <w:rsid w:val="008C6D79"/>
    <w:rsid w:val="008D4305"/>
    <w:rsid w:val="008D51DB"/>
    <w:rsid w:val="008D79D6"/>
    <w:rsid w:val="008F3D2A"/>
    <w:rsid w:val="008F4F95"/>
    <w:rsid w:val="008F7E58"/>
    <w:rsid w:val="00902040"/>
    <w:rsid w:val="009058E9"/>
    <w:rsid w:val="009163A7"/>
    <w:rsid w:val="009176FB"/>
    <w:rsid w:val="0092035D"/>
    <w:rsid w:val="009364FC"/>
    <w:rsid w:val="00946D0B"/>
    <w:rsid w:val="00952F22"/>
    <w:rsid w:val="00964597"/>
    <w:rsid w:val="009654B1"/>
    <w:rsid w:val="00967F19"/>
    <w:rsid w:val="00981033"/>
    <w:rsid w:val="0099717B"/>
    <w:rsid w:val="009A18CD"/>
    <w:rsid w:val="009F0EEF"/>
    <w:rsid w:val="00A00839"/>
    <w:rsid w:val="00A0710D"/>
    <w:rsid w:val="00A124FC"/>
    <w:rsid w:val="00A12558"/>
    <w:rsid w:val="00A13903"/>
    <w:rsid w:val="00A23EF0"/>
    <w:rsid w:val="00A262DB"/>
    <w:rsid w:val="00A34ED5"/>
    <w:rsid w:val="00A40744"/>
    <w:rsid w:val="00A45DBF"/>
    <w:rsid w:val="00A522ED"/>
    <w:rsid w:val="00A52F26"/>
    <w:rsid w:val="00A645DF"/>
    <w:rsid w:val="00A65C29"/>
    <w:rsid w:val="00A755A2"/>
    <w:rsid w:val="00A7749E"/>
    <w:rsid w:val="00A90BD8"/>
    <w:rsid w:val="00A9639D"/>
    <w:rsid w:val="00AA6660"/>
    <w:rsid w:val="00AB2C36"/>
    <w:rsid w:val="00AB6F2A"/>
    <w:rsid w:val="00AB70B6"/>
    <w:rsid w:val="00AD1A86"/>
    <w:rsid w:val="00AD680E"/>
    <w:rsid w:val="00AD7814"/>
    <w:rsid w:val="00AD7ACA"/>
    <w:rsid w:val="00AE103E"/>
    <w:rsid w:val="00AF0A07"/>
    <w:rsid w:val="00AF4AEC"/>
    <w:rsid w:val="00AF625E"/>
    <w:rsid w:val="00B106E6"/>
    <w:rsid w:val="00B3551B"/>
    <w:rsid w:val="00B6182F"/>
    <w:rsid w:val="00B6337F"/>
    <w:rsid w:val="00B71177"/>
    <w:rsid w:val="00B96B09"/>
    <w:rsid w:val="00BA49AC"/>
    <w:rsid w:val="00BA59D0"/>
    <w:rsid w:val="00BB04AF"/>
    <w:rsid w:val="00BC6D90"/>
    <w:rsid w:val="00BD52C9"/>
    <w:rsid w:val="00BE6354"/>
    <w:rsid w:val="00BE6900"/>
    <w:rsid w:val="00C07BB0"/>
    <w:rsid w:val="00C23A97"/>
    <w:rsid w:val="00C42C66"/>
    <w:rsid w:val="00C53155"/>
    <w:rsid w:val="00C537F5"/>
    <w:rsid w:val="00C608F9"/>
    <w:rsid w:val="00C62BAC"/>
    <w:rsid w:val="00C70EA7"/>
    <w:rsid w:val="00C73D97"/>
    <w:rsid w:val="00C7516E"/>
    <w:rsid w:val="00C75770"/>
    <w:rsid w:val="00C76F8C"/>
    <w:rsid w:val="00C77B51"/>
    <w:rsid w:val="00C8247B"/>
    <w:rsid w:val="00C84CF7"/>
    <w:rsid w:val="00C87A42"/>
    <w:rsid w:val="00CB3E9F"/>
    <w:rsid w:val="00CB3FF9"/>
    <w:rsid w:val="00CB604B"/>
    <w:rsid w:val="00CC0776"/>
    <w:rsid w:val="00D00B2B"/>
    <w:rsid w:val="00D016BC"/>
    <w:rsid w:val="00D01A1A"/>
    <w:rsid w:val="00D04E45"/>
    <w:rsid w:val="00D05773"/>
    <w:rsid w:val="00D11D00"/>
    <w:rsid w:val="00D12B44"/>
    <w:rsid w:val="00D24877"/>
    <w:rsid w:val="00D25762"/>
    <w:rsid w:val="00D542C6"/>
    <w:rsid w:val="00D93D60"/>
    <w:rsid w:val="00D95C4C"/>
    <w:rsid w:val="00DA0929"/>
    <w:rsid w:val="00DA36ED"/>
    <w:rsid w:val="00DB0915"/>
    <w:rsid w:val="00DD03E7"/>
    <w:rsid w:val="00DE34F1"/>
    <w:rsid w:val="00DF1B2B"/>
    <w:rsid w:val="00DF4942"/>
    <w:rsid w:val="00DF5266"/>
    <w:rsid w:val="00E0214B"/>
    <w:rsid w:val="00E02947"/>
    <w:rsid w:val="00E066AF"/>
    <w:rsid w:val="00E1160F"/>
    <w:rsid w:val="00E241B7"/>
    <w:rsid w:val="00E4245C"/>
    <w:rsid w:val="00E50E08"/>
    <w:rsid w:val="00E52905"/>
    <w:rsid w:val="00E627B1"/>
    <w:rsid w:val="00E9376C"/>
    <w:rsid w:val="00EA0B23"/>
    <w:rsid w:val="00EA31AE"/>
    <w:rsid w:val="00EA335E"/>
    <w:rsid w:val="00EA528C"/>
    <w:rsid w:val="00EA70AF"/>
    <w:rsid w:val="00EC4FAF"/>
    <w:rsid w:val="00ED4F20"/>
    <w:rsid w:val="00EE5FB2"/>
    <w:rsid w:val="00EF19A6"/>
    <w:rsid w:val="00EF34E2"/>
    <w:rsid w:val="00EF4F1F"/>
    <w:rsid w:val="00EF5E2F"/>
    <w:rsid w:val="00EF69E3"/>
    <w:rsid w:val="00F010E0"/>
    <w:rsid w:val="00F04A51"/>
    <w:rsid w:val="00F33590"/>
    <w:rsid w:val="00F34F78"/>
    <w:rsid w:val="00F364AD"/>
    <w:rsid w:val="00F42C0C"/>
    <w:rsid w:val="00F44CC2"/>
    <w:rsid w:val="00F46262"/>
    <w:rsid w:val="00F47545"/>
    <w:rsid w:val="00F53DE9"/>
    <w:rsid w:val="00F54E63"/>
    <w:rsid w:val="00F576CB"/>
    <w:rsid w:val="00F71A02"/>
    <w:rsid w:val="00F80BBC"/>
    <w:rsid w:val="00F82B8B"/>
    <w:rsid w:val="00F84F88"/>
    <w:rsid w:val="00FA36F6"/>
    <w:rsid w:val="00FB6630"/>
    <w:rsid w:val="00FD1226"/>
    <w:rsid w:val="00FD6346"/>
    <w:rsid w:val="00FE25E5"/>
    <w:rsid w:val="00FE7DD9"/>
    <w:rsid w:val="00FF4830"/>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ECAA34B"/>
  <w15:docId w15:val="{6DE94A5C-9453-4521-AE1E-B99B8A9A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lang w:val="fr-FR" w:eastAsia="fr-FR"/>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sz w:val="16"/>
      <w:szCs w:val="16"/>
    </w:rPr>
  </w:style>
  <w:style w:type="character" w:customStyle="1" w:styleId="TextedebullesCar">
    <w:name w:val="Texte de bulles Car"/>
    <w:link w:val="Textedebulles"/>
    <w:uiPriority w:val="99"/>
    <w:semiHidden/>
    <w:rsid w:val="008724E5"/>
    <w:rPr>
      <w:rFonts w:ascii="Tahoma" w:hAnsi="Tahoma" w:cs="Arial"/>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lang w:val="fr-FR" w:eastAsia="fr-FR"/>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F71A02"/>
    <w:rPr>
      <w:rFonts w:ascii="Arial" w:eastAsia="Times New Roman" w:hAnsi="Arial" w:cs="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Arial"/>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lang w:val="fr-FR" w:eastAsia="fr-FR"/>
    </w:rPr>
  </w:style>
  <w:style w:type="paragraph" w:customStyle="1" w:styleId="GAPara">
    <w:name w:val="GA Para"/>
    <w:qFormat/>
    <w:rsid w:val="00345CB4"/>
    <w:pPr>
      <w:numPr>
        <w:numId w:val="9"/>
      </w:numPr>
      <w:spacing w:after="120"/>
      <w:ind w:left="567" w:hanging="567"/>
    </w:pPr>
    <w:rPr>
      <w:rFonts w:ascii="Arial" w:eastAsia="Times New Roman" w:hAnsi="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hAnsi="Arial"/>
      <w:sz w:val="22"/>
      <w:szCs w:val="22"/>
      <w:lang w:val="en-GB"/>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SimSun" w:hAnsi="Arial"/>
      <w:sz w:val="22"/>
      <w:szCs w:val="22"/>
      <w:u w:val="single"/>
      <w:lang w:val="en-GB"/>
    </w:rPr>
  </w:style>
  <w:style w:type="paragraph" w:styleId="Paragraphedeliste">
    <w:name w:val="List Paragraph"/>
    <w:aliases w:val="List Paragraph (numbered (a)),Lapis Bulleted List,Dot pt,F5 List Paragraph,List Paragraph Char Char Char,Indicator Text,Numbered Para 1,Bullet 1,List Paragraph12,Bullet Points,MAIN CONTENT,List Paragraph1"/>
    <w:basedOn w:val="Normal"/>
    <w:link w:val="ParagraphedelisteCar"/>
    <w:uiPriority w:val="34"/>
    <w:qFormat/>
    <w:rsid w:val="002F312A"/>
    <w:pPr>
      <w:ind w:left="720"/>
      <w:contextualSpacing/>
    </w:pPr>
  </w:style>
  <w:style w:type="paragraph" w:customStyle="1" w:styleId="COMParaDecision">
    <w:name w:val="COM Para Decision"/>
    <w:basedOn w:val="Normal"/>
    <w:uiPriority w:val="99"/>
    <w:qFormat/>
    <w:rsid w:val="008A1ED4"/>
    <w:pPr>
      <w:autoSpaceDE w:val="0"/>
      <w:autoSpaceDN w:val="0"/>
      <w:adjustRightInd w:val="0"/>
      <w:spacing w:after="120"/>
      <w:ind w:left="1134" w:hanging="567"/>
      <w:jc w:val="both"/>
    </w:pPr>
    <w:rPr>
      <w:rFonts w:ascii="Arial" w:eastAsia="SimSun" w:hAnsi="Arial"/>
      <w:sz w:val="22"/>
      <w:szCs w:val="22"/>
      <w:u w:val="single"/>
      <w:lang w:val="en-GB"/>
    </w:rPr>
  </w:style>
  <w:style w:type="table" w:customStyle="1" w:styleId="TableGrid1">
    <w:name w:val="Table Grid1"/>
    <w:basedOn w:val="TableauNormal"/>
    <w:uiPriority w:val="59"/>
    <w:rsid w:val="00191ADC"/>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uiPriority w:val="99"/>
    <w:unhideWhenUsed/>
    <w:rsid w:val="002268F1"/>
    <w:rPr>
      <w:color w:val="0000FF"/>
      <w:u w:val="single"/>
    </w:rPr>
  </w:style>
  <w:style w:type="character" w:styleId="Appelnotedebasdep">
    <w:name w:val="footnote reference"/>
    <w:uiPriority w:val="99"/>
    <w:unhideWhenUsed/>
    <w:rsid w:val="002268F1"/>
    <w:rPr>
      <w:vertAlign w:val="superscript"/>
    </w:rPr>
  </w:style>
  <w:style w:type="paragraph" w:customStyle="1" w:styleId="5GAParaResolution">
    <w:name w:val="5GA Para Resolution"/>
    <w:basedOn w:val="Normal"/>
    <w:qFormat/>
    <w:rsid w:val="002268F1"/>
    <w:pPr>
      <w:autoSpaceDE w:val="0"/>
      <w:autoSpaceDN w:val="0"/>
      <w:adjustRightInd w:val="0"/>
      <w:spacing w:after="120"/>
      <w:ind w:left="1134" w:hanging="567"/>
      <w:jc w:val="both"/>
    </w:pPr>
    <w:rPr>
      <w:rFonts w:ascii="Arial" w:eastAsia="SimSun" w:hAnsi="Arial"/>
      <w:sz w:val="22"/>
      <w:szCs w:val="22"/>
      <w:lang w:val="en-GB"/>
    </w:rPr>
  </w:style>
  <w:style w:type="character" w:styleId="Lienhypertextesuivivisit">
    <w:name w:val="FollowedHyperlink"/>
    <w:basedOn w:val="Policepardfaut"/>
    <w:uiPriority w:val="99"/>
    <w:semiHidden/>
    <w:unhideWhenUsed/>
    <w:rsid w:val="008D79D6"/>
    <w:rPr>
      <w:color w:val="954F72" w:themeColor="followedHyperlink"/>
      <w:u w:val="single"/>
    </w:rPr>
  </w:style>
  <w:style w:type="character" w:customStyle="1" w:styleId="hps">
    <w:name w:val="hps"/>
    <w:rsid w:val="00F44CC2"/>
  </w:style>
  <w:style w:type="character" w:styleId="Marquedecommentaire">
    <w:name w:val="annotation reference"/>
    <w:basedOn w:val="Policepardfaut"/>
    <w:uiPriority w:val="99"/>
    <w:semiHidden/>
    <w:unhideWhenUsed/>
    <w:rsid w:val="00F44CC2"/>
    <w:rPr>
      <w:sz w:val="16"/>
      <w:szCs w:val="16"/>
    </w:rPr>
  </w:style>
  <w:style w:type="character" w:customStyle="1" w:styleId="ParagraphedelisteCar">
    <w:name w:val="Paragraphe de liste Car"/>
    <w:aliases w:val="List Paragraph (numbered (a)) Car,Lapis Bulleted List Car,Dot pt Car,F5 List Paragraph Car,List Paragraph Char Char Char Car,Indicator Text Car,Numbered Para 1 Car,Bullet 1 Car,List Paragraph12 Car,Bullet Points Car"/>
    <w:link w:val="Paragraphedeliste"/>
    <w:uiPriority w:val="34"/>
    <w:locked/>
    <w:rsid w:val="00F44CC2"/>
    <w:rPr>
      <w:rFonts w:ascii="Times New Roman" w:eastAsia="Times New Roman" w:hAnsi="Times New Roman" w:cs="Arial"/>
      <w:sz w:val="24"/>
      <w:szCs w:val="24"/>
      <w:lang w:val="fr-FR" w:eastAsia="fr-FR"/>
    </w:rPr>
  </w:style>
  <w:style w:type="character" w:customStyle="1" w:styleId="MargeChar">
    <w:name w:val="Marge Char"/>
    <w:link w:val="Marge"/>
    <w:rsid w:val="00F44CC2"/>
    <w:rPr>
      <w:rFonts w:ascii="Arial" w:eastAsia="Times New Roman" w:hAnsi="Arial" w:cs="Arial"/>
      <w:snapToGrid w:val="0"/>
      <w:sz w:val="22"/>
      <w:szCs w:val="24"/>
      <w:lang w:val="fr-FR" w:eastAsia="en-US"/>
    </w:rPr>
  </w:style>
  <w:style w:type="character" w:customStyle="1" w:styleId="Mentionnonrsolue1">
    <w:name w:val="Mention non résolue1"/>
    <w:basedOn w:val="Policepardfaut"/>
    <w:uiPriority w:val="99"/>
    <w:semiHidden/>
    <w:unhideWhenUsed/>
    <w:rsid w:val="00A40744"/>
    <w:rPr>
      <w:color w:val="605E5C"/>
      <w:shd w:val="clear" w:color="auto" w:fill="E1DFDD"/>
    </w:rPr>
  </w:style>
  <w:style w:type="paragraph" w:styleId="Commentaire">
    <w:name w:val="annotation text"/>
    <w:basedOn w:val="Normal"/>
    <w:link w:val="CommentaireCar"/>
    <w:uiPriority w:val="99"/>
    <w:semiHidden/>
    <w:unhideWhenUsed/>
    <w:rsid w:val="00A00839"/>
    <w:rPr>
      <w:sz w:val="20"/>
      <w:szCs w:val="20"/>
    </w:rPr>
  </w:style>
  <w:style w:type="character" w:customStyle="1" w:styleId="CommentaireCar">
    <w:name w:val="Commentaire Car"/>
    <w:basedOn w:val="Policepardfaut"/>
    <w:link w:val="Commentaire"/>
    <w:uiPriority w:val="99"/>
    <w:semiHidden/>
    <w:rsid w:val="00A00839"/>
    <w:rPr>
      <w:rFonts w:ascii="Times New Roman" w:eastAsia="Times New Roman" w:hAnsi="Times New Roman" w:cs="Arial"/>
      <w:lang w:val="fr-FR" w:eastAsia="fr-FR"/>
    </w:rPr>
  </w:style>
  <w:style w:type="paragraph" w:styleId="Objetducommentaire">
    <w:name w:val="annotation subject"/>
    <w:basedOn w:val="Commentaire"/>
    <w:next w:val="Commentaire"/>
    <w:link w:val="ObjetducommentaireCar"/>
    <w:uiPriority w:val="99"/>
    <w:semiHidden/>
    <w:unhideWhenUsed/>
    <w:rsid w:val="00A00839"/>
    <w:rPr>
      <w:b/>
      <w:bCs/>
    </w:rPr>
  </w:style>
  <w:style w:type="character" w:customStyle="1" w:styleId="ObjetducommentaireCar">
    <w:name w:val="Objet du commentaire Car"/>
    <w:basedOn w:val="CommentaireCar"/>
    <w:link w:val="Objetducommentaire"/>
    <w:uiPriority w:val="99"/>
    <w:semiHidden/>
    <w:rsid w:val="00A00839"/>
    <w:rPr>
      <w:rFonts w:ascii="Times New Roman" w:eastAsia="Times New Roman" w:hAnsi="Times New Roman" w:cs="Arial"/>
      <w:b/>
      <w:bCs/>
      <w:lang w:val="fr-FR" w:eastAsia="fr-FR"/>
    </w:rPr>
  </w:style>
  <w:style w:type="paragraph" w:styleId="Rvision">
    <w:name w:val="Revision"/>
    <w:hidden/>
    <w:uiPriority w:val="99"/>
    <w:semiHidden/>
    <w:rsid w:val="00C07BB0"/>
    <w:rPr>
      <w:rFonts w:ascii="Times New Roman" w:eastAsia="Times New Roman" w:hAnsi="Times New Roman"/>
      <w:sz w:val="24"/>
      <w:szCs w:val="24"/>
      <w:lang w:val="fr-FR" w:eastAsia="fr-FR"/>
    </w:rPr>
  </w:style>
  <w:style w:type="character" w:styleId="lev">
    <w:name w:val="Strong"/>
    <w:basedOn w:val="Policepardfaut"/>
    <w:uiPriority w:val="22"/>
    <w:qFormat/>
    <w:rsid w:val="00113F23"/>
    <w:rPr>
      <w:b/>
      <w:bCs/>
    </w:rPr>
  </w:style>
  <w:style w:type="character" w:styleId="Mentionnonrsolue">
    <w:name w:val="Unresolved Mention"/>
    <w:basedOn w:val="Policepardfaut"/>
    <w:uiPriority w:val="99"/>
    <w:semiHidden/>
    <w:unhideWhenUsed/>
    <w:rsid w:val="008C6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5585025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en/Decisions/8.GA/7" TargetMode="External"/><Relationship Id="rId18" Type="http://schemas.openxmlformats.org/officeDocument/2006/relationships/hyperlink" Target="https://ich.unesco.org/en/Decisions/16.COM/5.b" TargetMode="External"/><Relationship Id="rId26" Type="http://schemas.openxmlformats.org/officeDocument/2006/relationships/hyperlink" Target="https://ich.unesco.org/en/Decisions/16.COM/13" TargetMode="External"/><Relationship Id="rId39" Type="http://schemas.openxmlformats.org/officeDocument/2006/relationships/hyperlink" Target="https://ich.unesco.org/en/7b-periodic-reporting-rl-01205" TargetMode="External"/><Relationship Id="rId3" Type="http://schemas.openxmlformats.org/officeDocument/2006/relationships/styles" Target="styles.xml"/><Relationship Id="rId21" Type="http://schemas.openxmlformats.org/officeDocument/2006/relationships/hyperlink" Target="https://ich.unesco.org/en/Decisions/14.COM/15" TargetMode="External"/><Relationship Id="rId34" Type="http://schemas.openxmlformats.org/officeDocument/2006/relationships/hyperlink" Target="https://ich.unesco.org/en/7a-periodic-reporting-usl-01202" TargetMode="External"/><Relationship Id="rId42" Type="http://schemas.openxmlformats.org/officeDocument/2006/relationships/hyperlink" Target="https://ich.unesco.org/en/16com" TargetMode="External"/><Relationship Id="rId47"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ch.unesco.org/doc/src/LHE-21-16.COM-5.b-EN.docx" TargetMode="External"/><Relationship Id="rId17" Type="http://schemas.openxmlformats.org/officeDocument/2006/relationships/hyperlink" Target="https://ich.unesco.org/en/Decisions/16.COM/10" TargetMode="External"/><Relationship Id="rId25" Type="http://schemas.openxmlformats.org/officeDocument/2006/relationships/hyperlink" Target="https://ich.unesco.org/en/Decisions/16.COM/13" TargetMode="External"/><Relationship Id="rId33" Type="http://schemas.openxmlformats.org/officeDocument/2006/relationships/hyperlink" Target="https://ich.unesco.org/en/7-periodic-reporting-usl-01144" TargetMode="External"/><Relationship Id="rId38" Type="http://schemas.openxmlformats.org/officeDocument/2006/relationships/hyperlink" Target="https://ich.unesco.org/en/Decisions/16.COM/7.a"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ch.unesco.org/en/Decisions/16.COM/14" TargetMode="External"/><Relationship Id="rId20" Type="http://schemas.openxmlformats.org/officeDocument/2006/relationships/hyperlink" Target="https://ich.unesco.org/dive/sdg/" TargetMode="External"/><Relationship Id="rId29" Type="http://schemas.openxmlformats.org/officeDocument/2006/relationships/hyperlink" Target="https://ich.unesco.org/en/Decisions/12.COM/6" TargetMode="External"/><Relationship Id="rId41" Type="http://schemas.openxmlformats.org/officeDocument/2006/relationships/hyperlink" Target="https://ich.unesco.org/fr/D%C3%A9cisions/16.COM/7.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0-8.GA-6+Add.-AR.docx" TargetMode="External"/><Relationship Id="rId24" Type="http://schemas.openxmlformats.org/officeDocument/2006/relationships/hyperlink" Target="https://ich.unesco.org/en/Decisions/16.COM/9" TargetMode="External"/><Relationship Id="rId32" Type="http://schemas.openxmlformats.org/officeDocument/2006/relationships/hyperlink" Target="https://ich.unesco.org/en/Decisions/16.COM/14" TargetMode="External"/><Relationship Id="rId37" Type="http://schemas.openxmlformats.org/officeDocument/2006/relationships/hyperlink" Target="https://ich.unesco.org/en/Decisions/15.COM/7" TargetMode="External"/><Relationship Id="rId40" Type="http://schemas.openxmlformats.org/officeDocument/2006/relationships/hyperlink" Target="https://ich.unesco.org/doc/src/LHE-21-16.COM-7.b-EN.docx"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ch.unesco.org/doc/src/LHE-21-16.COM-14-EN.docx" TargetMode="External"/><Relationship Id="rId23" Type="http://schemas.openxmlformats.org/officeDocument/2006/relationships/hyperlink" Target="https://ich.unesco.org/en/Decisions/15.COM/6" TargetMode="External"/><Relationship Id="rId28" Type="http://schemas.openxmlformats.org/officeDocument/2006/relationships/hyperlink" Target="https://ich.unesco.org/doc/src/LHE-21-16.COM-13-EN.docx" TargetMode="External"/><Relationship Id="rId36" Type="http://schemas.openxmlformats.org/officeDocument/2006/relationships/hyperlink" Target="https://ich.unesco.org/doc/src/LHE-21-16.COM-7.a--EN.docx" TargetMode="External"/><Relationship Id="rId49" Type="http://schemas.openxmlformats.org/officeDocument/2006/relationships/theme" Target="theme/theme1.xml"/><Relationship Id="rId10" Type="http://schemas.openxmlformats.org/officeDocument/2006/relationships/hyperlink" Target="https://ich.unesco.org/doc/src/LHE-22-9.GA-INF.10-EN.docx" TargetMode="External"/><Relationship Id="rId19" Type="http://schemas.openxmlformats.org/officeDocument/2006/relationships/hyperlink" Target="https://ich.unesco.org/en/dive/" TargetMode="External"/><Relationship Id="rId31" Type="http://schemas.openxmlformats.org/officeDocument/2006/relationships/hyperlink" Target="https://ich.unesco.org/doc/src/LHE-22-9.GA-INF.10-EN.docx" TargetMode="External"/><Relationship Id="rId44" Type="http://schemas.openxmlformats.org/officeDocument/2006/relationships/hyperlink" Target="https://ich.unesco.org/doc/src/LHE-21-16.COM-7.d-EN.docx" TargetMode="External"/><Relationship Id="rId4" Type="http://schemas.openxmlformats.org/officeDocument/2006/relationships/settings" Target="settings.xml"/><Relationship Id="rId9" Type="http://schemas.openxmlformats.org/officeDocument/2006/relationships/hyperlink" Target="https://ich.unesco.org/doc/src/LHE-22-9.GA-6-AR.docx" TargetMode="External"/><Relationship Id="rId14" Type="http://schemas.openxmlformats.org/officeDocument/2006/relationships/hyperlink" Target="https://ich.unesco.org/en/decisions/12.COM/14" TargetMode="External"/><Relationship Id="rId22" Type="http://schemas.openxmlformats.org/officeDocument/2006/relationships/hyperlink" Target="https://ich.unesco.org/en/Decisions/14.COM/15" TargetMode="External"/><Relationship Id="rId27" Type="http://schemas.openxmlformats.org/officeDocument/2006/relationships/hyperlink" Target="https://ich.unesco.org/en/Decisions/14.COM/7" TargetMode="External"/><Relationship Id="rId30" Type="http://schemas.openxmlformats.org/officeDocument/2006/relationships/hyperlink" Target="https://ich.unesco.org/en/Decisions/16.COM/12" TargetMode="External"/><Relationship Id="rId35" Type="http://schemas.openxmlformats.org/officeDocument/2006/relationships/hyperlink" Target="https://ich.unesco.org/doc/src/LHE-20-15.COM-7-EN.docx" TargetMode="External"/><Relationship Id="rId43" Type="http://schemas.openxmlformats.org/officeDocument/2006/relationships/hyperlink" Target="https://ich.unesco.org/doc/src/LHE-21-16.COM_5.a_Letter-EN.pdf" TargetMode="External"/><Relationship Id="rId48" Type="http://schemas.openxmlformats.org/officeDocument/2006/relationships/fontTable" Target="fontTable.xml"/><Relationship Id="rId8" Type="http://schemas.openxmlformats.org/officeDocument/2006/relationships/hyperlink" Target="https://ich.unesco.org/en/Decisions/6.GA/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Arial"/>
      </a:majorFont>
      <a:minorFont>
        <a:latin typeface="Calibri"/>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2D61D-6DBF-4425-86FE-2879EAD2A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Template>
  <TotalTime>457</TotalTime>
  <Pages>5</Pages>
  <Words>3099</Words>
  <Characters>17047</Characters>
  <Application>Microsoft Office Word</Application>
  <DocSecurity>0</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20106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Poivre, Josiane</cp:lastModifiedBy>
  <cp:revision>62</cp:revision>
  <cp:lastPrinted>2022-06-03T09:08:00Z</cp:lastPrinted>
  <dcterms:created xsi:type="dcterms:W3CDTF">2022-05-23T15:02:00Z</dcterms:created>
  <dcterms:modified xsi:type="dcterms:W3CDTF">2022-06-29T13:20:00Z</dcterms:modified>
</cp:coreProperties>
</file>