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58C68" w14:textId="543E5C88" w:rsidR="000255CF" w:rsidRPr="00E55D9C" w:rsidRDefault="000255CF" w:rsidP="000255CF">
      <w:pPr>
        <w:spacing w:before="1440"/>
        <w:jc w:val="center"/>
        <w:rPr>
          <w:rFonts w:ascii="Arial" w:hAnsi="Arial" w:cs="Arial"/>
          <w:b/>
          <w:sz w:val="22"/>
          <w:szCs w:val="22"/>
          <w:lang w:val="fr-FR"/>
        </w:rPr>
      </w:pPr>
      <w:r w:rsidRPr="00E55D9C">
        <w:rPr>
          <w:rFonts w:ascii="Arial" w:hAnsi="Arial" w:cs="Arial"/>
          <w:b/>
          <w:sz w:val="22"/>
          <w:szCs w:val="22"/>
          <w:lang w:val="fr-FR"/>
        </w:rPr>
        <w:t>CONVENTION POUR LA SAUVEGARDE DU</w:t>
      </w:r>
      <w:r w:rsidRPr="00E55D9C">
        <w:rPr>
          <w:rFonts w:ascii="Arial" w:hAnsi="Arial" w:cs="Arial"/>
          <w:b/>
          <w:sz w:val="22"/>
          <w:szCs w:val="22"/>
          <w:lang w:val="fr-FR"/>
        </w:rPr>
        <w:br/>
        <w:t>PATRIMOINE CULTUREL IMMATÉRIEL</w:t>
      </w:r>
    </w:p>
    <w:p w14:paraId="15284EC5" w14:textId="77777777" w:rsidR="000255CF" w:rsidRPr="00E55D9C" w:rsidRDefault="000255CF" w:rsidP="000255CF">
      <w:pPr>
        <w:spacing w:before="1200"/>
        <w:jc w:val="center"/>
        <w:rPr>
          <w:rFonts w:ascii="Arial" w:hAnsi="Arial" w:cs="Arial"/>
          <w:b/>
          <w:sz w:val="22"/>
          <w:szCs w:val="22"/>
          <w:lang w:val="fr-FR"/>
        </w:rPr>
      </w:pPr>
      <w:r w:rsidRPr="00E55D9C">
        <w:rPr>
          <w:rFonts w:ascii="Arial" w:hAnsi="Arial" w:cs="Arial"/>
          <w:b/>
          <w:sz w:val="22"/>
          <w:szCs w:val="22"/>
          <w:lang w:val="fr-FR"/>
        </w:rPr>
        <w:t>COMITÉ INTERGOUVERNEMENTAL DE SAUVEGARDE</w:t>
      </w:r>
      <w:r w:rsidRPr="00E55D9C">
        <w:rPr>
          <w:rFonts w:ascii="Arial" w:hAnsi="Arial" w:cs="Arial"/>
          <w:b/>
          <w:sz w:val="22"/>
          <w:szCs w:val="22"/>
          <w:lang w:val="fr-FR"/>
        </w:rPr>
        <w:br/>
        <w:t>DU PATRIMOINE CULTUREL IMMATÉRIEL</w:t>
      </w:r>
    </w:p>
    <w:p w14:paraId="46629F00" w14:textId="77777777" w:rsidR="000255CF" w:rsidRPr="00E55D9C" w:rsidRDefault="000255CF" w:rsidP="000255CF">
      <w:pPr>
        <w:spacing w:before="840"/>
        <w:jc w:val="center"/>
        <w:rPr>
          <w:rFonts w:ascii="Arial" w:hAnsi="Arial" w:cs="Arial"/>
          <w:b/>
          <w:sz w:val="22"/>
          <w:szCs w:val="22"/>
          <w:lang w:val="fr-FR"/>
        </w:rPr>
      </w:pPr>
      <w:r w:rsidRPr="00E55D9C">
        <w:rPr>
          <w:rFonts w:ascii="Arial" w:hAnsi="Arial" w:cs="Arial"/>
          <w:b/>
          <w:sz w:val="22"/>
          <w:szCs w:val="22"/>
          <w:lang w:val="fr-FR"/>
        </w:rPr>
        <w:t>Réunion du Bureau</w:t>
      </w:r>
    </w:p>
    <w:p w14:paraId="507AAF1F" w14:textId="77777777" w:rsidR="000255CF" w:rsidRPr="00E55D9C" w:rsidRDefault="000255CF" w:rsidP="000255CF">
      <w:pPr>
        <w:spacing w:before="840"/>
        <w:jc w:val="center"/>
        <w:rPr>
          <w:rFonts w:ascii="Arial" w:hAnsi="Arial" w:cs="Arial"/>
          <w:b/>
          <w:sz w:val="22"/>
          <w:szCs w:val="22"/>
          <w:lang w:val="fr-FR"/>
        </w:rPr>
      </w:pPr>
      <w:r w:rsidRPr="00E55D9C">
        <w:rPr>
          <w:rFonts w:ascii="Arial" w:hAnsi="Arial" w:cs="Arial"/>
          <w:b/>
          <w:sz w:val="22"/>
          <w:szCs w:val="22"/>
          <w:lang w:val="fr-FR"/>
        </w:rPr>
        <w:t>En ligne</w:t>
      </w:r>
    </w:p>
    <w:p w14:paraId="0D9D163A" w14:textId="77777777" w:rsidR="000255CF" w:rsidRPr="00E55D9C" w:rsidRDefault="000255CF" w:rsidP="000255CF">
      <w:pPr>
        <w:jc w:val="center"/>
        <w:rPr>
          <w:rFonts w:ascii="Arial" w:hAnsi="Arial" w:cs="Arial"/>
          <w:b/>
          <w:sz w:val="22"/>
          <w:szCs w:val="22"/>
          <w:lang w:val="fr-FR"/>
        </w:rPr>
      </w:pPr>
      <w:r w:rsidRPr="00E55D9C">
        <w:rPr>
          <w:rFonts w:ascii="Arial" w:hAnsi="Arial" w:cs="Arial"/>
          <w:b/>
          <w:sz w:val="22"/>
          <w:szCs w:val="22"/>
          <w:lang w:val="fr-FR"/>
        </w:rPr>
        <w:t>4 octobre 2021</w:t>
      </w:r>
    </w:p>
    <w:p w14:paraId="5E6A5A01" w14:textId="77777777" w:rsidR="000255CF" w:rsidRPr="00E55D9C" w:rsidRDefault="000255CF" w:rsidP="000255CF">
      <w:pPr>
        <w:jc w:val="center"/>
        <w:rPr>
          <w:rFonts w:ascii="Arial" w:hAnsi="Arial" w:cs="Arial"/>
          <w:b/>
          <w:sz w:val="22"/>
          <w:szCs w:val="22"/>
          <w:lang w:val="fr-FR"/>
        </w:rPr>
      </w:pPr>
      <w:r w:rsidRPr="00E55D9C">
        <w:rPr>
          <w:rFonts w:ascii="Arial" w:hAnsi="Arial" w:cs="Arial"/>
          <w:b/>
          <w:sz w:val="22"/>
          <w:szCs w:val="22"/>
          <w:lang w:val="fr-FR"/>
        </w:rPr>
        <w:t>9 h 00 – 12 h 00 (</w:t>
      </w:r>
      <w:r w:rsidRPr="00E55D9C">
        <w:rPr>
          <w:rFonts w:ascii="Arial" w:hAnsi="Arial"/>
          <w:b/>
          <w:sz w:val="22"/>
          <w:lang w:val="fr-FR"/>
        </w:rPr>
        <w:t>UTC+2)</w:t>
      </w:r>
    </w:p>
    <w:p w14:paraId="60D30393" w14:textId="77777777" w:rsidR="00EB1FA3" w:rsidRPr="000551D9" w:rsidRDefault="00EB1FA3" w:rsidP="00EB1FA3">
      <w:pPr>
        <w:pStyle w:val="Sansinterligne2"/>
        <w:spacing w:before="960" w:after="840"/>
        <w:jc w:val="center"/>
        <w:rPr>
          <w:rFonts w:ascii="Arial" w:hAnsi="Arial" w:cs="Arial"/>
          <w:b/>
          <w:sz w:val="22"/>
          <w:szCs w:val="22"/>
        </w:rPr>
      </w:pPr>
      <w:r w:rsidRPr="000551D9">
        <w:rPr>
          <w:rFonts w:ascii="Arial" w:hAnsi="Arial" w:cs="Arial"/>
          <w:b/>
          <w:sz w:val="22"/>
          <w:szCs w:val="22"/>
          <w:u w:val="single"/>
        </w:rPr>
        <w:t>DÉCISIONS</w:t>
      </w:r>
    </w:p>
    <w:p w14:paraId="2F1229FA" w14:textId="55C10048" w:rsidR="00982292" w:rsidRPr="00982292" w:rsidRDefault="005473A2" w:rsidP="004E1B2A">
      <w:pPr>
        <w:pStyle w:val="Marge"/>
        <w:keepNext/>
        <w:spacing w:before="360"/>
        <w:rPr>
          <w:b/>
          <w:lang w:val="fr-FR"/>
        </w:rPr>
      </w:pPr>
      <w:r w:rsidRPr="00E55D9C">
        <w:rPr>
          <w:lang w:val="fr-FR"/>
        </w:rPr>
        <w:br w:type="page"/>
      </w:r>
      <w:r w:rsidR="00982292" w:rsidRPr="00982292">
        <w:rPr>
          <w:b/>
          <w:lang w:val="fr-FR"/>
        </w:rPr>
        <w:lastRenderedPageBreak/>
        <w:t>DÉCISION 16.COM </w:t>
      </w:r>
      <w:r w:rsidR="00982292">
        <w:rPr>
          <w:b/>
          <w:lang w:val="fr-FR"/>
        </w:rPr>
        <w:t>3</w:t>
      </w:r>
      <w:r w:rsidR="00982292" w:rsidRPr="00982292">
        <w:rPr>
          <w:b/>
          <w:lang w:val="fr-FR"/>
        </w:rPr>
        <w:t>.BUR 2</w:t>
      </w:r>
    </w:p>
    <w:p w14:paraId="66E11836" w14:textId="77777777" w:rsidR="00982292" w:rsidRPr="00982292" w:rsidRDefault="00982292" w:rsidP="004E1B2A">
      <w:pPr>
        <w:pStyle w:val="Marge"/>
        <w:keepNext/>
        <w:spacing w:after="120"/>
        <w:rPr>
          <w:lang w:val="fr-FR"/>
        </w:rPr>
      </w:pPr>
      <w:r w:rsidRPr="00982292">
        <w:rPr>
          <w:lang w:val="fr-FR"/>
        </w:rPr>
        <w:t>Le Bureau,</w:t>
      </w:r>
    </w:p>
    <w:p w14:paraId="646AB8E4" w14:textId="7AC2E8CB" w:rsidR="00982292" w:rsidRPr="00982292" w:rsidRDefault="00982292" w:rsidP="004E1B2A">
      <w:pPr>
        <w:pStyle w:val="Marge"/>
        <w:numPr>
          <w:ilvl w:val="0"/>
          <w:numId w:val="2"/>
        </w:numPr>
        <w:spacing w:after="120"/>
        <w:ind w:left="567" w:hanging="567"/>
        <w:rPr>
          <w:lang w:val="fr-FR"/>
        </w:rPr>
      </w:pPr>
      <w:r w:rsidRPr="00982292">
        <w:rPr>
          <w:u w:val="single"/>
          <w:lang w:val="fr-FR"/>
        </w:rPr>
        <w:t>Ayant examiné</w:t>
      </w:r>
      <w:r w:rsidRPr="00982292">
        <w:rPr>
          <w:lang w:val="fr-FR"/>
        </w:rPr>
        <w:t xml:space="preserve"> le document </w:t>
      </w:r>
      <w:hyperlink r:id="rId7" w:history="1">
        <w:r w:rsidRPr="00982292">
          <w:rPr>
            <w:rStyle w:val="Lienhypertexte"/>
            <w:lang w:val="fr-FR"/>
          </w:rPr>
          <w:t>LHE/21/16.COM 3.BUR/2</w:t>
        </w:r>
      </w:hyperlink>
      <w:r w:rsidRPr="00982292">
        <w:rPr>
          <w:lang w:val="fr-FR"/>
        </w:rPr>
        <w:t xml:space="preserve"> et son annexe,</w:t>
      </w:r>
    </w:p>
    <w:p w14:paraId="6D43E488" w14:textId="77777777" w:rsidR="00982292" w:rsidRPr="00982292" w:rsidRDefault="00982292" w:rsidP="004E1B2A">
      <w:pPr>
        <w:pStyle w:val="Marge"/>
        <w:numPr>
          <w:ilvl w:val="0"/>
          <w:numId w:val="2"/>
        </w:numPr>
        <w:spacing w:after="480"/>
        <w:ind w:left="567" w:hanging="567"/>
        <w:rPr>
          <w:lang w:val="fr-FR"/>
        </w:rPr>
      </w:pPr>
      <w:r w:rsidRPr="00982292">
        <w:rPr>
          <w:rFonts w:cs="Arial"/>
          <w:szCs w:val="22"/>
          <w:u w:val="single"/>
          <w:lang w:val="fr-FR"/>
        </w:rPr>
        <w:t>Adopte</w:t>
      </w:r>
      <w:r w:rsidRPr="00982292">
        <w:rPr>
          <w:rFonts w:cs="Arial"/>
          <w:szCs w:val="22"/>
          <w:lang w:val="fr-FR"/>
        </w:rPr>
        <w:t xml:space="preserve"> l’ordre du jour de sa deuxième réunion comme indiqué en annexe de cette décision.</w:t>
      </w:r>
    </w:p>
    <w:p w14:paraId="60A33036" w14:textId="77777777" w:rsidR="00982292" w:rsidRPr="00982292" w:rsidRDefault="00982292">
      <w:pPr>
        <w:spacing w:after="480"/>
        <w:jc w:val="center"/>
        <w:rPr>
          <w:rFonts w:ascii="Arial" w:hAnsi="Arial" w:cs="Arial"/>
          <w:b/>
          <w:sz w:val="22"/>
          <w:szCs w:val="22"/>
          <w:lang w:val="fr-FR"/>
        </w:rPr>
      </w:pPr>
      <w:r w:rsidRPr="00982292">
        <w:rPr>
          <w:rFonts w:ascii="Arial" w:hAnsi="Arial" w:cs="Arial"/>
          <w:b/>
          <w:sz w:val="22"/>
          <w:szCs w:val="22"/>
          <w:u w:val="single"/>
          <w:lang w:val="fr-FR"/>
        </w:rPr>
        <w:t>ANNEXE</w:t>
      </w:r>
    </w:p>
    <w:p w14:paraId="6F7D7CBA" w14:textId="157B71E2" w:rsidR="00982292" w:rsidRPr="00982292" w:rsidRDefault="00982292" w:rsidP="004E1B2A">
      <w:pPr>
        <w:spacing w:before="360" w:after="240"/>
        <w:ind w:left="567" w:hanging="567"/>
        <w:jc w:val="both"/>
        <w:rPr>
          <w:rFonts w:ascii="Arial" w:eastAsia="SimSun" w:hAnsi="Arial" w:cs="Arial"/>
          <w:b/>
          <w:sz w:val="22"/>
          <w:szCs w:val="22"/>
          <w:lang w:val="fr-FR"/>
        </w:rPr>
      </w:pPr>
      <w:r w:rsidRPr="00982292">
        <w:rPr>
          <w:rFonts w:ascii="Arial" w:eastAsia="SimSun" w:hAnsi="Arial" w:cs="Arial"/>
          <w:b/>
          <w:sz w:val="22"/>
          <w:szCs w:val="22"/>
          <w:lang w:val="fr-FR"/>
        </w:rPr>
        <w:t xml:space="preserve">Ordre du jour de la </w:t>
      </w:r>
      <w:r>
        <w:rPr>
          <w:rFonts w:ascii="Arial" w:eastAsia="SimSun" w:hAnsi="Arial" w:cs="Arial"/>
          <w:b/>
          <w:sz w:val="22"/>
          <w:szCs w:val="22"/>
          <w:lang w:val="fr-FR"/>
        </w:rPr>
        <w:t>troisième</w:t>
      </w:r>
      <w:r w:rsidRPr="00982292">
        <w:rPr>
          <w:rFonts w:ascii="Arial" w:eastAsia="SimSun" w:hAnsi="Arial" w:cs="Arial"/>
          <w:b/>
          <w:sz w:val="22"/>
          <w:szCs w:val="22"/>
          <w:lang w:val="fr-FR"/>
        </w:rPr>
        <w:t xml:space="preserve"> réunion du Bureau 16.COM</w:t>
      </w:r>
    </w:p>
    <w:tbl>
      <w:tblPr>
        <w:tblW w:w="9072" w:type="dxa"/>
        <w:tblLook w:val="04A0" w:firstRow="1" w:lastRow="0" w:firstColumn="1" w:lastColumn="0" w:noHBand="0" w:noVBand="1"/>
      </w:tblPr>
      <w:tblGrid>
        <w:gridCol w:w="489"/>
        <w:gridCol w:w="4072"/>
        <w:gridCol w:w="855"/>
        <w:gridCol w:w="3656"/>
      </w:tblGrid>
      <w:tr w:rsidR="00982292" w:rsidRPr="006171BF" w14:paraId="42460050" w14:textId="77777777" w:rsidTr="004E1B2A">
        <w:tc>
          <w:tcPr>
            <w:tcW w:w="4561" w:type="dxa"/>
            <w:gridSpan w:val="2"/>
          </w:tcPr>
          <w:p w14:paraId="3C26E81A" w14:textId="77777777" w:rsidR="00982292" w:rsidRPr="00982292" w:rsidRDefault="00982292" w:rsidP="004479CC">
            <w:pPr>
              <w:adjustRightInd w:val="0"/>
              <w:spacing w:before="120" w:after="160"/>
              <w:jc w:val="both"/>
              <w:outlineLvl w:val="0"/>
              <w:rPr>
                <w:rFonts w:ascii="Arial" w:eastAsia="SimSun" w:hAnsi="Arial" w:cs="Arial"/>
                <w:sz w:val="22"/>
                <w:szCs w:val="22"/>
                <w:u w:val="single"/>
                <w:lang w:val="fr-FR"/>
              </w:rPr>
            </w:pPr>
            <w:r w:rsidRPr="00982292">
              <w:rPr>
                <w:rFonts w:ascii="Arial" w:eastAsia="SimSun" w:hAnsi="Arial" w:cs="Arial"/>
                <w:sz w:val="22"/>
                <w:szCs w:val="22"/>
                <w:u w:val="single"/>
                <w:lang w:val="fr-FR"/>
              </w:rPr>
              <w:t>Point à l’ordre du jour</w:t>
            </w:r>
          </w:p>
        </w:tc>
        <w:tc>
          <w:tcPr>
            <w:tcW w:w="855" w:type="dxa"/>
          </w:tcPr>
          <w:p w14:paraId="3BA30317" w14:textId="77777777" w:rsidR="00982292" w:rsidRPr="00982292" w:rsidRDefault="00982292" w:rsidP="004479CC">
            <w:pPr>
              <w:adjustRightInd w:val="0"/>
              <w:spacing w:before="120" w:after="160"/>
              <w:jc w:val="both"/>
              <w:outlineLvl w:val="0"/>
              <w:rPr>
                <w:rFonts w:ascii="Arial" w:eastAsia="SimSun" w:hAnsi="Arial" w:cs="Arial"/>
                <w:sz w:val="22"/>
                <w:szCs w:val="22"/>
                <w:u w:val="single"/>
                <w:lang w:val="fr-FR"/>
              </w:rPr>
            </w:pPr>
          </w:p>
        </w:tc>
        <w:tc>
          <w:tcPr>
            <w:tcW w:w="3656" w:type="dxa"/>
          </w:tcPr>
          <w:p w14:paraId="77BA546E" w14:textId="77777777" w:rsidR="00982292" w:rsidRPr="006171BF" w:rsidRDefault="00982292" w:rsidP="004479CC">
            <w:pPr>
              <w:adjustRightInd w:val="0"/>
              <w:spacing w:before="120" w:after="160"/>
              <w:jc w:val="both"/>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982292" w:rsidRPr="006171BF" w14:paraId="7E425111" w14:textId="77777777" w:rsidTr="004E1B2A">
        <w:tc>
          <w:tcPr>
            <w:tcW w:w="489" w:type="dxa"/>
          </w:tcPr>
          <w:p w14:paraId="1286DCC0" w14:textId="77777777" w:rsidR="00982292" w:rsidRPr="006171BF" w:rsidRDefault="00982292" w:rsidP="004479CC">
            <w:pPr>
              <w:adjustRightInd w:val="0"/>
              <w:spacing w:before="120" w:after="160"/>
              <w:jc w:val="both"/>
              <w:outlineLvl w:val="0"/>
              <w:rPr>
                <w:rFonts w:ascii="Arial" w:eastAsia="SimSun" w:hAnsi="Arial" w:cs="Arial"/>
                <w:sz w:val="22"/>
                <w:szCs w:val="22"/>
              </w:rPr>
            </w:pPr>
            <w:r w:rsidRPr="006171BF">
              <w:rPr>
                <w:rFonts w:ascii="Arial" w:eastAsia="SimSun" w:hAnsi="Arial" w:cs="Arial"/>
                <w:sz w:val="22"/>
                <w:szCs w:val="22"/>
              </w:rPr>
              <w:t>1.</w:t>
            </w:r>
          </w:p>
        </w:tc>
        <w:tc>
          <w:tcPr>
            <w:tcW w:w="4072" w:type="dxa"/>
          </w:tcPr>
          <w:p w14:paraId="5ACF6380" w14:textId="77777777" w:rsidR="00982292" w:rsidRPr="001E617A" w:rsidRDefault="00982292" w:rsidP="004479CC">
            <w:pPr>
              <w:adjustRightInd w:val="0"/>
              <w:spacing w:before="120" w:after="160"/>
              <w:jc w:val="both"/>
              <w:outlineLvl w:val="0"/>
              <w:rPr>
                <w:rFonts w:ascii="Arial" w:eastAsia="SimSun" w:hAnsi="Arial" w:cs="Arial"/>
                <w:sz w:val="22"/>
                <w:szCs w:val="22"/>
              </w:rPr>
            </w:pPr>
            <w:proofErr w:type="spellStart"/>
            <w:r w:rsidRPr="001E617A">
              <w:rPr>
                <w:rFonts w:ascii="Arial" w:eastAsia="SimSun" w:hAnsi="Arial" w:cs="Arial"/>
                <w:sz w:val="22"/>
                <w:szCs w:val="22"/>
              </w:rPr>
              <w:t>Ouverture</w:t>
            </w:r>
            <w:proofErr w:type="spellEnd"/>
          </w:p>
        </w:tc>
        <w:tc>
          <w:tcPr>
            <w:tcW w:w="855" w:type="dxa"/>
          </w:tcPr>
          <w:p w14:paraId="612916B7" w14:textId="77777777" w:rsidR="00982292" w:rsidRPr="006171BF" w:rsidRDefault="00982292" w:rsidP="004479CC">
            <w:pPr>
              <w:adjustRightInd w:val="0"/>
              <w:spacing w:before="120" w:after="160"/>
              <w:jc w:val="both"/>
              <w:outlineLvl w:val="0"/>
              <w:rPr>
                <w:rFonts w:ascii="Arial" w:eastAsia="SimSun" w:hAnsi="Arial" w:cs="Arial"/>
                <w:sz w:val="22"/>
                <w:szCs w:val="22"/>
              </w:rPr>
            </w:pPr>
          </w:p>
        </w:tc>
        <w:tc>
          <w:tcPr>
            <w:tcW w:w="3656" w:type="dxa"/>
          </w:tcPr>
          <w:p w14:paraId="005955EF" w14:textId="77777777" w:rsidR="00982292" w:rsidRPr="006171BF" w:rsidRDefault="00982292" w:rsidP="004479CC">
            <w:pPr>
              <w:adjustRightInd w:val="0"/>
              <w:spacing w:before="120" w:after="160"/>
              <w:jc w:val="both"/>
              <w:outlineLvl w:val="0"/>
              <w:rPr>
                <w:rFonts w:ascii="Arial" w:eastAsia="SimSun" w:hAnsi="Arial" w:cs="Arial"/>
                <w:sz w:val="22"/>
                <w:szCs w:val="22"/>
              </w:rPr>
            </w:pPr>
          </w:p>
        </w:tc>
      </w:tr>
      <w:tr w:rsidR="00982292" w:rsidRPr="006171BF" w14:paraId="07EFDF7C" w14:textId="77777777" w:rsidTr="004E1B2A">
        <w:tc>
          <w:tcPr>
            <w:tcW w:w="489" w:type="dxa"/>
          </w:tcPr>
          <w:p w14:paraId="512CEF90" w14:textId="77777777" w:rsidR="00982292" w:rsidRPr="006171BF" w:rsidRDefault="00982292" w:rsidP="004479CC">
            <w:pPr>
              <w:adjustRightInd w:val="0"/>
              <w:spacing w:before="120" w:after="160"/>
              <w:jc w:val="both"/>
              <w:outlineLvl w:val="0"/>
              <w:rPr>
                <w:rFonts w:ascii="Arial" w:eastAsia="SimSun" w:hAnsi="Arial" w:cs="Arial"/>
                <w:sz w:val="22"/>
                <w:szCs w:val="22"/>
              </w:rPr>
            </w:pPr>
            <w:r w:rsidRPr="006171BF">
              <w:rPr>
                <w:rFonts w:ascii="Arial" w:eastAsia="SimSun" w:hAnsi="Arial" w:cs="Arial"/>
                <w:sz w:val="22"/>
                <w:szCs w:val="22"/>
              </w:rPr>
              <w:t>2.</w:t>
            </w:r>
          </w:p>
        </w:tc>
        <w:tc>
          <w:tcPr>
            <w:tcW w:w="4072" w:type="dxa"/>
          </w:tcPr>
          <w:p w14:paraId="43EF4F3D" w14:textId="77777777" w:rsidR="00982292" w:rsidRPr="00982292" w:rsidRDefault="00982292" w:rsidP="004479CC">
            <w:pPr>
              <w:adjustRightInd w:val="0"/>
              <w:spacing w:before="120" w:after="160"/>
              <w:jc w:val="both"/>
              <w:outlineLvl w:val="0"/>
              <w:rPr>
                <w:rFonts w:ascii="Arial" w:eastAsia="SimSun" w:hAnsi="Arial" w:cs="Arial"/>
                <w:sz w:val="22"/>
                <w:szCs w:val="22"/>
                <w:lang w:val="fr-FR"/>
              </w:rPr>
            </w:pPr>
            <w:r w:rsidRPr="00982292">
              <w:rPr>
                <w:rFonts w:ascii="Arial" w:eastAsia="SimSun" w:hAnsi="Arial" w:cs="Arial"/>
                <w:sz w:val="22"/>
                <w:szCs w:val="22"/>
                <w:lang w:val="fr-FR"/>
              </w:rPr>
              <w:t>Adoption de l’ordre du jour</w:t>
            </w:r>
          </w:p>
        </w:tc>
        <w:tc>
          <w:tcPr>
            <w:tcW w:w="855" w:type="dxa"/>
          </w:tcPr>
          <w:p w14:paraId="4EBFAE87" w14:textId="77777777" w:rsidR="00982292" w:rsidRPr="00982292" w:rsidRDefault="00982292" w:rsidP="004479CC">
            <w:pPr>
              <w:adjustRightInd w:val="0"/>
              <w:spacing w:before="120" w:after="160"/>
              <w:jc w:val="both"/>
              <w:outlineLvl w:val="0"/>
              <w:rPr>
                <w:rFonts w:ascii="Arial" w:hAnsi="Arial" w:cs="Arial"/>
                <w:sz w:val="22"/>
                <w:szCs w:val="22"/>
                <w:lang w:val="fr-FR"/>
              </w:rPr>
            </w:pPr>
          </w:p>
        </w:tc>
        <w:tc>
          <w:tcPr>
            <w:tcW w:w="3656" w:type="dxa"/>
          </w:tcPr>
          <w:p w14:paraId="2A9742F1" w14:textId="16D285A6" w:rsidR="00982292" w:rsidRPr="006171BF" w:rsidRDefault="0030483D" w:rsidP="004479CC">
            <w:pPr>
              <w:adjustRightInd w:val="0"/>
              <w:spacing w:before="120" w:after="160"/>
              <w:jc w:val="both"/>
              <w:outlineLvl w:val="0"/>
              <w:rPr>
                <w:rFonts w:ascii="Arial" w:eastAsia="SimSun" w:hAnsi="Arial" w:cs="Arial"/>
                <w:sz w:val="22"/>
                <w:szCs w:val="22"/>
              </w:rPr>
            </w:pPr>
            <w:hyperlink r:id="rId8" w:history="1">
              <w:r w:rsidR="00982292" w:rsidRPr="00982292">
                <w:rPr>
                  <w:rStyle w:val="Lienhypertexte"/>
                  <w:rFonts w:ascii="Arial" w:hAnsi="Arial" w:cs="Arial"/>
                  <w:sz w:val="22"/>
                  <w:szCs w:val="22"/>
                </w:rPr>
                <w:t>LHE/21/16.COM 3.BUR/2</w:t>
              </w:r>
            </w:hyperlink>
          </w:p>
        </w:tc>
      </w:tr>
      <w:tr w:rsidR="00982292" w:rsidRPr="006171BF" w14:paraId="4A4367F1" w14:textId="77777777" w:rsidTr="004E1B2A">
        <w:tc>
          <w:tcPr>
            <w:tcW w:w="489" w:type="dxa"/>
          </w:tcPr>
          <w:p w14:paraId="185D59E9" w14:textId="77777777" w:rsidR="00982292" w:rsidRPr="006171BF" w:rsidRDefault="00982292" w:rsidP="004479CC">
            <w:pPr>
              <w:adjustRightInd w:val="0"/>
              <w:spacing w:before="120" w:after="160"/>
              <w:jc w:val="both"/>
              <w:outlineLvl w:val="0"/>
              <w:rPr>
                <w:rFonts w:ascii="Arial" w:eastAsia="SimSun" w:hAnsi="Arial" w:cs="Arial"/>
                <w:sz w:val="22"/>
                <w:szCs w:val="22"/>
              </w:rPr>
            </w:pPr>
            <w:r>
              <w:rPr>
                <w:rFonts w:ascii="Arial" w:eastAsia="SimSun" w:hAnsi="Arial" w:cs="Arial"/>
                <w:sz w:val="22"/>
                <w:szCs w:val="22"/>
              </w:rPr>
              <w:t>3</w:t>
            </w:r>
            <w:r w:rsidRPr="006171BF">
              <w:rPr>
                <w:rFonts w:ascii="Arial" w:eastAsia="SimSun" w:hAnsi="Arial" w:cs="Arial"/>
                <w:sz w:val="22"/>
                <w:szCs w:val="22"/>
              </w:rPr>
              <w:t>.</w:t>
            </w:r>
          </w:p>
        </w:tc>
        <w:tc>
          <w:tcPr>
            <w:tcW w:w="4072" w:type="dxa"/>
          </w:tcPr>
          <w:p w14:paraId="504F0C85" w14:textId="17BEC43B" w:rsidR="00982292" w:rsidRPr="00982292" w:rsidRDefault="00982292" w:rsidP="004E1B2A">
            <w:pPr>
              <w:adjustRightInd w:val="0"/>
              <w:spacing w:before="120" w:after="160"/>
              <w:outlineLvl w:val="0"/>
              <w:rPr>
                <w:rFonts w:ascii="Arial" w:eastAsia="SimSun" w:hAnsi="Arial" w:cs="Arial"/>
                <w:sz w:val="22"/>
                <w:szCs w:val="22"/>
                <w:lang w:val="fr-FR"/>
              </w:rPr>
            </w:pPr>
            <w:r w:rsidRPr="00982292">
              <w:rPr>
                <w:rFonts w:ascii="Arial" w:eastAsia="SimSun" w:hAnsi="Arial" w:cs="Arial"/>
                <w:sz w:val="22"/>
                <w:szCs w:val="22"/>
                <w:lang w:val="fr-FR"/>
              </w:rPr>
              <w:t xml:space="preserve">Examen des demandes d’assistance internationale jusqu’à </w:t>
            </w:r>
            <w:r w:rsidR="0021749B" w:rsidRPr="00982292">
              <w:rPr>
                <w:rFonts w:ascii="Arial" w:eastAsia="SimSun" w:hAnsi="Arial" w:cs="Arial"/>
                <w:sz w:val="22"/>
                <w:szCs w:val="22"/>
                <w:lang w:val="fr-FR"/>
              </w:rPr>
              <w:t>100</w:t>
            </w:r>
            <w:r w:rsidR="0021749B">
              <w:rPr>
                <w:rFonts w:ascii="Arial" w:eastAsia="SimSun" w:hAnsi="Arial" w:cs="Arial"/>
                <w:sz w:val="22"/>
                <w:szCs w:val="22"/>
                <w:lang w:val="fr-FR"/>
              </w:rPr>
              <w:t> </w:t>
            </w:r>
            <w:r w:rsidRPr="00982292">
              <w:rPr>
                <w:rFonts w:ascii="Arial" w:eastAsia="SimSun" w:hAnsi="Arial" w:cs="Arial"/>
                <w:sz w:val="22"/>
                <w:szCs w:val="22"/>
                <w:lang w:val="fr-FR"/>
              </w:rPr>
              <w:t>000 dollars des États-Unis</w:t>
            </w:r>
          </w:p>
        </w:tc>
        <w:tc>
          <w:tcPr>
            <w:tcW w:w="855" w:type="dxa"/>
          </w:tcPr>
          <w:p w14:paraId="03A03219" w14:textId="77777777" w:rsidR="00982292" w:rsidRPr="00982292" w:rsidRDefault="00982292" w:rsidP="004479CC">
            <w:pPr>
              <w:adjustRightInd w:val="0"/>
              <w:spacing w:before="120" w:after="160"/>
              <w:jc w:val="both"/>
              <w:outlineLvl w:val="0"/>
              <w:rPr>
                <w:rFonts w:ascii="Arial" w:hAnsi="Arial" w:cs="Arial"/>
                <w:sz w:val="22"/>
                <w:szCs w:val="22"/>
                <w:lang w:val="fr-FR"/>
              </w:rPr>
            </w:pPr>
          </w:p>
        </w:tc>
        <w:tc>
          <w:tcPr>
            <w:tcW w:w="3656" w:type="dxa"/>
          </w:tcPr>
          <w:p w14:paraId="33AE8C26" w14:textId="798A419D" w:rsidR="00982292" w:rsidRDefault="0030483D" w:rsidP="004479CC">
            <w:pPr>
              <w:adjustRightInd w:val="0"/>
              <w:spacing w:before="120" w:after="160"/>
              <w:jc w:val="both"/>
              <w:outlineLvl w:val="0"/>
              <w:rPr>
                <w:rFonts w:ascii="Arial" w:hAnsi="Arial" w:cs="Arial"/>
                <w:sz w:val="22"/>
                <w:szCs w:val="22"/>
              </w:rPr>
            </w:pPr>
            <w:hyperlink r:id="rId9" w:history="1">
              <w:r w:rsidR="00982292" w:rsidRPr="00982292">
                <w:rPr>
                  <w:rStyle w:val="Lienhypertexte"/>
                  <w:rFonts w:ascii="Arial" w:hAnsi="Arial" w:cs="Arial"/>
                  <w:sz w:val="22"/>
                  <w:szCs w:val="22"/>
                </w:rPr>
                <w:t>LHE/21/16.COM 3.BUR/3</w:t>
              </w:r>
            </w:hyperlink>
          </w:p>
        </w:tc>
      </w:tr>
      <w:tr w:rsidR="00982292" w:rsidRPr="00721E34" w14:paraId="169F2063" w14:textId="77777777" w:rsidTr="004E1B2A">
        <w:tc>
          <w:tcPr>
            <w:tcW w:w="489" w:type="dxa"/>
          </w:tcPr>
          <w:p w14:paraId="16F77619" w14:textId="77777777" w:rsidR="00982292" w:rsidRPr="006171BF" w:rsidRDefault="00982292" w:rsidP="004479CC">
            <w:pPr>
              <w:adjustRightInd w:val="0"/>
              <w:spacing w:before="120" w:after="160"/>
              <w:jc w:val="both"/>
              <w:outlineLvl w:val="0"/>
              <w:rPr>
                <w:rFonts w:ascii="Arial" w:eastAsia="SimSun" w:hAnsi="Arial" w:cs="Arial"/>
                <w:sz w:val="22"/>
                <w:szCs w:val="22"/>
              </w:rPr>
            </w:pPr>
            <w:r>
              <w:rPr>
                <w:rFonts w:ascii="Arial" w:eastAsia="SimSun" w:hAnsi="Arial" w:cs="Arial"/>
                <w:sz w:val="22"/>
                <w:szCs w:val="22"/>
              </w:rPr>
              <w:t>4.</w:t>
            </w:r>
          </w:p>
        </w:tc>
        <w:tc>
          <w:tcPr>
            <w:tcW w:w="4072" w:type="dxa"/>
          </w:tcPr>
          <w:p w14:paraId="2E7A65FD" w14:textId="0DA07454" w:rsidR="00982292" w:rsidRPr="00982292" w:rsidRDefault="00982292" w:rsidP="004E1B2A">
            <w:pPr>
              <w:adjustRightInd w:val="0"/>
              <w:spacing w:before="120" w:after="160"/>
              <w:outlineLvl w:val="0"/>
              <w:rPr>
                <w:rFonts w:ascii="Arial" w:eastAsia="SimSun" w:hAnsi="Arial" w:cs="Arial"/>
                <w:sz w:val="22"/>
                <w:szCs w:val="22"/>
                <w:lang w:val="fr-FR"/>
              </w:rPr>
            </w:pPr>
            <w:r>
              <w:rPr>
                <w:rFonts w:ascii="Arial" w:eastAsia="SimSun" w:hAnsi="Arial" w:cs="Arial"/>
                <w:sz w:val="22"/>
                <w:szCs w:val="22"/>
                <w:lang w:val="fr-FR"/>
              </w:rPr>
              <w:t>Adoption due calendrier provisoire de la seizième session du Comit</w:t>
            </w:r>
            <w:r w:rsidRPr="00982292">
              <w:rPr>
                <w:rFonts w:ascii="Arial" w:eastAsia="SimSun" w:hAnsi="Arial" w:cs="Arial"/>
                <w:sz w:val="22"/>
                <w:szCs w:val="22"/>
                <w:lang w:val="fr-FR"/>
              </w:rPr>
              <w:t>é</w:t>
            </w:r>
            <w:r>
              <w:rPr>
                <w:rFonts w:ascii="Arial" w:eastAsia="SimSun" w:hAnsi="Arial" w:cs="Arial"/>
                <w:sz w:val="22"/>
                <w:szCs w:val="22"/>
                <w:lang w:val="fr-FR"/>
              </w:rPr>
              <w:t xml:space="preserve"> </w:t>
            </w:r>
          </w:p>
        </w:tc>
        <w:tc>
          <w:tcPr>
            <w:tcW w:w="855" w:type="dxa"/>
          </w:tcPr>
          <w:p w14:paraId="28A76AA3" w14:textId="77777777" w:rsidR="00982292" w:rsidRPr="00982292" w:rsidRDefault="00982292" w:rsidP="004479CC">
            <w:pPr>
              <w:adjustRightInd w:val="0"/>
              <w:spacing w:before="120" w:after="160"/>
              <w:jc w:val="both"/>
              <w:outlineLvl w:val="0"/>
              <w:rPr>
                <w:rFonts w:ascii="Arial" w:hAnsi="Arial" w:cs="Arial"/>
                <w:sz w:val="22"/>
                <w:szCs w:val="22"/>
                <w:lang w:val="fr-FR"/>
              </w:rPr>
            </w:pPr>
          </w:p>
        </w:tc>
        <w:tc>
          <w:tcPr>
            <w:tcW w:w="3656" w:type="dxa"/>
          </w:tcPr>
          <w:p w14:paraId="39B2ACE2" w14:textId="537B6D21" w:rsidR="00982292" w:rsidRPr="00721E34" w:rsidRDefault="0030483D" w:rsidP="004479CC">
            <w:pPr>
              <w:adjustRightInd w:val="0"/>
              <w:spacing w:before="120" w:after="160"/>
              <w:jc w:val="both"/>
              <w:outlineLvl w:val="0"/>
              <w:rPr>
                <w:rFonts w:ascii="Arial" w:eastAsia="SimSun" w:hAnsi="Arial" w:cs="Arial"/>
                <w:sz w:val="22"/>
                <w:szCs w:val="22"/>
              </w:rPr>
            </w:pPr>
            <w:hyperlink r:id="rId10" w:history="1">
              <w:r w:rsidR="00982292" w:rsidRPr="00982292">
                <w:rPr>
                  <w:rStyle w:val="Lienhypertexte"/>
                  <w:rFonts w:ascii="Arial" w:eastAsia="SimSun" w:hAnsi="Arial" w:cs="Arial"/>
                  <w:sz w:val="22"/>
                  <w:szCs w:val="22"/>
                </w:rPr>
                <w:t>LHE/21/16.COM 3.BUR/4</w:t>
              </w:r>
            </w:hyperlink>
          </w:p>
        </w:tc>
      </w:tr>
      <w:tr w:rsidR="00982292" w:rsidRPr="006171BF" w14:paraId="676FD089" w14:textId="77777777" w:rsidTr="004E1B2A">
        <w:tc>
          <w:tcPr>
            <w:tcW w:w="489" w:type="dxa"/>
          </w:tcPr>
          <w:p w14:paraId="71AA37F9" w14:textId="77777777" w:rsidR="00982292" w:rsidRPr="006171BF" w:rsidRDefault="00982292" w:rsidP="004479CC">
            <w:pPr>
              <w:adjustRightInd w:val="0"/>
              <w:spacing w:before="120" w:after="160"/>
              <w:jc w:val="both"/>
              <w:outlineLvl w:val="0"/>
              <w:rPr>
                <w:rFonts w:ascii="Arial" w:eastAsia="SimSun" w:hAnsi="Arial" w:cs="Arial"/>
                <w:sz w:val="22"/>
                <w:szCs w:val="22"/>
              </w:rPr>
            </w:pPr>
            <w:r>
              <w:rPr>
                <w:rFonts w:ascii="Arial" w:eastAsia="SimSun" w:hAnsi="Arial" w:cs="Arial"/>
                <w:sz w:val="22"/>
                <w:szCs w:val="22"/>
              </w:rPr>
              <w:t>5.</w:t>
            </w:r>
          </w:p>
        </w:tc>
        <w:tc>
          <w:tcPr>
            <w:tcW w:w="4072" w:type="dxa"/>
          </w:tcPr>
          <w:p w14:paraId="2A324CA3" w14:textId="77777777" w:rsidR="00982292" w:rsidRPr="001E617A" w:rsidRDefault="00982292" w:rsidP="004479CC">
            <w:pPr>
              <w:adjustRightInd w:val="0"/>
              <w:spacing w:before="120" w:after="160"/>
              <w:jc w:val="both"/>
              <w:outlineLvl w:val="0"/>
              <w:rPr>
                <w:rFonts w:ascii="Arial" w:eastAsia="SimSun" w:hAnsi="Arial" w:cs="Arial"/>
                <w:sz w:val="22"/>
                <w:szCs w:val="22"/>
              </w:rPr>
            </w:pPr>
            <w:r w:rsidRPr="00A57C34">
              <w:rPr>
                <w:rFonts w:ascii="Arial" w:hAnsi="Arial" w:cs="Arial"/>
                <w:sz w:val="22"/>
                <w:szCs w:val="22"/>
              </w:rPr>
              <w:t xml:space="preserve">Questions </w:t>
            </w:r>
            <w:proofErr w:type="spellStart"/>
            <w:r w:rsidRPr="00A57C34">
              <w:rPr>
                <w:rFonts w:ascii="Arial" w:hAnsi="Arial" w:cs="Arial"/>
                <w:sz w:val="22"/>
                <w:szCs w:val="22"/>
              </w:rPr>
              <w:t>diverses</w:t>
            </w:r>
            <w:proofErr w:type="spellEnd"/>
          </w:p>
        </w:tc>
        <w:tc>
          <w:tcPr>
            <w:tcW w:w="855" w:type="dxa"/>
          </w:tcPr>
          <w:p w14:paraId="66B2C262" w14:textId="77777777" w:rsidR="00982292" w:rsidRPr="006171BF" w:rsidRDefault="00982292" w:rsidP="004479CC">
            <w:pPr>
              <w:adjustRightInd w:val="0"/>
              <w:spacing w:before="120" w:after="160"/>
              <w:jc w:val="both"/>
              <w:outlineLvl w:val="0"/>
              <w:rPr>
                <w:rFonts w:ascii="Arial" w:hAnsi="Arial" w:cs="Arial"/>
                <w:sz w:val="22"/>
                <w:szCs w:val="22"/>
              </w:rPr>
            </w:pPr>
          </w:p>
        </w:tc>
        <w:tc>
          <w:tcPr>
            <w:tcW w:w="3656" w:type="dxa"/>
          </w:tcPr>
          <w:p w14:paraId="72D81A24" w14:textId="77777777" w:rsidR="00982292" w:rsidRPr="006171BF" w:rsidRDefault="00982292" w:rsidP="004479CC">
            <w:pPr>
              <w:adjustRightInd w:val="0"/>
              <w:spacing w:before="120" w:after="160"/>
              <w:jc w:val="both"/>
              <w:outlineLvl w:val="0"/>
              <w:rPr>
                <w:rFonts w:ascii="Arial" w:hAnsi="Arial" w:cs="Arial"/>
                <w:sz w:val="22"/>
                <w:szCs w:val="22"/>
              </w:rPr>
            </w:pPr>
          </w:p>
        </w:tc>
      </w:tr>
      <w:tr w:rsidR="00982292" w:rsidRPr="006171BF" w14:paraId="6F9C7473" w14:textId="77777777" w:rsidTr="004E1B2A">
        <w:tc>
          <w:tcPr>
            <w:tcW w:w="489" w:type="dxa"/>
          </w:tcPr>
          <w:p w14:paraId="47A0028B" w14:textId="77777777" w:rsidR="00982292" w:rsidRDefault="00982292" w:rsidP="004479CC">
            <w:pPr>
              <w:adjustRightInd w:val="0"/>
              <w:spacing w:before="120" w:after="160"/>
              <w:jc w:val="both"/>
              <w:outlineLvl w:val="0"/>
              <w:rPr>
                <w:rFonts w:ascii="Arial" w:eastAsia="SimSun" w:hAnsi="Arial" w:cs="Arial"/>
                <w:sz w:val="22"/>
                <w:szCs w:val="22"/>
              </w:rPr>
            </w:pPr>
            <w:r>
              <w:rPr>
                <w:rFonts w:ascii="Arial" w:eastAsia="SimSun" w:hAnsi="Arial" w:cs="Arial"/>
                <w:sz w:val="22"/>
                <w:szCs w:val="22"/>
              </w:rPr>
              <w:t>6.</w:t>
            </w:r>
          </w:p>
        </w:tc>
        <w:tc>
          <w:tcPr>
            <w:tcW w:w="4072" w:type="dxa"/>
          </w:tcPr>
          <w:p w14:paraId="608E621D" w14:textId="77777777" w:rsidR="00982292" w:rsidRPr="001E617A" w:rsidRDefault="00982292" w:rsidP="004479CC">
            <w:pPr>
              <w:adjustRightInd w:val="0"/>
              <w:spacing w:before="120" w:after="160"/>
              <w:jc w:val="both"/>
              <w:outlineLvl w:val="0"/>
              <w:rPr>
                <w:rFonts w:ascii="Arial" w:eastAsia="SimSun" w:hAnsi="Arial" w:cs="Arial"/>
                <w:sz w:val="22"/>
                <w:szCs w:val="22"/>
              </w:rPr>
            </w:pPr>
            <w:proofErr w:type="spellStart"/>
            <w:r w:rsidRPr="001E617A">
              <w:rPr>
                <w:rFonts w:ascii="Arial" w:eastAsia="SimSun" w:hAnsi="Arial" w:cs="Arial"/>
                <w:sz w:val="22"/>
                <w:szCs w:val="22"/>
              </w:rPr>
              <w:t>Clôture</w:t>
            </w:r>
            <w:proofErr w:type="spellEnd"/>
          </w:p>
        </w:tc>
        <w:tc>
          <w:tcPr>
            <w:tcW w:w="855" w:type="dxa"/>
          </w:tcPr>
          <w:p w14:paraId="5156E7A6" w14:textId="77777777" w:rsidR="00982292" w:rsidRPr="006171BF" w:rsidRDefault="00982292" w:rsidP="004479CC">
            <w:pPr>
              <w:adjustRightInd w:val="0"/>
              <w:spacing w:before="120" w:after="160"/>
              <w:jc w:val="both"/>
              <w:outlineLvl w:val="0"/>
              <w:rPr>
                <w:rFonts w:ascii="Arial" w:hAnsi="Arial" w:cs="Arial"/>
                <w:sz w:val="22"/>
                <w:szCs w:val="22"/>
              </w:rPr>
            </w:pPr>
          </w:p>
        </w:tc>
        <w:tc>
          <w:tcPr>
            <w:tcW w:w="3656" w:type="dxa"/>
          </w:tcPr>
          <w:p w14:paraId="0E01A17A" w14:textId="77777777" w:rsidR="00982292" w:rsidRPr="006171BF" w:rsidRDefault="00982292" w:rsidP="004479CC">
            <w:pPr>
              <w:adjustRightInd w:val="0"/>
              <w:spacing w:before="120" w:after="160"/>
              <w:jc w:val="both"/>
              <w:outlineLvl w:val="0"/>
              <w:rPr>
                <w:rFonts w:ascii="Arial" w:hAnsi="Arial" w:cs="Arial"/>
                <w:sz w:val="22"/>
                <w:szCs w:val="22"/>
              </w:rPr>
            </w:pPr>
          </w:p>
        </w:tc>
      </w:tr>
    </w:tbl>
    <w:p w14:paraId="46D783E9" w14:textId="45D693E7" w:rsidR="00C430CE" w:rsidRPr="000C1CD6" w:rsidRDefault="00C430CE" w:rsidP="004E1B2A">
      <w:pPr>
        <w:pStyle w:val="COMPara"/>
        <w:tabs>
          <w:tab w:val="left" w:pos="567"/>
        </w:tabs>
        <w:spacing w:before="360" w:after="240"/>
        <w:jc w:val="both"/>
        <w:rPr>
          <w:lang w:val="fr-FR"/>
        </w:rPr>
      </w:pPr>
      <w:bookmarkStart w:id="0" w:name="_Hlk34839458"/>
      <w:bookmarkStart w:id="1" w:name="DecisionArmenia"/>
      <w:r w:rsidRPr="00A97064">
        <w:rPr>
          <w:b/>
          <w:bCs/>
          <w:lang w:val="fr"/>
        </w:rPr>
        <w:t xml:space="preserve">DÉCISION 16.COM 3.BUR </w:t>
      </w:r>
      <w:bookmarkStart w:id="2" w:name="_Hlk70614833"/>
      <w:bookmarkEnd w:id="0"/>
      <w:r w:rsidRPr="00A97064">
        <w:rPr>
          <w:b/>
          <w:bCs/>
          <w:lang w:val="fr"/>
        </w:rPr>
        <w:t>3.1</w:t>
      </w:r>
      <w:r w:rsidRPr="00A97064">
        <w:rPr>
          <w:lang w:val="fr"/>
        </w:rPr>
        <w:tab/>
      </w:r>
      <w:bookmarkEnd w:id="2"/>
    </w:p>
    <w:bookmarkEnd w:id="1"/>
    <w:p w14:paraId="54EC60A7" w14:textId="77777777" w:rsidR="00C430CE" w:rsidRPr="004E1B2A" w:rsidRDefault="00C430CE" w:rsidP="004E1B2A">
      <w:pPr>
        <w:keepNext/>
        <w:spacing w:before="120" w:after="120"/>
        <w:ind w:left="567" w:hanging="567"/>
        <w:jc w:val="both"/>
        <w:rPr>
          <w:rFonts w:ascii="Arial" w:hAnsi="Arial" w:cs="Arial"/>
          <w:sz w:val="22"/>
          <w:szCs w:val="22"/>
          <w:lang w:val="fr-FR"/>
        </w:rPr>
      </w:pPr>
      <w:r>
        <w:rPr>
          <w:rFonts w:ascii="Arial" w:hAnsi="Arial" w:cs="Arial"/>
          <w:sz w:val="22"/>
          <w:szCs w:val="22"/>
          <w:lang w:val="fr"/>
        </w:rPr>
        <w:t>Le Bureau,</w:t>
      </w:r>
    </w:p>
    <w:p w14:paraId="0B44CCCC" w14:textId="77777777" w:rsidR="00C430CE" w:rsidRPr="000C1CD6" w:rsidRDefault="00C430CE" w:rsidP="004E1B2A">
      <w:pPr>
        <w:pStyle w:val="Paragraphedeliste"/>
        <w:numPr>
          <w:ilvl w:val="0"/>
          <w:numId w:val="8"/>
        </w:numPr>
        <w:spacing w:after="120"/>
        <w:ind w:left="567" w:hanging="567"/>
        <w:contextualSpacing w:val="0"/>
        <w:jc w:val="both"/>
        <w:rPr>
          <w:rFonts w:ascii="Arial" w:hAnsi="Arial" w:cs="Arial"/>
          <w:sz w:val="22"/>
          <w:szCs w:val="22"/>
          <w:lang w:val="fr-FR"/>
        </w:rPr>
      </w:pPr>
      <w:r>
        <w:rPr>
          <w:rFonts w:ascii="Arial" w:hAnsi="Arial" w:cs="Arial"/>
          <w:sz w:val="22"/>
          <w:szCs w:val="22"/>
          <w:u w:val="single"/>
          <w:lang w:val="fr"/>
        </w:rPr>
        <w:t>Rappelant</w:t>
      </w:r>
      <w:r>
        <w:rPr>
          <w:rFonts w:ascii="Arial" w:hAnsi="Arial" w:cs="Arial"/>
          <w:sz w:val="22"/>
          <w:szCs w:val="22"/>
          <w:lang w:val="fr"/>
        </w:rPr>
        <w:t xml:space="preserve"> l’article 23 de la Convention ainsi que le chapitre I.4 des Directives opérationnelles relatives à </w:t>
      </w:r>
      <w:r w:rsidRPr="00CC3F1F">
        <w:rPr>
          <w:rFonts w:ascii="Arial" w:hAnsi="Arial" w:cs="Arial"/>
          <w:sz w:val="22"/>
          <w:szCs w:val="22"/>
          <w:lang w:val="fr"/>
        </w:rPr>
        <w:t>l</w:t>
      </w:r>
      <w:r>
        <w:rPr>
          <w:rFonts w:ascii="Arial" w:hAnsi="Arial" w:cs="Arial"/>
          <w:sz w:val="22"/>
          <w:szCs w:val="22"/>
          <w:lang w:val="fr"/>
        </w:rPr>
        <w:t>’</w:t>
      </w:r>
      <w:r w:rsidRPr="00CC3F1F">
        <w:rPr>
          <w:rFonts w:ascii="Arial" w:hAnsi="Arial" w:cs="Arial"/>
          <w:sz w:val="22"/>
          <w:szCs w:val="22"/>
          <w:lang w:val="fr"/>
        </w:rPr>
        <w:t xml:space="preserve">admissibilité </w:t>
      </w:r>
      <w:r>
        <w:rPr>
          <w:rFonts w:ascii="Arial" w:hAnsi="Arial" w:cs="Arial"/>
          <w:sz w:val="22"/>
          <w:szCs w:val="22"/>
          <w:lang w:val="fr"/>
        </w:rPr>
        <w:t>et aux critères des demandes d’assistance internationale,</w:t>
      </w:r>
    </w:p>
    <w:p w14:paraId="697177B0" w14:textId="6081BBC7" w:rsidR="00C430CE" w:rsidRPr="000C1CD6" w:rsidRDefault="00C430CE" w:rsidP="004E1B2A">
      <w:pPr>
        <w:pStyle w:val="Paragraphedeliste"/>
        <w:numPr>
          <w:ilvl w:val="0"/>
          <w:numId w:val="8"/>
        </w:numPr>
        <w:spacing w:after="120"/>
        <w:ind w:left="567" w:hanging="567"/>
        <w:contextualSpacing w:val="0"/>
        <w:jc w:val="both"/>
        <w:rPr>
          <w:rFonts w:ascii="Arial" w:hAnsi="Arial" w:cs="Arial"/>
          <w:sz w:val="22"/>
          <w:szCs w:val="22"/>
          <w:lang w:val="fr-FR"/>
        </w:rPr>
      </w:pPr>
      <w:r>
        <w:rPr>
          <w:rFonts w:ascii="Arial" w:hAnsi="Arial" w:cs="Arial"/>
          <w:sz w:val="22"/>
          <w:szCs w:val="22"/>
          <w:u w:val="single"/>
          <w:lang w:val="fr"/>
        </w:rPr>
        <w:t>Ayant examiné</w:t>
      </w:r>
      <w:r w:rsidRPr="000C1CD6">
        <w:rPr>
          <w:rFonts w:ascii="Arial" w:hAnsi="Arial" w:cs="Arial"/>
          <w:sz w:val="22"/>
          <w:szCs w:val="22"/>
          <w:lang w:val="fr"/>
        </w:rPr>
        <w:t xml:space="preserve"> le</w:t>
      </w:r>
      <w:r>
        <w:rPr>
          <w:rFonts w:ascii="Arial" w:hAnsi="Arial" w:cs="Arial"/>
          <w:sz w:val="22"/>
          <w:szCs w:val="22"/>
          <w:lang w:val="fr"/>
        </w:rPr>
        <w:t xml:space="preserve"> </w:t>
      </w:r>
      <w:r w:rsidRPr="00A97064">
        <w:rPr>
          <w:rFonts w:ascii="Arial" w:hAnsi="Arial" w:cs="Arial"/>
          <w:sz w:val="22"/>
          <w:szCs w:val="22"/>
          <w:lang w:val="fr"/>
        </w:rPr>
        <w:t>document </w:t>
      </w:r>
      <w:hyperlink r:id="rId11" w:history="1">
        <w:r w:rsidRPr="00C430CE">
          <w:rPr>
            <w:rStyle w:val="Lienhypertexte"/>
            <w:rFonts w:ascii="Arial" w:hAnsi="Arial" w:cs="Arial"/>
            <w:sz w:val="22"/>
            <w:szCs w:val="22"/>
            <w:lang w:val="fr"/>
          </w:rPr>
          <w:t>LHE/21/16.COM 3.BUR/3</w:t>
        </w:r>
      </w:hyperlink>
      <w:r>
        <w:rPr>
          <w:rFonts w:ascii="Arial" w:hAnsi="Arial" w:cs="Arial"/>
          <w:sz w:val="22"/>
          <w:szCs w:val="22"/>
          <w:lang w:val="fr"/>
        </w:rPr>
        <w:t xml:space="preserve"> ainsi que la demande d’assistance internationale n° 01864 soumise par l’Arménie,</w:t>
      </w:r>
    </w:p>
    <w:p w14:paraId="41098303" w14:textId="77777777" w:rsidR="00C430CE" w:rsidRPr="000C1CD6" w:rsidRDefault="00C430CE" w:rsidP="004E1B2A">
      <w:pPr>
        <w:pStyle w:val="Paragraphedeliste"/>
        <w:numPr>
          <w:ilvl w:val="0"/>
          <w:numId w:val="8"/>
        </w:numPr>
        <w:spacing w:after="120"/>
        <w:ind w:left="567" w:hanging="567"/>
        <w:contextualSpacing w:val="0"/>
        <w:jc w:val="both"/>
        <w:rPr>
          <w:rFonts w:ascii="Arial" w:hAnsi="Arial" w:cs="Arial"/>
          <w:sz w:val="22"/>
          <w:szCs w:val="22"/>
          <w:lang w:val="fr-FR"/>
        </w:rPr>
      </w:pPr>
      <w:r>
        <w:rPr>
          <w:rFonts w:ascii="Arial" w:hAnsi="Arial" w:cs="Arial"/>
          <w:sz w:val="22"/>
          <w:szCs w:val="22"/>
          <w:u w:val="single"/>
          <w:lang w:val="fr"/>
        </w:rPr>
        <w:t>Prend note</w:t>
      </w:r>
      <w:r>
        <w:rPr>
          <w:rFonts w:ascii="Arial" w:hAnsi="Arial" w:cs="Arial"/>
          <w:sz w:val="22"/>
          <w:szCs w:val="22"/>
          <w:lang w:val="fr"/>
        </w:rPr>
        <w:t xml:space="preserve"> que l’Arménie a demandé une assistance internationale pour le projet intitulé </w:t>
      </w:r>
      <w:r w:rsidRPr="009F1792">
        <w:rPr>
          <w:rFonts w:ascii="Arial" w:hAnsi="Arial" w:cs="Arial"/>
          <w:b/>
          <w:bCs/>
          <w:sz w:val="22"/>
          <w:szCs w:val="22"/>
          <w:lang w:val="fr"/>
        </w:rPr>
        <w:t>«</w:t>
      </w:r>
      <w:r>
        <w:rPr>
          <w:rFonts w:ascii="Arial" w:hAnsi="Arial" w:cs="Arial"/>
          <w:sz w:val="22"/>
          <w:szCs w:val="22"/>
          <w:lang w:val="fr"/>
        </w:rPr>
        <w:t> </w:t>
      </w:r>
      <w:r>
        <w:rPr>
          <w:rFonts w:ascii="Arial" w:hAnsi="Arial" w:cs="Arial"/>
          <w:b/>
          <w:bCs/>
          <w:sz w:val="22"/>
          <w:szCs w:val="22"/>
          <w:lang w:val="fr"/>
        </w:rPr>
        <w:t xml:space="preserve">Inventaire communautaire, documentation et sauvegarde du folklore de la région de Syunik en Arménie » </w:t>
      </w:r>
      <w:r w:rsidRPr="009F1792">
        <w:rPr>
          <w:rFonts w:ascii="Arial" w:hAnsi="Arial" w:cs="Arial"/>
          <w:sz w:val="22"/>
          <w:szCs w:val="22"/>
          <w:lang w:val="fr"/>
        </w:rPr>
        <w:t>:</w:t>
      </w:r>
    </w:p>
    <w:p w14:paraId="24F3EF65" w14:textId="77777777" w:rsidR="00C430CE" w:rsidRPr="000C1CD6" w:rsidRDefault="00C430CE" w:rsidP="004E1B2A">
      <w:pPr>
        <w:pStyle w:val="Paragraphedeliste"/>
        <w:spacing w:after="120"/>
        <w:ind w:left="567"/>
        <w:contextualSpacing w:val="0"/>
        <w:jc w:val="both"/>
        <w:rPr>
          <w:rFonts w:ascii="Arial" w:hAnsi="Arial" w:cs="Arial"/>
          <w:sz w:val="22"/>
          <w:szCs w:val="22"/>
          <w:lang w:val="fr-FR"/>
        </w:rPr>
      </w:pPr>
      <w:r>
        <w:rPr>
          <w:rFonts w:ascii="Arial" w:hAnsi="Arial" w:cs="Arial"/>
          <w:sz w:val="22"/>
          <w:szCs w:val="22"/>
          <w:lang w:val="fr"/>
        </w:rPr>
        <w:t xml:space="preserve">Mis en œuvre par l’Institut d’archéologie et d’ethnographie de l’Académie nationale des sciences d’Arménie, ce projet de vingt-quatre mois vise à inventorier, documenter, sauvegarder et promouvoir le patrimoine oral de la région de Syunik, en République d’Arménie. Face à ce manque de documentation et à la diminution de la pratique et de l’intérêt pour le folklore local, le projet vise à identifier, collecter et enregistrer les contes, mythes, légendes, traditions, dictons et chants rituels de la région afin d’assurer leur transmission aux générations futures. L’objectif principal du projet est de sensibiliser les communautés locales au folklore de la région de Syunik, de le promouvoir et de créer des conditions favorables à sa transmission, en mettant l’accent sur le rôle des jeunes et des aînés de la communauté. Plus précisément, le projet comprendra des travaux sur le terrain pour inventorier les éléments du folklore de huit communautés et une série d’ateliers de renforcement des capacités pour sensibiliser à l’importance du patrimoine culturel immatériel et promouvoir la participation des </w:t>
      </w:r>
      <w:r>
        <w:rPr>
          <w:rFonts w:ascii="Arial" w:hAnsi="Arial" w:cs="Arial"/>
          <w:sz w:val="22"/>
          <w:szCs w:val="22"/>
          <w:lang w:val="fr"/>
        </w:rPr>
        <w:lastRenderedPageBreak/>
        <w:t xml:space="preserve">membres des communautés à la sauvegarde et à la transmission de leur patrimoine culturel immatériel. Les activités comprennent la numérisation des matériaux collectés et la compilation d’une nouvelle base de données du patrimoine culturel immatériel de Syunik. Les activités tiendront compte des caractéristiques topographiques et ethnographiques de la région ainsi que de ses spécificités géographiques, linguistiques, économiques et de mode de vie. </w:t>
      </w:r>
    </w:p>
    <w:p w14:paraId="3D33BF59" w14:textId="77777777" w:rsidR="00C430CE" w:rsidRPr="000C1CD6" w:rsidRDefault="00C430CE" w:rsidP="004E1B2A">
      <w:pPr>
        <w:pStyle w:val="Paragraphedeliste"/>
        <w:numPr>
          <w:ilvl w:val="0"/>
          <w:numId w:val="8"/>
        </w:numPr>
        <w:spacing w:after="120"/>
        <w:ind w:left="567" w:hanging="567"/>
        <w:contextualSpacing w:val="0"/>
        <w:jc w:val="both"/>
        <w:rPr>
          <w:rFonts w:ascii="Arial" w:hAnsi="Arial" w:cs="Arial"/>
          <w:sz w:val="22"/>
          <w:szCs w:val="22"/>
          <w:lang w:val="fr-FR"/>
        </w:rPr>
      </w:pPr>
      <w:r>
        <w:rPr>
          <w:rFonts w:ascii="Arial" w:hAnsi="Arial"/>
          <w:sz w:val="22"/>
          <w:szCs w:val="22"/>
          <w:u w:val="single"/>
          <w:lang w:val="fr"/>
        </w:rPr>
        <w:t>Prend note en outre</w:t>
      </w:r>
      <w:r>
        <w:rPr>
          <w:rFonts w:ascii="Arial" w:hAnsi="Arial"/>
          <w:sz w:val="22"/>
          <w:szCs w:val="22"/>
          <w:lang w:val="fr"/>
        </w:rPr>
        <w:t xml:space="preserve"> que cette assistance</w:t>
      </w:r>
      <w:r>
        <w:rPr>
          <w:lang w:val="fr"/>
        </w:rPr>
        <w:t xml:space="preserve"> </w:t>
      </w:r>
      <w:r>
        <w:rPr>
          <w:rFonts w:ascii="Arial" w:hAnsi="Arial"/>
          <w:sz w:val="22"/>
          <w:szCs w:val="22"/>
          <w:lang w:val="fr"/>
        </w:rPr>
        <w:t>concerne l’appui à un projet mis en œuvre au niveau national, conformément à l’article 20 (c)</w:t>
      </w:r>
      <w:r>
        <w:rPr>
          <w:lang w:val="fr"/>
        </w:rPr>
        <w:t xml:space="preserve"> </w:t>
      </w:r>
      <w:r>
        <w:rPr>
          <w:rFonts w:ascii="Arial" w:hAnsi="Arial"/>
          <w:sz w:val="22"/>
          <w:szCs w:val="22"/>
          <w:lang w:val="fr"/>
        </w:rPr>
        <w:t>de la Convention, et qu’elle prend la forme de l’</w:t>
      </w:r>
      <w:r>
        <w:rPr>
          <w:rFonts w:ascii="Arial" w:hAnsi="Arial"/>
          <w:b/>
          <w:bCs/>
          <w:sz w:val="22"/>
          <w:szCs w:val="22"/>
          <w:lang w:val="fr"/>
        </w:rPr>
        <w:t>octroi d’un don</w:t>
      </w:r>
      <w:r>
        <w:rPr>
          <w:rFonts w:ascii="Arial" w:hAnsi="Arial"/>
          <w:sz w:val="22"/>
          <w:szCs w:val="22"/>
          <w:lang w:val="fr"/>
        </w:rPr>
        <w:t>, conformément à l’article 21 (g) de la Convention ;</w:t>
      </w:r>
    </w:p>
    <w:p w14:paraId="05408204" w14:textId="77777777" w:rsidR="00C430CE" w:rsidRPr="000C1CD6" w:rsidRDefault="00C430CE" w:rsidP="004E1B2A">
      <w:pPr>
        <w:pStyle w:val="Paragraphedeliste"/>
        <w:numPr>
          <w:ilvl w:val="0"/>
          <w:numId w:val="8"/>
        </w:numPr>
        <w:spacing w:after="120"/>
        <w:ind w:left="567" w:hanging="567"/>
        <w:contextualSpacing w:val="0"/>
        <w:jc w:val="both"/>
        <w:rPr>
          <w:rFonts w:ascii="Arial" w:hAnsi="Arial" w:cs="Arial"/>
          <w:sz w:val="22"/>
          <w:szCs w:val="22"/>
          <w:lang w:val="fr-FR"/>
        </w:rPr>
      </w:pPr>
      <w:r>
        <w:rPr>
          <w:rFonts w:ascii="Arial" w:hAnsi="Arial" w:cs="Arial"/>
          <w:sz w:val="22"/>
          <w:szCs w:val="22"/>
          <w:u w:val="single"/>
          <w:lang w:val="fr"/>
        </w:rPr>
        <w:t>Prend note également</w:t>
      </w:r>
      <w:r>
        <w:rPr>
          <w:rFonts w:ascii="Arial" w:hAnsi="Arial" w:cs="Arial"/>
          <w:sz w:val="22"/>
          <w:szCs w:val="22"/>
          <w:lang w:val="fr"/>
        </w:rPr>
        <w:t xml:space="preserve"> que l’Arménie a demandé une allocation d’un montant de 70 855 </w:t>
      </w:r>
      <w:r w:rsidRPr="00CC3F1F">
        <w:rPr>
          <w:rFonts w:ascii="Arial" w:hAnsi="Arial" w:cs="Arial"/>
          <w:sz w:val="22"/>
          <w:szCs w:val="22"/>
          <w:lang w:val="fr"/>
        </w:rPr>
        <w:t xml:space="preserve">dollars des États-Unis </w:t>
      </w:r>
      <w:r>
        <w:rPr>
          <w:rFonts w:ascii="Arial" w:hAnsi="Arial" w:cs="Arial"/>
          <w:sz w:val="22"/>
          <w:szCs w:val="22"/>
          <w:lang w:val="fr"/>
        </w:rPr>
        <w:t>au Fonds du patrimoine culturel immatériel pour la mise en œuvre de ce projet ;</w:t>
      </w:r>
    </w:p>
    <w:p w14:paraId="16C88E46" w14:textId="77777777" w:rsidR="00C430CE" w:rsidRPr="000C1CD6" w:rsidRDefault="00C430CE" w:rsidP="004E1B2A">
      <w:pPr>
        <w:pStyle w:val="Paragraphedeliste"/>
        <w:numPr>
          <w:ilvl w:val="0"/>
          <w:numId w:val="8"/>
        </w:numPr>
        <w:spacing w:after="120"/>
        <w:ind w:left="567" w:hanging="567"/>
        <w:contextualSpacing w:val="0"/>
        <w:jc w:val="both"/>
        <w:rPr>
          <w:rFonts w:ascii="Arial" w:hAnsi="Arial" w:cs="Arial"/>
          <w:sz w:val="22"/>
          <w:szCs w:val="22"/>
          <w:lang w:val="fr-FR"/>
        </w:rPr>
      </w:pPr>
      <w:r>
        <w:rPr>
          <w:rFonts w:ascii="Arial" w:hAnsi="Arial" w:cs="Arial"/>
          <w:sz w:val="22"/>
          <w:szCs w:val="22"/>
          <w:u w:val="single"/>
          <w:lang w:val="fr"/>
        </w:rPr>
        <w:t>Décide</w:t>
      </w:r>
      <w:r>
        <w:rPr>
          <w:rFonts w:ascii="Arial" w:hAnsi="Arial" w:cs="Arial"/>
          <w:sz w:val="22"/>
          <w:szCs w:val="22"/>
          <w:lang w:val="fr"/>
        </w:rPr>
        <w:t xml:space="preserve"> que, d’après les informations fournies dans le dossier n°01864, la demande satisfait aux critères d’octroi de l’assistance internationale énoncés aux paragraphes 10 et 12 des Directives opérationnelles comme suit :</w:t>
      </w:r>
    </w:p>
    <w:p w14:paraId="2706DD76" w14:textId="77777777" w:rsidR="00C430CE" w:rsidRPr="000C1CD6" w:rsidRDefault="00C430CE" w:rsidP="004E1B2A">
      <w:pPr>
        <w:pStyle w:val="Marge"/>
        <w:spacing w:before="120" w:after="120"/>
        <w:ind w:left="567"/>
        <w:rPr>
          <w:szCs w:val="22"/>
          <w:lang w:val="fr-FR"/>
        </w:rPr>
      </w:pPr>
      <w:r>
        <w:rPr>
          <w:b/>
          <w:bCs/>
          <w:szCs w:val="22"/>
          <w:lang w:val="fr"/>
        </w:rPr>
        <w:t>Critère A.1 </w:t>
      </w:r>
      <w:r>
        <w:rPr>
          <w:szCs w:val="22"/>
          <w:lang w:val="fr"/>
        </w:rPr>
        <w:t xml:space="preserve">: Le projet concerne huit communautés situées dans vingt zones rurales et urbaines de la région de Syunik. Les dirigeants communautaires, les détenteurs et les ONG locales ont collaboré avec l’équipe du projet dans l’élaboration de la demande. Le projet souligne le rôle central et actif des communautés pendant sa mise en œuvre. Il prévoit que les représentants des communautés locales aideront à identifier les membres qui participeront aux ateliers de formation et aux travaux d’inventaire prévus dans chacune des communautés. Ils participeront également à la planification, au contrôle et au suivi du projet. </w:t>
      </w:r>
    </w:p>
    <w:p w14:paraId="4D6ABD07" w14:textId="77777777" w:rsidR="00C430CE" w:rsidRPr="000C1CD6" w:rsidRDefault="00C430CE" w:rsidP="004E1B2A">
      <w:pPr>
        <w:pStyle w:val="Paragraphedeliste"/>
        <w:spacing w:before="120" w:after="120"/>
        <w:ind w:left="567"/>
        <w:contextualSpacing w:val="0"/>
        <w:jc w:val="both"/>
        <w:rPr>
          <w:rFonts w:ascii="ArialMT" w:hAnsi="ArialMT"/>
          <w:sz w:val="22"/>
          <w:szCs w:val="22"/>
          <w:lang w:val="fr"/>
        </w:rPr>
      </w:pPr>
      <w:r>
        <w:rPr>
          <w:rFonts w:ascii="Arial" w:hAnsi="Arial"/>
          <w:b/>
          <w:bCs/>
          <w:sz w:val="22"/>
          <w:szCs w:val="22"/>
          <w:lang w:val="fr"/>
        </w:rPr>
        <w:t>Critère A.2 :</w:t>
      </w:r>
      <w:r>
        <w:rPr>
          <w:rFonts w:ascii="Arial" w:hAnsi="Arial"/>
          <w:sz w:val="22"/>
          <w:szCs w:val="22"/>
          <w:lang w:val="fr"/>
        </w:rPr>
        <w:t xml:space="preserve"> Le budget </w:t>
      </w:r>
      <w:r>
        <w:rPr>
          <w:rFonts w:ascii="ArialMT" w:hAnsi="ArialMT"/>
          <w:sz w:val="22"/>
          <w:szCs w:val="22"/>
          <w:lang w:val="fr"/>
        </w:rPr>
        <w:t>est présenté de manière structurée,</w:t>
      </w:r>
      <w:r>
        <w:rPr>
          <w:rFonts w:ascii="Arial" w:hAnsi="Arial"/>
          <w:sz w:val="22"/>
          <w:szCs w:val="22"/>
          <w:lang w:val="fr"/>
        </w:rPr>
        <w:t xml:space="preserve"> correspond aux activités prévues et fournit suffisamment de détails. </w:t>
      </w:r>
      <w:r>
        <w:rPr>
          <w:rFonts w:ascii="ArialMT" w:hAnsi="ArialMT"/>
          <w:sz w:val="22"/>
          <w:szCs w:val="22"/>
          <w:lang w:val="fr"/>
        </w:rPr>
        <w:t>Le montant de l’aide demandée peut donc être considéré comme approprié.</w:t>
      </w:r>
    </w:p>
    <w:p w14:paraId="12E2821F" w14:textId="77777777" w:rsidR="00C430CE" w:rsidRDefault="00C430CE" w:rsidP="004E1B2A">
      <w:pPr>
        <w:pStyle w:val="Paragraphedeliste"/>
        <w:spacing w:before="120" w:after="120"/>
        <w:ind w:left="567"/>
        <w:contextualSpacing w:val="0"/>
        <w:jc w:val="both"/>
        <w:rPr>
          <w:rFonts w:ascii="Arial" w:hAnsi="Arial" w:cs="Arial"/>
          <w:sz w:val="22"/>
          <w:szCs w:val="22"/>
          <w:lang w:val="fr"/>
        </w:rPr>
      </w:pPr>
      <w:r>
        <w:rPr>
          <w:rFonts w:ascii="Arial" w:hAnsi="Arial" w:cs="Arial"/>
          <w:b/>
          <w:bCs/>
          <w:sz w:val="22"/>
          <w:szCs w:val="22"/>
          <w:lang w:val="fr"/>
        </w:rPr>
        <w:t>Critère A.3 </w:t>
      </w:r>
      <w:r>
        <w:rPr>
          <w:rFonts w:ascii="Arial" w:hAnsi="Arial" w:cs="Arial"/>
          <w:sz w:val="22"/>
          <w:szCs w:val="22"/>
          <w:lang w:val="fr"/>
        </w:rPr>
        <w:t xml:space="preserve">: La demande s’articule autour de quatre activités principales : (a) une réunion de sensibilisation des parties prenantes à l’université d’État de Goris ; (b) des ateliers de renforcement des capacités sur la Convention de 2003 ; (c) un inventaire communautaire dans chacune des huit communautés ; et (d) des exercices sur le terrain dans les différentes zones. Les activités proposées sont clairement identifiées et correspondent aux objectifs et aux résultats attendus décrits dans la demande. En outre, le calendrier est réaliste pour permettre la mise en œuvre effective du projet. </w:t>
      </w:r>
    </w:p>
    <w:p w14:paraId="16A6AB2B" w14:textId="77777777" w:rsidR="00C430CE" w:rsidRDefault="00C430CE" w:rsidP="004E1B2A">
      <w:pPr>
        <w:pStyle w:val="Paragraphedeliste"/>
        <w:spacing w:before="120" w:after="120"/>
        <w:ind w:left="567"/>
        <w:contextualSpacing w:val="0"/>
        <w:jc w:val="both"/>
        <w:rPr>
          <w:rFonts w:ascii="Arial" w:hAnsi="Arial" w:cs="Arial"/>
          <w:sz w:val="22"/>
          <w:szCs w:val="22"/>
          <w:lang w:val="fr"/>
        </w:rPr>
      </w:pPr>
      <w:r>
        <w:rPr>
          <w:rFonts w:ascii="Arial" w:hAnsi="Arial" w:cs="Arial"/>
          <w:b/>
          <w:bCs/>
          <w:sz w:val="22"/>
          <w:szCs w:val="22"/>
          <w:lang w:val="fr"/>
        </w:rPr>
        <w:t>Critère A.4 </w:t>
      </w:r>
      <w:r>
        <w:rPr>
          <w:rFonts w:ascii="Arial" w:hAnsi="Arial" w:cs="Arial"/>
          <w:sz w:val="22"/>
          <w:szCs w:val="22"/>
          <w:lang w:val="fr"/>
        </w:rPr>
        <w:t>: Tout au long du projet, l’agence de mise en œuvre et ses partenaires établiront un cadre durable pour sauvegarder le patrimoine vivant dans la région de Syunik. Elle prévoit d’intégrer les résultats de ces inventaires dans l’inventaire national de l’Arménie, contribuant ainsi à sa promotion. En outre, les ateliers de renforcement des capacités et les activités d’inventaire seront destinés à fournir aux communautés, aux autorités nationales et aux autres parties prenantes les outils méthodologiques et les compétences nécessaires pour continuer à sauvegarder les traditions orales au-delà de la fin du projet. Enfin, le projet contribuera à faire prendre conscience de l’importance du rôle des détenteurs et des praticiens dans la transmission et le partage des connaissances, « les transformant d’informateurs passifs en promoteurs actifs du patrimoine culturel immatériel ».</w:t>
      </w:r>
    </w:p>
    <w:p w14:paraId="1301442D" w14:textId="77777777" w:rsidR="00C430CE" w:rsidRDefault="00C430CE" w:rsidP="004E1B2A">
      <w:pPr>
        <w:pStyle w:val="Paragraphedeliste"/>
        <w:spacing w:before="120" w:after="120"/>
        <w:ind w:left="567"/>
        <w:contextualSpacing w:val="0"/>
        <w:jc w:val="both"/>
        <w:rPr>
          <w:rFonts w:ascii="Arial" w:hAnsi="Arial" w:cs="Arial"/>
          <w:sz w:val="22"/>
          <w:szCs w:val="22"/>
          <w:lang w:val="fr"/>
        </w:rPr>
      </w:pPr>
      <w:r>
        <w:rPr>
          <w:rFonts w:ascii="Arial" w:hAnsi="Arial" w:cs="Arial"/>
          <w:b/>
          <w:bCs/>
          <w:sz w:val="22"/>
          <w:szCs w:val="22"/>
          <w:lang w:val="fr"/>
        </w:rPr>
        <w:t>Critère A.5 </w:t>
      </w:r>
      <w:r>
        <w:rPr>
          <w:rFonts w:ascii="Arial" w:hAnsi="Arial" w:cs="Arial"/>
          <w:sz w:val="22"/>
          <w:szCs w:val="22"/>
          <w:lang w:val="fr"/>
        </w:rPr>
        <w:t>: L’État partie soumissionnaire contribuera à hauteur de 5 pour cent du montant total du projet pour lequel une assistance internationale est demandée au Fonds du patrimoine culturel immatériel.</w:t>
      </w:r>
    </w:p>
    <w:p w14:paraId="32A124A0" w14:textId="77777777" w:rsidR="00C430CE" w:rsidRDefault="00C430CE" w:rsidP="004E1B2A">
      <w:pPr>
        <w:pStyle w:val="Paragraphedeliste"/>
        <w:spacing w:before="120" w:after="120"/>
        <w:ind w:left="567"/>
        <w:contextualSpacing w:val="0"/>
        <w:jc w:val="both"/>
        <w:rPr>
          <w:rFonts w:ascii="Arial" w:hAnsi="Arial" w:cs="Arial"/>
          <w:sz w:val="22"/>
          <w:szCs w:val="22"/>
          <w:lang w:val="fr"/>
        </w:rPr>
      </w:pPr>
      <w:r>
        <w:rPr>
          <w:rFonts w:ascii="Arial" w:hAnsi="Arial" w:cs="Arial"/>
          <w:b/>
          <w:bCs/>
          <w:sz w:val="22"/>
          <w:szCs w:val="22"/>
          <w:lang w:val="fr"/>
        </w:rPr>
        <w:t>Critère A.6 </w:t>
      </w:r>
      <w:r>
        <w:rPr>
          <w:rFonts w:ascii="Arial" w:hAnsi="Arial" w:cs="Arial"/>
          <w:sz w:val="22"/>
          <w:szCs w:val="22"/>
          <w:lang w:val="fr"/>
        </w:rPr>
        <w:t>: La demande décrit de manière adéquate comment le projet contribuera à renforcer les capacités à deux niveaux différents : au niveau institutionnel, il renforcera les capacités du personnel de l’Institut d’archéologie et d’ethnographie de l’Académie nationale des sciences et de l’Université d’État de Goris, ainsi que des étudiants, des chercheurs et des centres culturels qui bénéficieront des différents ateliers de formation. Au niveau communautaire, le projet devrait permettre de former 370 membres des communautés à la sauvegarde de leur patrimoine culturel oral immatériel et 300 personnes seront impliquées dans des exercices d’inventaire et des travaux de terrain. Le projet contribuera ainsi au renforcement des capacités à long terme pour la sauvegarde du patrimoine vivant, tant pour le personnel éducatif que pour les jeunes et les détenteurs.</w:t>
      </w:r>
    </w:p>
    <w:p w14:paraId="6B06E364" w14:textId="77777777" w:rsidR="00C430CE" w:rsidRDefault="00C430CE" w:rsidP="004E1B2A">
      <w:pPr>
        <w:pStyle w:val="Paragraphedeliste"/>
        <w:spacing w:before="120" w:after="120"/>
        <w:ind w:left="567"/>
        <w:contextualSpacing w:val="0"/>
        <w:jc w:val="both"/>
        <w:rPr>
          <w:rFonts w:ascii="Arial" w:hAnsi="Arial" w:cs="Arial"/>
          <w:sz w:val="22"/>
          <w:szCs w:val="22"/>
          <w:shd w:val="clear" w:color="auto" w:fill="FFFFFF"/>
          <w:lang w:val="fr"/>
        </w:rPr>
      </w:pPr>
      <w:r>
        <w:rPr>
          <w:rFonts w:ascii="Arial" w:hAnsi="Arial" w:cs="Arial"/>
          <w:b/>
          <w:bCs/>
          <w:sz w:val="22"/>
          <w:szCs w:val="22"/>
          <w:lang w:val="fr"/>
        </w:rPr>
        <w:t>Critère A.7 </w:t>
      </w:r>
      <w:r>
        <w:rPr>
          <w:rFonts w:ascii="Arial" w:hAnsi="Arial" w:cs="Arial"/>
          <w:sz w:val="22"/>
          <w:szCs w:val="22"/>
          <w:lang w:val="fr"/>
        </w:rPr>
        <w:t xml:space="preserve">: </w:t>
      </w:r>
      <w:r>
        <w:rPr>
          <w:rFonts w:ascii="Arial" w:hAnsi="Arial" w:cs="Arial"/>
          <w:snapToGrid w:val="0"/>
          <w:sz w:val="22"/>
          <w:szCs w:val="22"/>
          <w:lang w:val="fr"/>
        </w:rPr>
        <w:t xml:space="preserve">L’Arménie </w:t>
      </w:r>
      <w:r>
        <w:rPr>
          <w:rFonts w:ascii="Arial" w:hAnsi="Arial" w:cs="Arial"/>
          <w:sz w:val="22"/>
          <w:szCs w:val="22"/>
          <w:shd w:val="clear" w:color="auto" w:fill="FFFFFF"/>
          <w:lang w:val="fr"/>
        </w:rPr>
        <w:t>n’a jamais, à ce jour, reçu une aide financière de l’UNESCO au titre du Fonds pour le patrimoine culturel immatériel de la Convention de 2003 pour mettre en œuvre des activités similaires ou connexes dans le domaine du patrimoine culturel immatériel.</w:t>
      </w:r>
    </w:p>
    <w:p w14:paraId="024E684C" w14:textId="77777777" w:rsidR="00C430CE" w:rsidRDefault="00C430CE" w:rsidP="004E1B2A">
      <w:pPr>
        <w:pStyle w:val="Paragraphedeliste"/>
        <w:spacing w:before="120" w:after="120"/>
        <w:ind w:left="567"/>
        <w:contextualSpacing w:val="0"/>
        <w:jc w:val="both"/>
        <w:rPr>
          <w:rFonts w:ascii="Arial" w:hAnsi="Arial" w:cs="Arial"/>
          <w:sz w:val="22"/>
          <w:szCs w:val="22"/>
          <w:lang w:val="fr"/>
        </w:rPr>
      </w:pPr>
      <w:r>
        <w:rPr>
          <w:rFonts w:ascii="Arial" w:hAnsi="Arial" w:cs="Arial"/>
          <w:b/>
          <w:bCs/>
          <w:sz w:val="22"/>
          <w:szCs w:val="22"/>
          <w:lang w:val="fr"/>
        </w:rPr>
        <w:t>Paragraphe 10(a) </w:t>
      </w:r>
      <w:r>
        <w:rPr>
          <w:rFonts w:ascii="Arial" w:hAnsi="Arial" w:cs="Arial"/>
          <w:sz w:val="22"/>
          <w:szCs w:val="22"/>
          <w:lang w:val="fr"/>
        </w:rPr>
        <w:t xml:space="preserve">: Le projet a une portée régionale et implique à la fois des partenaires locaux tels que l’université d’État de Goris et le centre </w:t>
      </w:r>
      <w:proofErr w:type="spellStart"/>
      <w:r>
        <w:rPr>
          <w:rFonts w:ascii="Arial" w:hAnsi="Arial" w:cs="Arial"/>
          <w:sz w:val="22"/>
          <w:szCs w:val="22"/>
          <w:lang w:val="fr"/>
        </w:rPr>
        <w:t>arménologique</w:t>
      </w:r>
      <w:proofErr w:type="spellEnd"/>
      <w:r>
        <w:rPr>
          <w:rFonts w:ascii="Arial" w:hAnsi="Arial" w:cs="Arial"/>
          <w:sz w:val="22"/>
          <w:szCs w:val="22"/>
          <w:lang w:val="fr"/>
        </w:rPr>
        <w:t xml:space="preserve"> de Syunik, et des partenaires nationaux tels que l’Institut d’archéologie et d’ethnographie de l’Académie nationale des sciences d’Arménie et le Ministère de l’éducation, des sciences, de la culture et des sports. </w:t>
      </w:r>
    </w:p>
    <w:p w14:paraId="1503CD8E" w14:textId="77777777" w:rsidR="00C430CE" w:rsidRPr="000C1CD6" w:rsidRDefault="00C430CE" w:rsidP="004E1B2A">
      <w:pPr>
        <w:pStyle w:val="Paragraphedeliste"/>
        <w:spacing w:before="120" w:after="120"/>
        <w:ind w:left="567"/>
        <w:contextualSpacing w:val="0"/>
        <w:jc w:val="both"/>
        <w:rPr>
          <w:rFonts w:ascii="Arial" w:hAnsi="Arial" w:cs="Arial"/>
          <w:sz w:val="22"/>
          <w:szCs w:val="22"/>
          <w:lang w:val="fr-FR"/>
        </w:rPr>
      </w:pPr>
      <w:r>
        <w:rPr>
          <w:rFonts w:ascii="Arial" w:hAnsi="Arial" w:cs="Arial"/>
          <w:b/>
          <w:bCs/>
          <w:sz w:val="22"/>
          <w:szCs w:val="22"/>
          <w:lang w:val="fr"/>
        </w:rPr>
        <w:t>Paragraphe 10(b) :</w:t>
      </w:r>
      <w:r>
        <w:rPr>
          <w:rFonts w:ascii="Arial" w:hAnsi="Arial" w:cs="Arial"/>
          <w:sz w:val="22"/>
          <w:szCs w:val="22"/>
          <w:lang w:val="fr"/>
        </w:rPr>
        <w:t xml:space="preserve"> Le projet doit sensibiliser à l’importance de la sauvegarde des traditions orales. Il pourrait avoir des résultats durables car il pourrait également encourager des initiatives similaires pour la sauvegarde du patrimoine vivant dans d’autres régions d’Arménie.</w:t>
      </w:r>
    </w:p>
    <w:p w14:paraId="4DF17EEE" w14:textId="77777777" w:rsidR="00C430CE" w:rsidRPr="000C1CD6" w:rsidRDefault="00C430CE" w:rsidP="004E1B2A">
      <w:pPr>
        <w:pStyle w:val="Paragraphedeliste"/>
        <w:numPr>
          <w:ilvl w:val="0"/>
          <w:numId w:val="8"/>
        </w:numPr>
        <w:spacing w:before="120" w:after="120"/>
        <w:ind w:left="567" w:hanging="567"/>
        <w:contextualSpacing w:val="0"/>
        <w:jc w:val="both"/>
        <w:rPr>
          <w:rFonts w:ascii="Arial" w:hAnsi="Arial" w:cs="Arial"/>
          <w:sz w:val="22"/>
          <w:szCs w:val="22"/>
          <w:lang w:val="fr-FR"/>
        </w:rPr>
      </w:pPr>
      <w:r>
        <w:rPr>
          <w:rFonts w:ascii="Arial" w:hAnsi="Arial" w:cs="Arial"/>
          <w:sz w:val="22"/>
          <w:szCs w:val="22"/>
          <w:u w:val="single"/>
          <w:lang w:val="fr"/>
        </w:rPr>
        <w:t>Approuve</w:t>
      </w:r>
      <w:r>
        <w:rPr>
          <w:rFonts w:ascii="Arial" w:hAnsi="Arial" w:cs="Arial"/>
          <w:sz w:val="22"/>
          <w:szCs w:val="22"/>
          <w:lang w:val="fr"/>
        </w:rPr>
        <w:t xml:space="preserve"> la demande d’assistance internationale de l’Arménie pour le projet intitulé </w:t>
      </w:r>
      <w:r w:rsidRPr="009F1792">
        <w:rPr>
          <w:rFonts w:ascii="Arial" w:hAnsi="Arial" w:cs="Arial"/>
          <w:b/>
          <w:bCs/>
          <w:sz w:val="22"/>
          <w:szCs w:val="22"/>
          <w:lang w:val="fr"/>
        </w:rPr>
        <w:t>«</w:t>
      </w:r>
      <w:r>
        <w:rPr>
          <w:rFonts w:ascii="Arial" w:hAnsi="Arial" w:cs="Arial"/>
          <w:sz w:val="22"/>
          <w:szCs w:val="22"/>
          <w:lang w:val="fr"/>
        </w:rPr>
        <w:t> </w:t>
      </w:r>
      <w:r>
        <w:rPr>
          <w:rFonts w:ascii="Arial" w:hAnsi="Arial" w:cs="Arial"/>
          <w:b/>
          <w:bCs/>
          <w:sz w:val="22"/>
          <w:szCs w:val="22"/>
          <w:lang w:val="fr"/>
        </w:rPr>
        <w:t xml:space="preserve">Inventaire communautaire, documentation et sauvegarde du folklore de la région de Syunik en Arménie » </w:t>
      </w:r>
      <w:r>
        <w:rPr>
          <w:rFonts w:ascii="Arial" w:hAnsi="Arial" w:cs="Arial"/>
          <w:sz w:val="22"/>
          <w:szCs w:val="22"/>
          <w:lang w:val="fr"/>
        </w:rPr>
        <w:t xml:space="preserve">et </w:t>
      </w:r>
      <w:r>
        <w:rPr>
          <w:rFonts w:ascii="Arial" w:hAnsi="Arial" w:cs="Arial"/>
          <w:sz w:val="22"/>
          <w:szCs w:val="22"/>
          <w:u w:val="single"/>
          <w:lang w:val="fr"/>
        </w:rPr>
        <w:t>accorde</w:t>
      </w:r>
      <w:r>
        <w:rPr>
          <w:rFonts w:ascii="Arial" w:hAnsi="Arial" w:cs="Arial"/>
          <w:sz w:val="22"/>
          <w:szCs w:val="22"/>
          <w:lang w:val="fr"/>
        </w:rPr>
        <w:t xml:space="preserve"> un montant de 70 855 </w:t>
      </w:r>
      <w:r w:rsidRPr="00CC3F1F">
        <w:rPr>
          <w:rFonts w:ascii="Arial" w:hAnsi="Arial" w:cs="Arial"/>
          <w:sz w:val="22"/>
          <w:szCs w:val="22"/>
          <w:lang w:val="fr"/>
        </w:rPr>
        <w:t xml:space="preserve">dollars des États-Unis </w:t>
      </w:r>
      <w:r>
        <w:rPr>
          <w:rFonts w:ascii="Arial" w:hAnsi="Arial" w:cs="Arial"/>
          <w:sz w:val="22"/>
          <w:szCs w:val="22"/>
          <w:lang w:val="fr"/>
        </w:rPr>
        <w:t xml:space="preserve">à l’État partie à cet effet ; </w:t>
      </w:r>
    </w:p>
    <w:p w14:paraId="449F3FBC" w14:textId="59F0C374" w:rsidR="00C430CE" w:rsidRPr="000C1CD6" w:rsidRDefault="00C430CE" w:rsidP="004E1B2A">
      <w:pPr>
        <w:pStyle w:val="Paragraphedeliste"/>
        <w:numPr>
          <w:ilvl w:val="0"/>
          <w:numId w:val="8"/>
        </w:numPr>
        <w:spacing w:before="120" w:after="120"/>
        <w:ind w:left="567" w:hanging="567"/>
        <w:contextualSpacing w:val="0"/>
        <w:jc w:val="both"/>
        <w:rPr>
          <w:rFonts w:ascii="Arial" w:hAnsi="Arial" w:cs="Arial"/>
          <w:sz w:val="22"/>
          <w:szCs w:val="22"/>
          <w:lang w:val="fr-FR"/>
        </w:rPr>
      </w:pPr>
      <w:r>
        <w:rPr>
          <w:rFonts w:ascii="Arial" w:hAnsi="Arial" w:cs="Arial"/>
          <w:sz w:val="22"/>
          <w:szCs w:val="22"/>
          <w:u w:val="single"/>
          <w:lang w:val="fr"/>
        </w:rPr>
        <w:t>Demande</w:t>
      </w:r>
      <w:r>
        <w:rPr>
          <w:rFonts w:ascii="Arial" w:hAnsi="Arial" w:cs="Arial"/>
          <w:sz w:val="22"/>
          <w:szCs w:val="22"/>
          <w:lang w:val="fr"/>
        </w:rPr>
        <w:t xml:space="preserve"> au Secrétariat de se mettre d’accord avec l’État partie demandeur sur les détails techniques de l’assistance, en accordant une attention particulière à ce que le budget et le plan de travail des activités que le Fonds du patrimoine culturel immatériel devra couvrir, soient suffisamment détaillés et spécifiques pour justifier les </w:t>
      </w:r>
      <w:r w:rsidRPr="003D6D68">
        <w:rPr>
          <w:rFonts w:ascii="Arial" w:hAnsi="Arial" w:cs="Arial"/>
          <w:sz w:val="22"/>
          <w:szCs w:val="22"/>
          <w:lang w:val="fr"/>
        </w:rPr>
        <w:t>dépenses</w:t>
      </w:r>
      <w:r w:rsidR="005D4327" w:rsidRPr="003D6D68">
        <w:rPr>
          <w:rFonts w:ascii="Arial" w:hAnsi="Arial" w:cs="Arial"/>
          <w:sz w:val="22"/>
          <w:szCs w:val="22"/>
          <w:lang w:val="fr"/>
        </w:rPr>
        <w:t> ;</w:t>
      </w:r>
    </w:p>
    <w:p w14:paraId="2C5CEFE2" w14:textId="77777777" w:rsidR="00C430CE" w:rsidRPr="00286E2A" w:rsidRDefault="00C430CE" w:rsidP="004E1B2A">
      <w:pPr>
        <w:pStyle w:val="Paragraphedeliste"/>
        <w:numPr>
          <w:ilvl w:val="0"/>
          <w:numId w:val="11"/>
        </w:numPr>
        <w:spacing w:before="120" w:after="120"/>
        <w:ind w:left="567" w:hanging="567"/>
        <w:contextualSpacing w:val="0"/>
        <w:jc w:val="both"/>
        <w:rPr>
          <w:rFonts w:ascii="Arial" w:hAnsi="Arial" w:cs="Arial"/>
          <w:sz w:val="22"/>
          <w:szCs w:val="22"/>
          <w:lang w:val="fr-FR"/>
        </w:rPr>
      </w:pPr>
      <w:r w:rsidRPr="00286E2A">
        <w:rPr>
          <w:rFonts w:ascii="Arial" w:hAnsi="Arial" w:cs="Arial"/>
          <w:sz w:val="22"/>
          <w:szCs w:val="22"/>
          <w:u w:val="single"/>
          <w:lang w:val="fr"/>
        </w:rPr>
        <w:t>Invite</w:t>
      </w:r>
      <w:r w:rsidRPr="00286E2A">
        <w:rPr>
          <w:rFonts w:ascii="Arial" w:hAnsi="Arial" w:cs="Arial"/>
          <w:sz w:val="22"/>
          <w:szCs w:val="22"/>
          <w:lang w:val="fr"/>
        </w:rPr>
        <w:t xml:space="preserve"> l</w:t>
      </w:r>
      <w:r>
        <w:rPr>
          <w:rFonts w:ascii="Arial" w:hAnsi="Arial" w:cs="Arial"/>
          <w:sz w:val="22"/>
          <w:szCs w:val="22"/>
          <w:lang w:val="fr"/>
        </w:rPr>
        <w:t>’</w:t>
      </w:r>
      <w:r w:rsidRPr="00286E2A">
        <w:rPr>
          <w:rFonts w:ascii="Arial" w:hAnsi="Arial" w:cs="Arial"/>
          <w:sz w:val="22"/>
          <w:szCs w:val="22"/>
          <w:lang w:val="fr"/>
        </w:rPr>
        <w:t xml:space="preserve">État partie à utiliser </w:t>
      </w:r>
      <w:r>
        <w:rPr>
          <w:rFonts w:ascii="Arial" w:hAnsi="Arial" w:cs="Arial"/>
          <w:sz w:val="22"/>
          <w:szCs w:val="22"/>
          <w:lang w:val="fr"/>
        </w:rPr>
        <w:t xml:space="preserve">le </w:t>
      </w:r>
      <w:r w:rsidRPr="00286E2A">
        <w:rPr>
          <w:rFonts w:ascii="Arial" w:hAnsi="Arial" w:cs="Arial"/>
          <w:sz w:val="22"/>
          <w:szCs w:val="22"/>
          <w:lang w:val="fr"/>
        </w:rPr>
        <w:t>formulaire ICH-04-Rapport pour rendre compte de l</w:t>
      </w:r>
      <w:r>
        <w:rPr>
          <w:rFonts w:ascii="Arial" w:hAnsi="Arial" w:cs="Arial"/>
          <w:sz w:val="22"/>
          <w:szCs w:val="22"/>
          <w:lang w:val="fr"/>
        </w:rPr>
        <w:t>’</w:t>
      </w:r>
      <w:r w:rsidRPr="00286E2A">
        <w:rPr>
          <w:rFonts w:ascii="Arial" w:hAnsi="Arial" w:cs="Arial"/>
          <w:sz w:val="22"/>
          <w:szCs w:val="22"/>
          <w:lang w:val="fr"/>
        </w:rPr>
        <w:t>utilisation de l</w:t>
      </w:r>
      <w:r>
        <w:rPr>
          <w:rFonts w:ascii="Arial" w:hAnsi="Arial" w:cs="Arial"/>
          <w:sz w:val="22"/>
          <w:szCs w:val="22"/>
          <w:lang w:val="fr"/>
        </w:rPr>
        <w:t>’</w:t>
      </w:r>
      <w:r w:rsidRPr="00286E2A">
        <w:rPr>
          <w:rFonts w:ascii="Arial" w:hAnsi="Arial" w:cs="Arial"/>
          <w:sz w:val="22"/>
          <w:szCs w:val="22"/>
          <w:lang w:val="fr"/>
        </w:rPr>
        <w:t>assistance accordée.</w:t>
      </w:r>
    </w:p>
    <w:p w14:paraId="046B69C0" w14:textId="53F4CEA6" w:rsidR="00C430CE" w:rsidRPr="000C1CD6" w:rsidRDefault="00C430CE" w:rsidP="004E1B2A">
      <w:pPr>
        <w:pStyle w:val="COMPara"/>
        <w:spacing w:before="360" w:after="240"/>
        <w:jc w:val="both"/>
        <w:rPr>
          <w:lang w:val="fr-FR"/>
        </w:rPr>
      </w:pPr>
      <w:bookmarkStart w:id="3" w:name="DecisionCAR"/>
      <w:r>
        <w:rPr>
          <w:b/>
          <w:bCs/>
          <w:lang w:val="fr"/>
        </w:rPr>
        <w:t xml:space="preserve">DÉCISION 16.COM 3.BUR </w:t>
      </w:r>
      <w:bookmarkEnd w:id="3"/>
      <w:r>
        <w:rPr>
          <w:b/>
          <w:bCs/>
          <w:lang w:val="fr"/>
        </w:rPr>
        <w:t>3.2</w:t>
      </w:r>
      <w:r>
        <w:rPr>
          <w:lang w:val="fr"/>
        </w:rPr>
        <w:tab/>
      </w:r>
    </w:p>
    <w:p w14:paraId="27C4AA84" w14:textId="77777777" w:rsidR="00C430CE" w:rsidRPr="00F81E69" w:rsidRDefault="00C430CE" w:rsidP="004E1B2A">
      <w:pPr>
        <w:keepNext/>
        <w:spacing w:before="120" w:after="120"/>
        <w:ind w:left="567" w:hanging="567"/>
        <w:jc w:val="both"/>
        <w:rPr>
          <w:rFonts w:ascii="Arial" w:hAnsi="Arial" w:cs="Arial"/>
          <w:sz w:val="22"/>
          <w:szCs w:val="22"/>
          <w:lang w:val="fr-FR"/>
        </w:rPr>
      </w:pPr>
      <w:r>
        <w:rPr>
          <w:rFonts w:ascii="Arial" w:hAnsi="Arial" w:cs="Arial"/>
          <w:sz w:val="22"/>
          <w:szCs w:val="22"/>
          <w:lang w:val="fr"/>
        </w:rPr>
        <w:t>Le Bureau,</w:t>
      </w:r>
    </w:p>
    <w:p w14:paraId="3ECE5388" w14:textId="77777777" w:rsidR="00C430CE" w:rsidRPr="000C1CD6" w:rsidRDefault="00C430CE" w:rsidP="004E1B2A">
      <w:pPr>
        <w:pStyle w:val="Paragraphedeliste"/>
        <w:numPr>
          <w:ilvl w:val="0"/>
          <w:numId w:val="10"/>
        </w:numPr>
        <w:spacing w:before="120" w:after="120"/>
        <w:ind w:left="567" w:hanging="567"/>
        <w:contextualSpacing w:val="0"/>
        <w:jc w:val="both"/>
        <w:rPr>
          <w:rFonts w:ascii="Arial" w:hAnsi="Arial" w:cs="Arial"/>
          <w:sz w:val="22"/>
          <w:szCs w:val="22"/>
          <w:lang w:val="fr-FR"/>
        </w:rPr>
      </w:pPr>
      <w:r>
        <w:rPr>
          <w:rFonts w:ascii="Arial" w:hAnsi="Arial" w:cs="Arial"/>
          <w:sz w:val="22"/>
          <w:szCs w:val="22"/>
          <w:u w:val="single"/>
          <w:lang w:val="fr"/>
        </w:rPr>
        <w:t>Rappelant</w:t>
      </w:r>
      <w:r>
        <w:rPr>
          <w:rFonts w:ascii="Arial" w:hAnsi="Arial" w:cs="Arial"/>
          <w:sz w:val="22"/>
          <w:szCs w:val="22"/>
          <w:lang w:val="fr"/>
        </w:rPr>
        <w:t xml:space="preserve"> l’article 23 de la Convention ainsi que le chapitre I.4 des Directives opérationnelles relatives à </w:t>
      </w:r>
      <w:r w:rsidRPr="00CC3F1F">
        <w:rPr>
          <w:rFonts w:ascii="Arial" w:hAnsi="Arial" w:cs="Arial"/>
          <w:sz w:val="22"/>
          <w:szCs w:val="22"/>
          <w:lang w:val="fr"/>
        </w:rPr>
        <w:t>l</w:t>
      </w:r>
      <w:r>
        <w:rPr>
          <w:rFonts w:ascii="Arial" w:hAnsi="Arial" w:cs="Arial"/>
          <w:sz w:val="22"/>
          <w:szCs w:val="22"/>
          <w:lang w:val="fr"/>
        </w:rPr>
        <w:t>’</w:t>
      </w:r>
      <w:r w:rsidRPr="00CC3F1F">
        <w:rPr>
          <w:rFonts w:ascii="Arial" w:hAnsi="Arial" w:cs="Arial"/>
          <w:sz w:val="22"/>
          <w:szCs w:val="22"/>
          <w:lang w:val="fr"/>
        </w:rPr>
        <w:t xml:space="preserve">admissibilité </w:t>
      </w:r>
      <w:r>
        <w:rPr>
          <w:rFonts w:ascii="Arial" w:hAnsi="Arial" w:cs="Arial"/>
          <w:sz w:val="22"/>
          <w:szCs w:val="22"/>
          <w:lang w:val="fr"/>
        </w:rPr>
        <w:t>et aux critères des demandes d’assistance internationale,</w:t>
      </w:r>
    </w:p>
    <w:p w14:paraId="0C67707C" w14:textId="7209F25A" w:rsidR="00C430CE" w:rsidRPr="003A5764" w:rsidRDefault="00C430CE" w:rsidP="004E1B2A">
      <w:pPr>
        <w:pStyle w:val="Paragraphedeliste"/>
        <w:numPr>
          <w:ilvl w:val="0"/>
          <w:numId w:val="10"/>
        </w:numPr>
        <w:spacing w:before="120" w:after="120"/>
        <w:ind w:left="567" w:hanging="567"/>
        <w:contextualSpacing w:val="0"/>
        <w:jc w:val="both"/>
        <w:rPr>
          <w:rFonts w:ascii="Arial" w:hAnsi="Arial" w:cs="Arial"/>
          <w:sz w:val="22"/>
          <w:szCs w:val="22"/>
          <w:lang w:val="fr-FR"/>
        </w:rPr>
      </w:pPr>
      <w:r w:rsidRPr="00A97064">
        <w:rPr>
          <w:rFonts w:ascii="Arial" w:hAnsi="Arial" w:cs="Arial"/>
          <w:sz w:val="22"/>
          <w:szCs w:val="22"/>
          <w:u w:val="single"/>
          <w:lang w:val="fr"/>
        </w:rPr>
        <w:t>Ayant examiné</w:t>
      </w:r>
      <w:r w:rsidRPr="009F1792">
        <w:rPr>
          <w:rFonts w:ascii="Arial" w:hAnsi="Arial" w:cs="Arial"/>
          <w:sz w:val="22"/>
          <w:szCs w:val="22"/>
          <w:lang w:val="fr"/>
        </w:rPr>
        <w:t xml:space="preserve"> le</w:t>
      </w:r>
      <w:r w:rsidRPr="00A97064">
        <w:rPr>
          <w:rFonts w:ascii="Arial" w:hAnsi="Arial" w:cs="Arial"/>
          <w:sz w:val="22"/>
          <w:szCs w:val="22"/>
          <w:lang w:val="fr"/>
        </w:rPr>
        <w:t xml:space="preserve"> document </w:t>
      </w:r>
      <w:hyperlink r:id="rId12" w:history="1">
        <w:r w:rsidRPr="00C430CE">
          <w:rPr>
            <w:rStyle w:val="Lienhypertexte"/>
            <w:rFonts w:ascii="Arial" w:hAnsi="Arial" w:cs="Arial"/>
            <w:sz w:val="22"/>
            <w:szCs w:val="22"/>
            <w:lang w:val="fr"/>
          </w:rPr>
          <w:t>LHE/21/16.COM 3.BUR/3</w:t>
        </w:r>
      </w:hyperlink>
      <w:r w:rsidRPr="00A97064">
        <w:rPr>
          <w:rFonts w:ascii="Arial" w:hAnsi="Arial" w:cs="Arial"/>
          <w:sz w:val="22"/>
          <w:szCs w:val="22"/>
          <w:lang w:val="fr"/>
        </w:rPr>
        <w:t xml:space="preserve"> ainsi</w:t>
      </w:r>
      <w:r>
        <w:rPr>
          <w:rFonts w:ascii="Arial" w:hAnsi="Arial" w:cs="Arial"/>
          <w:sz w:val="22"/>
          <w:szCs w:val="22"/>
          <w:lang w:val="fr"/>
        </w:rPr>
        <w:t xml:space="preserve"> que la demande d’assistance internationale n° 01750 soumise par la République centrafricaine,</w:t>
      </w:r>
    </w:p>
    <w:p w14:paraId="775303FC" w14:textId="77777777" w:rsidR="00C430CE" w:rsidRPr="00A26D8D" w:rsidRDefault="00C430CE" w:rsidP="004E1B2A">
      <w:pPr>
        <w:pStyle w:val="Paragraphedeliste"/>
        <w:numPr>
          <w:ilvl w:val="0"/>
          <w:numId w:val="10"/>
        </w:numPr>
        <w:spacing w:before="120" w:after="120"/>
        <w:ind w:left="567" w:hanging="567"/>
        <w:jc w:val="both"/>
        <w:rPr>
          <w:rFonts w:ascii="Arial" w:hAnsi="Arial" w:cs="Arial"/>
          <w:sz w:val="22"/>
          <w:szCs w:val="22"/>
          <w:lang w:val="fr-FR"/>
        </w:rPr>
      </w:pPr>
      <w:r>
        <w:rPr>
          <w:rFonts w:ascii="Arial" w:hAnsi="Arial" w:cs="Arial"/>
          <w:sz w:val="22"/>
          <w:szCs w:val="22"/>
          <w:u w:val="single"/>
          <w:lang w:val="fr"/>
        </w:rPr>
        <w:t>Prend note</w:t>
      </w:r>
      <w:r>
        <w:rPr>
          <w:rFonts w:ascii="Arial" w:hAnsi="Arial" w:cs="Arial"/>
          <w:sz w:val="22"/>
          <w:szCs w:val="22"/>
          <w:lang w:val="fr"/>
        </w:rPr>
        <w:t xml:space="preserve"> que la République centrafricaine a demandé une assistance internationale pour le projet intitulé </w:t>
      </w:r>
      <w:r w:rsidRPr="009F1792">
        <w:rPr>
          <w:rFonts w:ascii="Arial" w:hAnsi="Arial" w:cs="Arial"/>
          <w:b/>
          <w:bCs/>
          <w:sz w:val="22"/>
          <w:szCs w:val="22"/>
          <w:lang w:val="fr"/>
        </w:rPr>
        <w:t>«</w:t>
      </w:r>
      <w:r>
        <w:rPr>
          <w:rFonts w:ascii="Arial" w:hAnsi="Arial" w:cs="Arial"/>
          <w:sz w:val="22"/>
          <w:szCs w:val="22"/>
          <w:lang w:val="fr"/>
        </w:rPr>
        <w:t> </w:t>
      </w:r>
      <w:r>
        <w:rPr>
          <w:rFonts w:ascii="Arial" w:hAnsi="Arial" w:cs="Arial"/>
          <w:b/>
          <w:bCs/>
          <w:sz w:val="22"/>
          <w:szCs w:val="22"/>
          <w:lang w:val="fr"/>
        </w:rPr>
        <w:t xml:space="preserve">Renforcer les capacités des communautés Gbaka, </w:t>
      </w:r>
      <w:proofErr w:type="spellStart"/>
      <w:r>
        <w:rPr>
          <w:rFonts w:ascii="Arial" w:hAnsi="Arial" w:cs="Arial"/>
          <w:b/>
          <w:bCs/>
          <w:sz w:val="22"/>
          <w:szCs w:val="22"/>
          <w:lang w:val="fr"/>
        </w:rPr>
        <w:t>Mbati</w:t>
      </w:r>
      <w:proofErr w:type="spellEnd"/>
      <w:r>
        <w:rPr>
          <w:rFonts w:ascii="Arial" w:hAnsi="Arial" w:cs="Arial"/>
          <w:b/>
          <w:bCs/>
          <w:sz w:val="22"/>
          <w:szCs w:val="22"/>
          <w:lang w:val="fr"/>
        </w:rPr>
        <w:t xml:space="preserve">, </w:t>
      </w:r>
      <w:proofErr w:type="spellStart"/>
      <w:r>
        <w:rPr>
          <w:rFonts w:ascii="Arial" w:hAnsi="Arial" w:cs="Arial"/>
          <w:b/>
          <w:bCs/>
          <w:sz w:val="22"/>
          <w:szCs w:val="22"/>
          <w:lang w:val="fr"/>
        </w:rPr>
        <w:t>Mondjombo</w:t>
      </w:r>
      <w:proofErr w:type="spellEnd"/>
      <w:r>
        <w:rPr>
          <w:rFonts w:ascii="Arial" w:hAnsi="Arial" w:cs="Arial"/>
          <w:b/>
          <w:bCs/>
          <w:sz w:val="22"/>
          <w:szCs w:val="22"/>
          <w:lang w:val="fr"/>
        </w:rPr>
        <w:t xml:space="preserve"> et des parties prenantes dans la préfecture forestière de </w:t>
      </w:r>
      <w:proofErr w:type="spellStart"/>
      <w:r>
        <w:rPr>
          <w:rFonts w:ascii="Arial" w:hAnsi="Arial" w:cs="Arial"/>
          <w:b/>
          <w:bCs/>
          <w:sz w:val="22"/>
          <w:szCs w:val="22"/>
          <w:lang w:val="fr"/>
        </w:rPr>
        <w:t>Lobaye</w:t>
      </w:r>
      <w:proofErr w:type="spellEnd"/>
      <w:r>
        <w:rPr>
          <w:rFonts w:ascii="Arial" w:hAnsi="Arial" w:cs="Arial"/>
          <w:b/>
          <w:bCs/>
          <w:sz w:val="22"/>
          <w:szCs w:val="22"/>
          <w:lang w:val="fr"/>
        </w:rPr>
        <w:t xml:space="preserve"> et mise en œuvre d’un projet pilote d’identification et d’inventaire pour la sauvegarde du patrimoine culturel immatériel » </w:t>
      </w:r>
      <w:r w:rsidRPr="009F1792">
        <w:rPr>
          <w:rFonts w:ascii="Arial" w:hAnsi="Arial" w:cs="Arial"/>
          <w:sz w:val="22"/>
          <w:szCs w:val="22"/>
          <w:lang w:val="fr"/>
        </w:rPr>
        <w:t>:</w:t>
      </w:r>
    </w:p>
    <w:p w14:paraId="46CCCA91" w14:textId="5D3F93B3" w:rsidR="00C430CE" w:rsidRPr="000C1CD6" w:rsidRDefault="00C430CE" w:rsidP="004E1B2A">
      <w:pPr>
        <w:ind w:left="567"/>
        <w:jc w:val="both"/>
        <w:rPr>
          <w:rFonts w:ascii="Arial" w:hAnsi="Arial" w:cs="Arial"/>
          <w:sz w:val="22"/>
          <w:szCs w:val="22"/>
          <w:lang w:val="fr-FR"/>
        </w:rPr>
      </w:pPr>
      <w:r>
        <w:rPr>
          <w:rFonts w:ascii="Arial" w:hAnsi="Arial" w:cs="Arial"/>
          <w:sz w:val="22"/>
          <w:szCs w:val="22"/>
          <w:lang w:val="fr"/>
        </w:rPr>
        <w:t xml:space="preserve">Mis en œuvre par le </w:t>
      </w:r>
      <w:r w:rsidR="005D4327">
        <w:rPr>
          <w:rFonts w:ascii="Arial" w:hAnsi="Arial" w:cs="Arial"/>
          <w:sz w:val="22"/>
          <w:szCs w:val="22"/>
          <w:lang w:val="fr"/>
        </w:rPr>
        <w:t xml:space="preserve">Ministère </w:t>
      </w:r>
      <w:r>
        <w:rPr>
          <w:rFonts w:ascii="Arial" w:hAnsi="Arial" w:cs="Arial"/>
          <w:sz w:val="22"/>
          <w:szCs w:val="22"/>
          <w:lang w:val="fr"/>
        </w:rPr>
        <w:t xml:space="preserve">de la </w:t>
      </w:r>
      <w:r w:rsidR="005D4327">
        <w:rPr>
          <w:rFonts w:ascii="Arial" w:hAnsi="Arial" w:cs="Arial"/>
          <w:sz w:val="22"/>
          <w:szCs w:val="22"/>
          <w:lang w:val="fr"/>
        </w:rPr>
        <w:t>culture</w:t>
      </w:r>
      <w:r>
        <w:rPr>
          <w:rFonts w:ascii="Arial" w:hAnsi="Arial" w:cs="Arial"/>
          <w:sz w:val="22"/>
          <w:szCs w:val="22"/>
          <w:lang w:val="fr"/>
        </w:rPr>
        <w:t xml:space="preserve">, ce projet pilote d’une durée de douze mois vise à faire connaître la Convention de 2003 dans la préfecture de la </w:t>
      </w:r>
      <w:proofErr w:type="spellStart"/>
      <w:r>
        <w:rPr>
          <w:rFonts w:ascii="Arial" w:hAnsi="Arial" w:cs="Arial"/>
          <w:sz w:val="22"/>
          <w:szCs w:val="22"/>
          <w:lang w:val="fr"/>
        </w:rPr>
        <w:t>Lobaye</w:t>
      </w:r>
      <w:proofErr w:type="spellEnd"/>
      <w:r>
        <w:rPr>
          <w:rFonts w:ascii="Arial" w:hAnsi="Arial" w:cs="Arial"/>
          <w:sz w:val="22"/>
          <w:szCs w:val="22"/>
          <w:lang w:val="fr"/>
        </w:rPr>
        <w:t>, en République centrafricaine. Le projet a été proposé par une ONG locale d</w:t>
      </w:r>
      <w:proofErr w:type="spellStart"/>
      <w:r>
        <w:rPr>
          <w:rFonts w:ascii="Arial" w:hAnsi="Arial" w:cs="Arial"/>
          <w:sz w:val="22"/>
          <w:szCs w:val="22"/>
          <w:lang w:val="fr-FR"/>
        </w:rPr>
        <w:t>énommée</w:t>
      </w:r>
      <w:proofErr w:type="spellEnd"/>
      <w:r>
        <w:rPr>
          <w:rFonts w:ascii="Arial" w:hAnsi="Arial" w:cs="Arial"/>
          <w:sz w:val="22"/>
          <w:szCs w:val="22"/>
          <w:lang w:val="fr"/>
        </w:rPr>
        <w:t xml:space="preserve"> </w:t>
      </w:r>
      <w:r>
        <w:rPr>
          <w:rFonts w:ascii="Arial" w:hAnsi="Arial" w:cs="Arial"/>
          <w:i/>
          <w:iCs/>
          <w:sz w:val="22"/>
          <w:szCs w:val="22"/>
          <w:lang w:val="fr"/>
        </w:rPr>
        <w:t xml:space="preserve">Réseau National des Jeunes pour la Sauvegarde du Patrimoine Culturel Immatériel </w:t>
      </w:r>
      <w:r>
        <w:rPr>
          <w:rFonts w:ascii="Arial" w:hAnsi="Arial" w:cs="Arial"/>
          <w:sz w:val="22"/>
          <w:szCs w:val="22"/>
          <w:lang w:val="fr"/>
        </w:rPr>
        <w:t>(RNJSPCI)</w:t>
      </w:r>
      <w:r>
        <w:rPr>
          <w:rStyle w:val="Marquedecommentaire"/>
          <w:lang w:val="fr"/>
        </w:rPr>
        <w:t xml:space="preserve">, </w:t>
      </w:r>
      <w:r>
        <w:rPr>
          <w:rFonts w:ascii="Arial" w:hAnsi="Arial" w:cs="Arial"/>
          <w:sz w:val="22"/>
          <w:szCs w:val="22"/>
          <w:lang w:val="fr"/>
        </w:rPr>
        <w:t xml:space="preserve">qui est l’interface entre les différentes communautés concernées et le Ministère en charge de la culture. À la demande des communautés de Gbaka, </w:t>
      </w:r>
      <w:proofErr w:type="spellStart"/>
      <w:r>
        <w:rPr>
          <w:rFonts w:ascii="Arial" w:hAnsi="Arial" w:cs="Arial"/>
          <w:sz w:val="22"/>
          <w:szCs w:val="22"/>
          <w:lang w:val="fr"/>
        </w:rPr>
        <w:t>Mbati</w:t>
      </w:r>
      <w:proofErr w:type="spellEnd"/>
      <w:r>
        <w:rPr>
          <w:rFonts w:ascii="Arial" w:hAnsi="Arial" w:cs="Arial"/>
          <w:sz w:val="22"/>
          <w:szCs w:val="22"/>
          <w:lang w:val="fr"/>
        </w:rPr>
        <w:t xml:space="preserve"> et </w:t>
      </w:r>
      <w:proofErr w:type="spellStart"/>
      <w:r>
        <w:rPr>
          <w:rFonts w:ascii="Arial" w:hAnsi="Arial" w:cs="Arial"/>
          <w:sz w:val="22"/>
          <w:szCs w:val="22"/>
          <w:lang w:val="fr"/>
        </w:rPr>
        <w:t>Mondjombo</w:t>
      </w:r>
      <w:proofErr w:type="spellEnd"/>
      <w:r>
        <w:rPr>
          <w:rFonts w:ascii="Arial" w:hAnsi="Arial" w:cs="Arial"/>
          <w:sz w:val="22"/>
          <w:szCs w:val="22"/>
          <w:lang w:val="fr"/>
        </w:rPr>
        <w:t>, le projet vise à aider les communautés à sauvegarder leur patrimoine vivant en leur fournissant les compétences et les connaissances nécessaires. Les activités comprendront la formation des communautés aux principes clés de la Convention de 2003 et à l’inventaire du patrimoine culturel immatériel. Le projet contribuera également à évaluer la viabilité des éléments du patrimoine culturel immatériel dans la région et à identifier les mesures de sauvegarde appropriées. Il devrait entraîner des initiatives similaires dans d’autres régions du pays et soutenir le tourisme, générant ainsi des ressources financières pour les communautés et mobilisant d’autres partenaires, tels que les municipalités, les agences de tourisme et les organisations culturelles, pour consolider les réalisations du projet. Le Secrétariat a soumis une évaluation technique à l’État soumissionnaire le 18 mai 2021 afin de fournir des conseils pour améliorer la qualité de la demande. Cette étape a été suivie de plusieurs appels et réunions en ligne au cours du processus d’évaluation.</w:t>
      </w:r>
    </w:p>
    <w:p w14:paraId="3983E56F" w14:textId="77777777" w:rsidR="00C430CE" w:rsidRPr="003A5764" w:rsidRDefault="00C430CE" w:rsidP="004E1B2A">
      <w:pPr>
        <w:pStyle w:val="Paragraphedeliste"/>
        <w:numPr>
          <w:ilvl w:val="0"/>
          <w:numId w:val="10"/>
        </w:numPr>
        <w:spacing w:before="120" w:after="120"/>
        <w:ind w:left="567" w:hanging="567"/>
        <w:contextualSpacing w:val="0"/>
        <w:jc w:val="both"/>
        <w:rPr>
          <w:rFonts w:ascii="Arial" w:hAnsi="Arial" w:cs="Arial"/>
          <w:sz w:val="22"/>
          <w:szCs w:val="22"/>
          <w:lang w:val="fr-FR"/>
        </w:rPr>
      </w:pPr>
      <w:r>
        <w:rPr>
          <w:rFonts w:ascii="Arial" w:hAnsi="Arial"/>
          <w:sz w:val="22"/>
          <w:szCs w:val="22"/>
          <w:u w:val="single"/>
          <w:lang w:val="fr"/>
        </w:rPr>
        <w:t>Prend note en outre</w:t>
      </w:r>
      <w:r>
        <w:rPr>
          <w:rFonts w:ascii="Arial" w:hAnsi="Arial"/>
          <w:sz w:val="22"/>
          <w:szCs w:val="22"/>
          <w:lang w:val="fr"/>
        </w:rPr>
        <w:t xml:space="preserve"> que cette assistance concerne l’appui à un projet mis en œuvre au niveau national, conformément à l’article 20 (c)</w:t>
      </w:r>
      <w:r>
        <w:rPr>
          <w:lang w:val="fr"/>
        </w:rPr>
        <w:t xml:space="preserve"> </w:t>
      </w:r>
      <w:r>
        <w:rPr>
          <w:rFonts w:ascii="Arial" w:hAnsi="Arial"/>
          <w:sz w:val="22"/>
          <w:szCs w:val="22"/>
          <w:lang w:val="fr"/>
        </w:rPr>
        <w:t>de la Convention, et qu’elle prend la forme de l’</w:t>
      </w:r>
      <w:r>
        <w:rPr>
          <w:rFonts w:ascii="Arial" w:hAnsi="Arial"/>
          <w:b/>
          <w:bCs/>
          <w:sz w:val="22"/>
          <w:szCs w:val="22"/>
          <w:lang w:val="fr"/>
        </w:rPr>
        <w:t>octroi d’un don</w:t>
      </w:r>
      <w:r>
        <w:rPr>
          <w:rFonts w:ascii="Arial" w:hAnsi="Arial"/>
          <w:sz w:val="22"/>
          <w:szCs w:val="22"/>
          <w:lang w:val="fr"/>
        </w:rPr>
        <w:t>, conformément à l’article 21 (g) de la Convention ;</w:t>
      </w:r>
    </w:p>
    <w:p w14:paraId="1405951D" w14:textId="77777777" w:rsidR="00C430CE" w:rsidRPr="003A5764" w:rsidRDefault="00C430CE" w:rsidP="004E1B2A">
      <w:pPr>
        <w:pStyle w:val="Paragraphedeliste"/>
        <w:numPr>
          <w:ilvl w:val="0"/>
          <w:numId w:val="10"/>
        </w:numPr>
        <w:spacing w:before="120" w:after="120"/>
        <w:ind w:left="567" w:hanging="567"/>
        <w:contextualSpacing w:val="0"/>
        <w:jc w:val="both"/>
        <w:rPr>
          <w:rFonts w:ascii="Arial" w:hAnsi="Arial" w:cs="Arial"/>
          <w:sz w:val="22"/>
          <w:szCs w:val="22"/>
          <w:lang w:val="fr-FR"/>
        </w:rPr>
      </w:pPr>
      <w:r>
        <w:rPr>
          <w:rFonts w:ascii="Arial" w:hAnsi="Arial" w:cs="Arial"/>
          <w:sz w:val="22"/>
          <w:szCs w:val="22"/>
          <w:u w:val="single"/>
          <w:lang w:val="fr"/>
        </w:rPr>
        <w:t>Prend note également</w:t>
      </w:r>
      <w:r>
        <w:rPr>
          <w:rFonts w:ascii="Arial" w:hAnsi="Arial" w:cs="Arial"/>
          <w:sz w:val="22"/>
          <w:szCs w:val="22"/>
          <w:lang w:val="fr"/>
        </w:rPr>
        <w:t xml:space="preserve"> que la République centrafricaine a demandé une assistance d’un montant de 55 049 </w:t>
      </w:r>
      <w:r w:rsidRPr="00CC3F1F">
        <w:rPr>
          <w:rFonts w:ascii="Arial" w:hAnsi="Arial" w:cs="Arial"/>
          <w:sz w:val="22"/>
          <w:szCs w:val="22"/>
          <w:lang w:val="fr"/>
        </w:rPr>
        <w:t xml:space="preserve">dollars des États-Unis </w:t>
      </w:r>
      <w:r>
        <w:rPr>
          <w:rFonts w:ascii="Arial" w:hAnsi="Arial" w:cs="Arial"/>
          <w:sz w:val="22"/>
          <w:szCs w:val="22"/>
          <w:lang w:val="fr"/>
        </w:rPr>
        <w:t>au Fonds du patrimoine culturel immatériel pour la mise en œuvre de ce projet ;</w:t>
      </w:r>
    </w:p>
    <w:p w14:paraId="35363F72" w14:textId="77777777" w:rsidR="00C430CE" w:rsidRPr="000C1CD6" w:rsidRDefault="00C430CE" w:rsidP="004E1B2A">
      <w:pPr>
        <w:pStyle w:val="Paragraphedeliste"/>
        <w:numPr>
          <w:ilvl w:val="0"/>
          <w:numId w:val="10"/>
        </w:numPr>
        <w:spacing w:before="120" w:after="120"/>
        <w:ind w:left="567" w:hanging="567"/>
        <w:jc w:val="both"/>
        <w:rPr>
          <w:rFonts w:ascii="Arial" w:hAnsi="Arial" w:cs="Arial"/>
          <w:sz w:val="22"/>
          <w:szCs w:val="22"/>
          <w:lang w:val="fr-FR"/>
        </w:rPr>
      </w:pPr>
      <w:r>
        <w:rPr>
          <w:rFonts w:ascii="Arial" w:hAnsi="Arial" w:cs="Arial"/>
          <w:sz w:val="22"/>
          <w:szCs w:val="22"/>
          <w:u w:val="single"/>
          <w:lang w:val="fr"/>
        </w:rPr>
        <w:t>Décide</w:t>
      </w:r>
      <w:r>
        <w:rPr>
          <w:rFonts w:ascii="Arial" w:hAnsi="Arial" w:cs="Arial"/>
          <w:sz w:val="22"/>
          <w:szCs w:val="22"/>
          <w:lang w:val="fr"/>
        </w:rPr>
        <w:t xml:space="preserve"> que, d’après les informations fournies dans le dossier n° 01750, la demande satisfait aux critères d’octroi de l’assistance internationale énoncés aux paragraphes 10 et 12 des Directives opérationnelles comme suit :</w:t>
      </w:r>
    </w:p>
    <w:p w14:paraId="7D2CBDF2" w14:textId="34736511" w:rsidR="00C430CE" w:rsidRPr="000C1CD6" w:rsidRDefault="00C430CE" w:rsidP="004E1B2A">
      <w:pPr>
        <w:pStyle w:val="Marge"/>
        <w:spacing w:before="120" w:after="120"/>
        <w:ind w:left="567" w:hanging="567"/>
        <w:rPr>
          <w:szCs w:val="22"/>
          <w:lang w:val="fr-FR"/>
        </w:rPr>
      </w:pPr>
      <w:r>
        <w:rPr>
          <w:b/>
          <w:bCs/>
          <w:szCs w:val="22"/>
          <w:lang w:val="fr"/>
        </w:rPr>
        <w:tab/>
        <w:t>Critère A.1 </w:t>
      </w:r>
      <w:r>
        <w:rPr>
          <w:szCs w:val="22"/>
          <w:lang w:val="fr"/>
        </w:rPr>
        <w:t xml:space="preserve">: La demande démontre le rôle des communautés concernées dans la planification, la mise en œuvre et le suivi du projet. Il a été conçu par une ONG locale (RNJSPCI) en collaboration avec le </w:t>
      </w:r>
      <w:r w:rsidR="005D4327">
        <w:rPr>
          <w:szCs w:val="22"/>
          <w:lang w:val="fr"/>
        </w:rPr>
        <w:t>M</w:t>
      </w:r>
      <w:r>
        <w:rPr>
          <w:szCs w:val="22"/>
          <w:lang w:val="fr"/>
        </w:rPr>
        <w:t xml:space="preserve">inistère de la culture suite à la demande exprimée par les membres de la communauté d’inventorier leur patrimoine culturel immatériel. Les communautés seront également impliquées dans l’atelier de </w:t>
      </w:r>
      <w:r>
        <w:rPr>
          <w:lang w:val="fr"/>
        </w:rPr>
        <w:t xml:space="preserve">renforcement des capacités et </w:t>
      </w:r>
      <w:r>
        <w:rPr>
          <w:color w:val="000000" w:themeColor="text1"/>
          <w:szCs w:val="22"/>
          <w:lang w:val="fr"/>
        </w:rPr>
        <w:t>l’inventaire communautaire ainsi que dans les activités de contrôle et de suivi.</w:t>
      </w:r>
    </w:p>
    <w:p w14:paraId="387FDC55" w14:textId="49F8FAB1" w:rsidR="00C430CE" w:rsidRPr="000C1CD6" w:rsidRDefault="00C430CE" w:rsidP="004E1B2A">
      <w:pPr>
        <w:pStyle w:val="Marge"/>
        <w:spacing w:after="120"/>
        <w:ind w:left="567" w:hanging="567"/>
        <w:rPr>
          <w:bCs/>
          <w:szCs w:val="22"/>
          <w:lang w:val="fr-FR"/>
        </w:rPr>
      </w:pPr>
      <w:r>
        <w:rPr>
          <w:b/>
          <w:bCs/>
          <w:szCs w:val="22"/>
          <w:lang w:val="fr"/>
        </w:rPr>
        <w:tab/>
        <w:t>Critère A.2 :</w:t>
      </w:r>
      <w:r>
        <w:rPr>
          <w:szCs w:val="22"/>
          <w:lang w:val="fr"/>
        </w:rPr>
        <w:t xml:space="preserve"> Le montant demandé ne peut être considéré comme approprié car le budget ne correspond pas entièrement aux activités et au calendrier prévus. Certaines activités prévues dans le calendrier, telles que le développement d’outils de communication et la documentation relative au travail de terrain de l’inventaire, ne sont pas budgétisées. </w:t>
      </w:r>
      <w:r>
        <w:rPr>
          <w:color w:val="000000" w:themeColor="text1"/>
          <w:szCs w:val="22"/>
          <w:lang w:val="fr"/>
        </w:rPr>
        <w:t xml:space="preserve">Il est donc difficile d’évaluer si le budget demandé est approprié au regard des objectifs, des activités et de la portée du projet. </w:t>
      </w:r>
    </w:p>
    <w:p w14:paraId="1C34869E" w14:textId="6FB63702" w:rsidR="00C430CE" w:rsidRPr="000C1CD6" w:rsidRDefault="00C430CE" w:rsidP="004E1B2A">
      <w:pPr>
        <w:pStyle w:val="Marge"/>
        <w:spacing w:after="120"/>
        <w:ind w:left="567" w:hanging="567"/>
        <w:rPr>
          <w:szCs w:val="22"/>
          <w:lang w:val="fr-FR"/>
        </w:rPr>
      </w:pPr>
      <w:r>
        <w:rPr>
          <w:b/>
          <w:bCs/>
          <w:szCs w:val="22"/>
          <w:lang w:val="fr"/>
        </w:rPr>
        <w:tab/>
        <w:t>Critère A.3 </w:t>
      </w:r>
      <w:r>
        <w:rPr>
          <w:szCs w:val="22"/>
          <w:lang w:val="fr"/>
        </w:rPr>
        <w:t xml:space="preserve">: L’un des principaux objectifs du projet est d’établir un inventaire pilote du patrimoine culturel immatériel dans la province de </w:t>
      </w:r>
      <w:proofErr w:type="spellStart"/>
      <w:r>
        <w:rPr>
          <w:szCs w:val="22"/>
          <w:lang w:val="fr"/>
        </w:rPr>
        <w:t>Lobaye</w:t>
      </w:r>
      <w:proofErr w:type="spellEnd"/>
      <w:r>
        <w:rPr>
          <w:szCs w:val="22"/>
          <w:lang w:val="fr"/>
        </w:rPr>
        <w:t xml:space="preserve">. Cependant, la plupart des activités liées à cette importante composante du projet ne sont pas décrites, notamment en ce qui concerne les méthodologies spécifiques utilisées pour la formation à l’inventaire, le travail de terrain, la documentation et le traitement des données collectées. En outre, certaines activités telles que les réunions de sensibilisation avec les autorités locales sont incluses dans le calendrier mais ne sont pas décrites dans le projet. Les informations fournies ne sont pas suffisantes pour déterminer la faisabilité et la pertinence des activités proposées. </w:t>
      </w:r>
    </w:p>
    <w:p w14:paraId="261D17CB" w14:textId="77777777" w:rsidR="00C430CE" w:rsidRPr="000C1CD6" w:rsidRDefault="00C430CE" w:rsidP="004E1B2A">
      <w:pPr>
        <w:spacing w:before="120" w:after="120"/>
        <w:ind w:left="567"/>
        <w:jc w:val="both"/>
        <w:rPr>
          <w:rFonts w:ascii="Arial" w:hAnsi="Arial" w:cs="Arial"/>
          <w:bCs/>
          <w:sz w:val="22"/>
          <w:szCs w:val="22"/>
          <w:lang w:val="fr-FR"/>
        </w:rPr>
      </w:pPr>
      <w:r>
        <w:rPr>
          <w:rFonts w:ascii="Arial" w:hAnsi="Arial" w:cs="Arial"/>
          <w:b/>
          <w:bCs/>
          <w:sz w:val="22"/>
          <w:szCs w:val="22"/>
          <w:lang w:val="fr"/>
        </w:rPr>
        <w:t>Critère A.4 </w:t>
      </w:r>
      <w:r>
        <w:rPr>
          <w:rFonts w:ascii="Arial" w:hAnsi="Arial" w:cs="Arial"/>
          <w:sz w:val="22"/>
          <w:szCs w:val="22"/>
          <w:lang w:val="fr"/>
        </w:rPr>
        <w:t xml:space="preserve">: Le projet consiste en un seul atelier de renforcement des capacités des communautés au cours duquel seront abordés les principes clés de la Convention de 2003 et la méthodologie relative à l’inventaire. L’atelier s’adresse aux représentants des communautés et aux professionnels du Ministère de la culture. Cependant, les activités proposées, telles qu’elles sont présentées, ne démontrent pas que les résultats conduiraient au renforcement des capacités des communautés ou à la mise en place d’un réseau d’experts en patrimoine culturel immatériel qui pourrait participer à l’élaboration d’inventaires en République centrafricaine. Par ailleurs, le projet prévoit d’élaborer et de mettre en œuvre des mesures de sauvegarde des éléments identifiés, mais le dossier ne donne aucun détail sur cet aspect important du projet. </w:t>
      </w:r>
    </w:p>
    <w:p w14:paraId="452689A8" w14:textId="77777777" w:rsidR="00C430CE" w:rsidRPr="000C1CD6" w:rsidRDefault="00C430CE" w:rsidP="004E1B2A">
      <w:pPr>
        <w:pStyle w:val="Paragraphedeliste"/>
        <w:spacing w:before="120" w:after="120"/>
        <w:ind w:left="567"/>
        <w:jc w:val="both"/>
        <w:rPr>
          <w:rFonts w:ascii="Arial" w:hAnsi="Arial" w:cs="Arial"/>
          <w:sz w:val="22"/>
          <w:szCs w:val="22"/>
          <w:lang w:val="fr-FR"/>
        </w:rPr>
      </w:pPr>
      <w:r>
        <w:rPr>
          <w:rFonts w:ascii="Arial" w:hAnsi="Arial" w:cs="Arial"/>
          <w:b/>
          <w:bCs/>
          <w:sz w:val="22"/>
          <w:szCs w:val="22"/>
          <w:lang w:val="fr"/>
        </w:rPr>
        <w:t>Critère A.5 </w:t>
      </w:r>
      <w:r>
        <w:rPr>
          <w:rFonts w:ascii="Arial" w:hAnsi="Arial" w:cs="Arial"/>
          <w:sz w:val="22"/>
          <w:szCs w:val="22"/>
          <w:lang w:val="fr"/>
        </w:rPr>
        <w:t>: L’État partie soumissionnaire contribuera à hauteur de 12 pour cent du montant total du projet pour lequel une assistance internationale est demandée au Fonds du patrimoine culturel immatériel.</w:t>
      </w:r>
    </w:p>
    <w:p w14:paraId="727BD3BC" w14:textId="77777777" w:rsidR="00C430CE" w:rsidRPr="000C1CD6" w:rsidRDefault="00C430CE" w:rsidP="004E1B2A">
      <w:pPr>
        <w:spacing w:before="120" w:after="120"/>
        <w:ind w:left="567"/>
        <w:jc w:val="both"/>
        <w:rPr>
          <w:rFonts w:ascii="Arial" w:hAnsi="Arial" w:cs="Arial"/>
          <w:sz w:val="22"/>
          <w:szCs w:val="22"/>
          <w:lang w:val="fr-FR"/>
        </w:rPr>
      </w:pPr>
      <w:r>
        <w:rPr>
          <w:rFonts w:ascii="Arial" w:hAnsi="Arial"/>
          <w:b/>
          <w:bCs/>
          <w:sz w:val="22"/>
          <w:szCs w:val="22"/>
          <w:lang w:val="fr"/>
        </w:rPr>
        <w:t>Critère A.6 </w:t>
      </w:r>
      <w:r>
        <w:rPr>
          <w:rFonts w:ascii="Arial" w:hAnsi="Arial"/>
          <w:sz w:val="22"/>
          <w:szCs w:val="22"/>
          <w:lang w:val="fr"/>
        </w:rPr>
        <w:t xml:space="preserve">: </w:t>
      </w:r>
      <w:r w:rsidRPr="0060058F">
        <w:rPr>
          <w:rFonts w:ascii="Arial" w:hAnsi="Arial"/>
          <w:sz w:val="22"/>
          <w:szCs w:val="22"/>
          <w:lang w:val="fr"/>
        </w:rPr>
        <w:t>Les informations sur l</w:t>
      </w:r>
      <w:r>
        <w:rPr>
          <w:rFonts w:ascii="Arial" w:hAnsi="Arial"/>
          <w:sz w:val="22"/>
          <w:szCs w:val="22"/>
          <w:lang w:val="fr"/>
        </w:rPr>
        <w:t>’</w:t>
      </w:r>
      <w:r w:rsidRPr="0060058F">
        <w:rPr>
          <w:rFonts w:ascii="Arial" w:hAnsi="Arial"/>
          <w:sz w:val="22"/>
          <w:szCs w:val="22"/>
          <w:lang w:val="fr"/>
        </w:rPr>
        <w:t xml:space="preserve">atelier de renforcement des capacités pour sensibiliser à la Convention de 2003 sont incluses dans la demande mais restent insuffisantes. Des </w:t>
      </w:r>
      <w:r w:rsidRPr="0060058F">
        <w:rPr>
          <w:rFonts w:ascii="Arial" w:hAnsi="Arial"/>
          <w:sz w:val="22"/>
          <w:lang w:val="fr"/>
        </w:rPr>
        <w:t>informations supplémentaires sont nécessaires pour comprendre l</w:t>
      </w:r>
      <w:r>
        <w:rPr>
          <w:rFonts w:ascii="Arial" w:hAnsi="Arial"/>
          <w:sz w:val="22"/>
          <w:lang w:val="fr"/>
        </w:rPr>
        <w:t>’</w:t>
      </w:r>
      <w:r w:rsidRPr="0060058F">
        <w:rPr>
          <w:rFonts w:ascii="Arial" w:hAnsi="Arial"/>
          <w:sz w:val="22"/>
          <w:lang w:val="fr"/>
        </w:rPr>
        <w:t>impact du projet sur la capacité des communautés à sauvegarder</w:t>
      </w:r>
      <w:r>
        <w:rPr>
          <w:rFonts w:ascii="Arial" w:hAnsi="Arial"/>
          <w:sz w:val="22"/>
          <w:lang w:val="fr"/>
        </w:rPr>
        <w:t>, inventorier et transmettre leur patrimoine vivant au-delà de l’achèvement du projet. Il est donc difficile de déterminer dans quelle mesure les capacités des communautés seront renforcées à long terme.</w:t>
      </w:r>
    </w:p>
    <w:p w14:paraId="1376CE1B" w14:textId="77777777" w:rsidR="00C430CE" w:rsidRPr="000C1CD6" w:rsidRDefault="00C430CE" w:rsidP="004E1B2A">
      <w:pPr>
        <w:spacing w:before="120" w:after="120"/>
        <w:ind w:left="567"/>
        <w:jc w:val="both"/>
        <w:rPr>
          <w:rFonts w:ascii="Arial" w:hAnsi="Arial" w:cs="Arial"/>
          <w:sz w:val="22"/>
          <w:szCs w:val="22"/>
          <w:lang w:val="fr-FR"/>
        </w:rPr>
      </w:pPr>
      <w:r>
        <w:rPr>
          <w:rFonts w:ascii="Arial" w:hAnsi="Arial" w:cs="Arial"/>
          <w:b/>
          <w:bCs/>
          <w:sz w:val="22"/>
          <w:szCs w:val="22"/>
          <w:lang w:val="fr"/>
        </w:rPr>
        <w:t>Critère A.7 </w:t>
      </w:r>
      <w:r>
        <w:rPr>
          <w:rFonts w:ascii="Arial" w:hAnsi="Arial" w:cs="Arial"/>
          <w:sz w:val="22"/>
          <w:szCs w:val="22"/>
          <w:lang w:val="fr"/>
        </w:rPr>
        <w:t xml:space="preserve">: </w:t>
      </w:r>
      <w:r>
        <w:rPr>
          <w:rFonts w:ascii="Arial" w:hAnsi="Arial" w:cs="Arial"/>
          <w:snapToGrid w:val="0"/>
          <w:sz w:val="22"/>
          <w:szCs w:val="22"/>
          <w:lang w:val="fr"/>
        </w:rPr>
        <w:t xml:space="preserve">La </w:t>
      </w:r>
      <w:r>
        <w:rPr>
          <w:rFonts w:ascii="Arial" w:hAnsi="Arial" w:cs="Arial"/>
          <w:sz w:val="22"/>
          <w:szCs w:val="22"/>
          <w:lang w:val="fr"/>
        </w:rPr>
        <w:t xml:space="preserve">République centrafricaine </w:t>
      </w:r>
      <w:r>
        <w:rPr>
          <w:rFonts w:ascii="Arial" w:hAnsi="Arial" w:cs="Arial"/>
          <w:sz w:val="22"/>
          <w:szCs w:val="22"/>
          <w:shd w:val="clear" w:color="auto" w:fill="FFFFFF"/>
          <w:lang w:val="fr"/>
        </w:rPr>
        <w:t>n’a jamais, à ce jour, reçu d’aide financière de l’UNESCO au titre du Fonds pour le patrimoine culturel immatériel de la Convention de 2003 pour mettre en œuvre des activités similaires ou connexes dans le domaine du patrimoine culturel immatériel.</w:t>
      </w:r>
    </w:p>
    <w:p w14:paraId="4FCDB08F" w14:textId="77777777" w:rsidR="00C430CE" w:rsidRPr="000C1CD6" w:rsidRDefault="00C430CE" w:rsidP="004E1B2A">
      <w:pPr>
        <w:pStyle w:val="Paragraphedeliste"/>
        <w:spacing w:before="120" w:after="120"/>
        <w:ind w:left="567"/>
        <w:jc w:val="both"/>
        <w:rPr>
          <w:rFonts w:ascii="Arial" w:hAnsi="Arial" w:cs="Arial"/>
          <w:sz w:val="22"/>
          <w:szCs w:val="22"/>
          <w:lang w:val="fr-FR"/>
        </w:rPr>
      </w:pPr>
      <w:r>
        <w:rPr>
          <w:rFonts w:ascii="Arial" w:hAnsi="Arial" w:cs="Arial"/>
          <w:b/>
          <w:bCs/>
          <w:sz w:val="22"/>
          <w:szCs w:val="22"/>
          <w:lang w:val="fr"/>
        </w:rPr>
        <w:t>Paragraphe 10(a) </w:t>
      </w:r>
      <w:r>
        <w:rPr>
          <w:rFonts w:ascii="Arial" w:hAnsi="Arial" w:cs="Arial"/>
          <w:sz w:val="22"/>
          <w:szCs w:val="22"/>
          <w:lang w:val="fr"/>
        </w:rPr>
        <w:t>: Le projet a une portée locale et nationale et implique des partenaires de mise en œuvre locaux et nationaux tels que le Ministère de la culture.</w:t>
      </w:r>
    </w:p>
    <w:p w14:paraId="20FB341E" w14:textId="3C693858" w:rsidR="00C430CE" w:rsidRPr="000C1CD6" w:rsidRDefault="00C430CE" w:rsidP="004E1B2A">
      <w:pPr>
        <w:pStyle w:val="Marge"/>
        <w:spacing w:before="120" w:after="120"/>
        <w:ind w:left="567" w:hanging="567"/>
        <w:rPr>
          <w:szCs w:val="22"/>
          <w:u w:val="single"/>
          <w:lang w:val="fr-FR"/>
        </w:rPr>
      </w:pPr>
      <w:r>
        <w:rPr>
          <w:b/>
          <w:bCs/>
          <w:szCs w:val="22"/>
          <w:lang w:val="fr"/>
        </w:rPr>
        <w:tab/>
        <w:t>Paragraphe 10(b) </w:t>
      </w:r>
      <w:r>
        <w:rPr>
          <w:szCs w:val="22"/>
          <w:lang w:val="fr"/>
        </w:rPr>
        <w:t>: Le projet doit sensibiliser les communautés concernées à l’importance de la sauvegarde du patrimoine culturel immatériel. Il devrait également susciter l’intérêt des communautés nationales du pays pour l’inventaire et la sauvegarde de leur patrimoine culturel immatériel respectif.</w:t>
      </w:r>
    </w:p>
    <w:p w14:paraId="600B3864" w14:textId="77777777" w:rsidR="00C430CE" w:rsidRPr="000C1CD6" w:rsidRDefault="00C430CE" w:rsidP="004E1B2A">
      <w:pPr>
        <w:pStyle w:val="Paragraphedeliste"/>
        <w:numPr>
          <w:ilvl w:val="0"/>
          <w:numId w:val="10"/>
        </w:numPr>
        <w:spacing w:before="120" w:after="120"/>
        <w:ind w:left="567" w:hanging="567"/>
        <w:contextualSpacing w:val="0"/>
        <w:jc w:val="both"/>
        <w:rPr>
          <w:rFonts w:ascii="Arial" w:hAnsi="Arial" w:cs="Arial"/>
          <w:sz w:val="22"/>
          <w:szCs w:val="22"/>
          <w:lang w:val="fr-FR"/>
        </w:rPr>
      </w:pPr>
      <w:r>
        <w:rPr>
          <w:rFonts w:ascii="Arial" w:hAnsi="Arial" w:cs="Arial"/>
          <w:sz w:val="22"/>
          <w:szCs w:val="22"/>
          <w:u w:val="single"/>
          <w:lang w:val="fr"/>
        </w:rPr>
        <w:t>Décide de renvoyer</w:t>
      </w:r>
      <w:r>
        <w:rPr>
          <w:rFonts w:ascii="Arial" w:hAnsi="Arial" w:cs="Arial"/>
          <w:sz w:val="22"/>
          <w:szCs w:val="22"/>
          <w:lang w:val="fr"/>
        </w:rPr>
        <w:t xml:space="preserve"> </w:t>
      </w:r>
      <w:r w:rsidRPr="00C359DD">
        <w:rPr>
          <w:rFonts w:ascii="Arial" w:hAnsi="Arial" w:cs="Arial"/>
          <w:sz w:val="22"/>
          <w:szCs w:val="22"/>
          <w:lang w:val="fr"/>
        </w:rPr>
        <w:t>la demande d</w:t>
      </w:r>
      <w:r>
        <w:rPr>
          <w:rFonts w:ascii="Arial" w:hAnsi="Arial" w:cs="Arial"/>
          <w:sz w:val="22"/>
          <w:szCs w:val="22"/>
          <w:lang w:val="fr"/>
        </w:rPr>
        <w:t>’</w:t>
      </w:r>
      <w:r w:rsidRPr="00C359DD">
        <w:rPr>
          <w:rFonts w:ascii="Arial" w:hAnsi="Arial" w:cs="Arial"/>
          <w:sz w:val="22"/>
          <w:szCs w:val="22"/>
          <w:lang w:val="fr"/>
        </w:rPr>
        <w:t xml:space="preserve">assistance internationale </w:t>
      </w:r>
      <w:r>
        <w:rPr>
          <w:rFonts w:ascii="Arial" w:hAnsi="Arial" w:cs="Arial"/>
          <w:sz w:val="22"/>
          <w:szCs w:val="22"/>
          <w:lang w:val="fr"/>
        </w:rPr>
        <w:t xml:space="preserve">de la République centrafricaine </w:t>
      </w:r>
      <w:r w:rsidRPr="00C359DD">
        <w:rPr>
          <w:rFonts w:ascii="Arial" w:hAnsi="Arial" w:cs="Arial"/>
          <w:sz w:val="22"/>
          <w:szCs w:val="22"/>
          <w:lang w:val="fr"/>
        </w:rPr>
        <w:t>pour le projet intitulé</w:t>
      </w:r>
      <w:r w:rsidRPr="00C359DD" w:rsidDel="00C359DD">
        <w:rPr>
          <w:rFonts w:ascii="Arial" w:hAnsi="Arial" w:cs="Arial"/>
          <w:sz w:val="22"/>
          <w:szCs w:val="22"/>
          <w:lang w:val="fr"/>
        </w:rPr>
        <w:t xml:space="preserve"> </w:t>
      </w:r>
      <w:r w:rsidRPr="009F1792">
        <w:rPr>
          <w:rFonts w:ascii="Arial" w:hAnsi="Arial" w:cs="Arial"/>
          <w:b/>
          <w:bCs/>
          <w:sz w:val="22"/>
          <w:szCs w:val="22"/>
          <w:lang w:val="fr"/>
        </w:rPr>
        <w:t>«</w:t>
      </w:r>
      <w:r>
        <w:rPr>
          <w:rFonts w:ascii="Arial" w:hAnsi="Arial" w:cs="Arial"/>
          <w:sz w:val="22"/>
          <w:szCs w:val="22"/>
          <w:lang w:val="fr"/>
        </w:rPr>
        <w:t> </w:t>
      </w:r>
      <w:r>
        <w:rPr>
          <w:rFonts w:ascii="Arial" w:hAnsi="Arial" w:cs="Arial"/>
          <w:b/>
          <w:bCs/>
          <w:sz w:val="22"/>
          <w:szCs w:val="22"/>
          <w:lang w:val="fr"/>
        </w:rPr>
        <w:t xml:space="preserve">Renforcer les capacités des communautés Gbaka, </w:t>
      </w:r>
      <w:proofErr w:type="spellStart"/>
      <w:r>
        <w:rPr>
          <w:rFonts w:ascii="Arial" w:hAnsi="Arial" w:cs="Arial"/>
          <w:b/>
          <w:bCs/>
          <w:sz w:val="22"/>
          <w:szCs w:val="22"/>
          <w:lang w:val="fr"/>
        </w:rPr>
        <w:t>Mbati</w:t>
      </w:r>
      <w:proofErr w:type="spellEnd"/>
      <w:r>
        <w:rPr>
          <w:rFonts w:ascii="Arial" w:hAnsi="Arial" w:cs="Arial"/>
          <w:b/>
          <w:bCs/>
          <w:sz w:val="22"/>
          <w:szCs w:val="22"/>
          <w:lang w:val="fr"/>
        </w:rPr>
        <w:t xml:space="preserve">, </w:t>
      </w:r>
      <w:proofErr w:type="spellStart"/>
      <w:r>
        <w:rPr>
          <w:rFonts w:ascii="Arial" w:hAnsi="Arial" w:cs="Arial"/>
          <w:b/>
          <w:bCs/>
          <w:sz w:val="22"/>
          <w:szCs w:val="22"/>
          <w:lang w:val="fr"/>
        </w:rPr>
        <w:t>Mondjombo</w:t>
      </w:r>
      <w:proofErr w:type="spellEnd"/>
      <w:r>
        <w:rPr>
          <w:rFonts w:ascii="Arial" w:hAnsi="Arial" w:cs="Arial"/>
          <w:b/>
          <w:bCs/>
          <w:sz w:val="22"/>
          <w:szCs w:val="22"/>
          <w:lang w:val="fr"/>
        </w:rPr>
        <w:t xml:space="preserve"> et des parties prenantes dans la préfecture forestière de </w:t>
      </w:r>
      <w:proofErr w:type="spellStart"/>
      <w:r>
        <w:rPr>
          <w:rFonts w:ascii="Arial" w:hAnsi="Arial" w:cs="Arial"/>
          <w:b/>
          <w:bCs/>
          <w:sz w:val="22"/>
          <w:szCs w:val="22"/>
          <w:lang w:val="fr"/>
        </w:rPr>
        <w:t>Lobaye</w:t>
      </w:r>
      <w:proofErr w:type="spellEnd"/>
      <w:r>
        <w:rPr>
          <w:rFonts w:ascii="Arial" w:hAnsi="Arial" w:cs="Arial"/>
          <w:b/>
          <w:bCs/>
          <w:sz w:val="22"/>
          <w:szCs w:val="22"/>
          <w:lang w:val="fr"/>
        </w:rPr>
        <w:t xml:space="preserve"> et mise en œuvre d’un projet pilote d’identification et d’inventaire pour la sauvegarde du patrimoine culturel immatériel » </w:t>
      </w:r>
      <w:r w:rsidRPr="009F1792">
        <w:rPr>
          <w:rFonts w:ascii="Arial" w:hAnsi="Arial" w:cs="Arial"/>
          <w:sz w:val="22"/>
          <w:szCs w:val="22"/>
          <w:lang w:val="fr"/>
        </w:rPr>
        <w:t>;</w:t>
      </w:r>
    </w:p>
    <w:p w14:paraId="108DC89D" w14:textId="77777777" w:rsidR="00C430CE" w:rsidRPr="000C1CD6" w:rsidRDefault="00C430CE" w:rsidP="004E1B2A">
      <w:pPr>
        <w:pStyle w:val="Paragraphedeliste"/>
        <w:numPr>
          <w:ilvl w:val="0"/>
          <w:numId w:val="10"/>
        </w:numPr>
        <w:spacing w:before="120" w:after="120"/>
        <w:ind w:left="567" w:hanging="567"/>
        <w:contextualSpacing w:val="0"/>
        <w:jc w:val="both"/>
        <w:rPr>
          <w:rFonts w:ascii="Arial" w:hAnsi="Arial" w:cs="Arial"/>
          <w:sz w:val="22"/>
          <w:szCs w:val="22"/>
          <w:lang w:val="fr-FR"/>
        </w:rPr>
      </w:pPr>
      <w:r>
        <w:rPr>
          <w:rFonts w:ascii="Arial" w:hAnsi="Arial" w:cs="Arial"/>
          <w:sz w:val="22"/>
          <w:szCs w:val="22"/>
          <w:u w:val="single"/>
          <w:lang w:val="fr"/>
        </w:rPr>
        <w:t>Invite</w:t>
      </w:r>
      <w:r>
        <w:rPr>
          <w:rFonts w:ascii="Arial" w:hAnsi="Arial" w:cs="Arial"/>
          <w:sz w:val="22"/>
          <w:szCs w:val="22"/>
          <w:lang w:val="fr"/>
        </w:rPr>
        <w:t xml:space="preserve"> à cet effet l’État partie à solliciter l’assistance d’un expert dans le cadre d’une assistance technique, telle qu’établie par le Comité à sa huitième session (</w:t>
      </w:r>
      <w:hyperlink r:id="rId13" w:history="1">
        <w:r w:rsidRPr="00C359DD">
          <w:rPr>
            <w:rStyle w:val="Lienhypertexte"/>
            <w:rFonts w:ascii="Arial" w:hAnsi="Arial" w:cs="Arial"/>
            <w:sz w:val="22"/>
            <w:szCs w:val="22"/>
            <w:lang w:val="fr"/>
          </w:rPr>
          <w:t>décision 8.COM 7.c</w:t>
        </w:r>
      </w:hyperlink>
      <w:r>
        <w:rPr>
          <w:rFonts w:ascii="Arial" w:hAnsi="Arial" w:cs="Arial"/>
          <w:sz w:val="22"/>
          <w:szCs w:val="22"/>
          <w:lang w:val="fr"/>
        </w:rPr>
        <w:t>) en vue de réviser cette demande ;</w:t>
      </w:r>
    </w:p>
    <w:p w14:paraId="2A55E788" w14:textId="77777777" w:rsidR="00C430CE" w:rsidRPr="000C1CD6" w:rsidRDefault="00C430CE" w:rsidP="004E1B2A">
      <w:pPr>
        <w:pStyle w:val="Paragraphedeliste"/>
        <w:numPr>
          <w:ilvl w:val="0"/>
          <w:numId w:val="10"/>
        </w:numPr>
        <w:ind w:left="567" w:hanging="567"/>
        <w:contextualSpacing w:val="0"/>
        <w:jc w:val="both"/>
        <w:rPr>
          <w:rFonts w:ascii="Arial" w:hAnsi="Arial" w:cs="Arial"/>
          <w:sz w:val="22"/>
          <w:szCs w:val="22"/>
          <w:u w:val="single"/>
          <w:lang w:val="fr"/>
        </w:rPr>
      </w:pPr>
      <w:r>
        <w:rPr>
          <w:rFonts w:ascii="Arial" w:hAnsi="Arial" w:cs="Arial"/>
          <w:sz w:val="22"/>
          <w:szCs w:val="22"/>
          <w:u w:val="single"/>
          <w:lang w:val="fr"/>
        </w:rPr>
        <w:t>Encourage</w:t>
      </w:r>
      <w:r>
        <w:rPr>
          <w:rFonts w:ascii="Arial" w:hAnsi="Arial" w:cs="Arial"/>
          <w:sz w:val="22"/>
          <w:szCs w:val="22"/>
          <w:lang w:val="fr"/>
        </w:rPr>
        <w:t xml:space="preserve"> l’État partie, s’il souhaite soumettre à nouveau sa demande, à réviser le contenu du projet en tenant compte des remarques susmentionnées et à veiller, en particulier, à faire correspondre clairement les objectifs généraux et les activités, le budget et le calendrier proposés pour le projet. </w:t>
      </w:r>
    </w:p>
    <w:p w14:paraId="3CA02499" w14:textId="77777777" w:rsidR="00C430CE" w:rsidRPr="00A97064" w:rsidRDefault="00C430CE" w:rsidP="004E1B2A">
      <w:pPr>
        <w:keepNext/>
        <w:spacing w:before="360" w:after="240"/>
        <w:jc w:val="both"/>
        <w:outlineLvl w:val="0"/>
        <w:rPr>
          <w:rFonts w:ascii="Arial" w:hAnsi="Arial" w:cs="Arial"/>
          <w:b/>
          <w:sz w:val="22"/>
          <w:lang w:val="fr-FR"/>
        </w:rPr>
      </w:pPr>
      <w:bookmarkStart w:id="4" w:name="DecisionMauritania"/>
      <w:r w:rsidRPr="00A97064">
        <w:rPr>
          <w:rFonts w:ascii="Arial" w:hAnsi="Arial" w:cs="Arial"/>
          <w:b/>
          <w:bCs/>
          <w:sz w:val="22"/>
          <w:lang w:val="fr"/>
        </w:rPr>
        <w:t>DÉCISION 16.COM 3.BUR 3.3</w:t>
      </w:r>
    </w:p>
    <w:bookmarkEnd w:id="4"/>
    <w:p w14:paraId="66A8D367" w14:textId="77777777" w:rsidR="00C430CE" w:rsidRPr="00A97064" w:rsidRDefault="00C430CE" w:rsidP="004E1B2A">
      <w:pPr>
        <w:keepNext/>
        <w:spacing w:before="120" w:after="120"/>
        <w:jc w:val="both"/>
        <w:rPr>
          <w:rFonts w:ascii="Arial" w:hAnsi="Arial" w:cs="Arial"/>
          <w:sz w:val="22"/>
          <w:szCs w:val="22"/>
          <w:lang w:val="fr-FR"/>
        </w:rPr>
      </w:pPr>
      <w:r w:rsidRPr="00A97064">
        <w:rPr>
          <w:rFonts w:ascii="Arial" w:hAnsi="Arial" w:cs="Arial"/>
          <w:sz w:val="22"/>
          <w:szCs w:val="22"/>
          <w:lang w:val="fr"/>
        </w:rPr>
        <w:t>Le Bureau,</w:t>
      </w:r>
    </w:p>
    <w:p w14:paraId="75C2FDBE" w14:textId="77777777" w:rsidR="00C430CE" w:rsidRPr="00A97064" w:rsidRDefault="00C430CE" w:rsidP="004E1B2A">
      <w:pPr>
        <w:numPr>
          <w:ilvl w:val="0"/>
          <w:numId w:val="9"/>
        </w:numPr>
        <w:spacing w:before="120" w:after="120"/>
        <w:ind w:left="567" w:hanging="567"/>
        <w:jc w:val="both"/>
        <w:rPr>
          <w:rFonts w:ascii="Arial" w:eastAsia="DengXian" w:hAnsi="Arial" w:cs="Arial"/>
          <w:sz w:val="22"/>
          <w:szCs w:val="22"/>
          <w:lang w:val="fr-FR"/>
        </w:rPr>
      </w:pPr>
      <w:r w:rsidRPr="00A97064">
        <w:rPr>
          <w:rFonts w:ascii="Arial" w:eastAsia="DengXian" w:hAnsi="Arial" w:cs="Arial"/>
          <w:sz w:val="22"/>
          <w:szCs w:val="22"/>
          <w:u w:val="single"/>
          <w:lang w:val="fr"/>
        </w:rPr>
        <w:t>Rappelant</w:t>
      </w:r>
      <w:r w:rsidRPr="00A97064">
        <w:rPr>
          <w:rFonts w:ascii="Arial" w:eastAsia="DengXian" w:hAnsi="Arial" w:cs="Arial"/>
          <w:sz w:val="22"/>
          <w:szCs w:val="22"/>
          <w:lang w:val="fr"/>
        </w:rPr>
        <w:t xml:space="preserve"> l</w:t>
      </w:r>
      <w:r>
        <w:rPr>
          <w:rFonts w:ascii="Arial" w:eastAsia="DengXian" w:hAnsi="Arial" w:cs="Arial"/>
          <w:sz w:val="22"/>
          <w:szCs w:val="22"/>
          <w:lang w:val="fr"/>
        </w:rPr>
        <w:t>’</w:t>
      </w:r>
      <w:r w:rsidRPr="00A97064">
        <w:rPr>
          <w:rFonts w:ascii="Arial" w:eastAsia="DengXian" w:hAnsi="Arial" w:cs="Arial"/>
          <w:sz w:val="22"/>
          <w:szCs w:val="22"/>
          <w:lang w:val="fr"/>
        </w:rPr>
        <w:t xml:space="preserve">article 23 de la Convention ainsi que le chapitre I.4 des Directives opérationnelles relatives à </w:t>
      </w:r>
      <w:r w:rsidRPr="00A97064">
        <w:rPr>
          <w:rFonts w:ascii="Arial" w:hAnsi="Arial" w:cs="Arial"/>
          <w:sz w:val="22"/>
          <w:szCs w:val="22"/>
          <w:lang w:val="fr"/>
        </w:rPr>
        <w:t>l</w:t>
      </w:r>
      <w:r>
        <w:rPr>
          <w:rFonts w:ascii="Arial" w:hAnsi="Arial" w:cs="Arial"/>
          <w:sz w:val="22"/>
          <w:szCs w:val="22"/>
          <w:lang w:val="fr"/>
        </w:rPr>
        <w:t>’</w:t>
      </w:r>
      <w:r w:rsidRPr="00A97064">
        <w:rPr>
          <w:rFonts w:ascii="Arial" w:hAnsi="Arial" w:cs="Arial"/>
          <w:sz w:val="22"/>
          <w:szCs w:val="22"/>
          <w:lang w:val="fr"/>
        </w:rPr>
        <w:t xml:space="preserve">admissibilité </w:t>
      </w:r>
      <w:r w:rsidRPr="00A97064">
        <w:rPr>
          <w:rFonts w:ascii="Arial" w:eastAsia="DengXian" w:hAnsi="Arial" w:cs="Arial"/>
          <w:sz w:val="22"/>
          <w:szCs w:val="22"/>
          <w:lang w:val="fr"/>
        </w:rPr>
        <w:t>et aux critères des demandes d</w:t>
      </w:r>
      <w:r>
        <w:rPr>
          <w:rFonts w:ascii="Arial" w:eastAsia="DengXian" w:hAnsi="Arial" w:cs="Arial"/>
          <w:sz w:val="22"/>
          <w:szCs w:val="22"/>
          <w:lang w:val="fr"/>
        </w:rPr>
        <w:t>’</w:t>
      </w:r>
      <w:r w:rsidRPr="00A97064">
        <w:rPr>
          <w:rFonts w:ascii="Arial" w:eastAsia="DengXian" w:hAnsi="Arial" w:cs="Arial"/>
          <w:sz w:val="22"/>
          <w:szCs w:val="22"/>
          <w:lang w:val="fr"/>
        </w:rPr>
        <w:t>assistance internationale,</w:t>
      </w:r>
    </w:p>
    <w:p w14:paraId="548D4E5E" w14:textId="0572BA12" w:rsidR="00C430CE" w:rsidRPr="000C1CD6" w:rsidRDefault="00C430CE" w:rsidP="004E1B2A">
      <w:pPr>
        <w:numPr>
          <w:ilvl w:val="0"/>
          <w:numId w:val="9"/>
        </w:numPr>
        <w:spacing w:before="120" w:after="120"/>
        <w:ind w:left="567" w:hanging="567"/>
        <w:jc w:val="both"/>
        <w:rPr>
          <w:rFonts w:ascii="Arial" w:eastAsia="DengXian" w:hAnsi="Arial" w:cs="Arial"/>
          <w:sz w:val="22"/>
          <w:szCs w:val="22"/>
          <w:lang w:val="fr-FR"/>
        </w:rPr>
      </w:pPr>
      <w:r w:rsidRPr="00A97064">
        <w:rPr>
          <w:rFonts w:ascii="Arial" w:hAnsi="Arial" w:cs="Arial"/>
          <w:sz w:val="22"/>
          <w:szCs w:val="22"/>
          <w:u w:val="single"/>
          <w:lang w:val="fr"/>
        </w:rPr>
        <w:t>Ayant examiné le</w:t>
      </w:r>
      <w:r w:rsidRPr="00A97064">
        <w:rPr>
          <w:rFonts w:ascii="Arial" w:hAnsi="Arial" w:cs="Arial"/>
          <w:sz w:val="22"/>
          <w:szCs w:val="22"/>
          <w:lang w:val="fr"/>
        </w:rPr>
        <w:t xml:space="preserve"> document </w:t>
      </w:r>
      <w:hyperlink r:id="rId14" w:history="1">
        <w:r w:rsidRPr="00C430CE">
          <w:rPr>
            <w:rStyle w:val="Lienhypertexte"/>
            <w:rFonts w:ascii="Arial" w:hAnsi="Arial" w:cs="Arial"/>
            <w:sz w:val="22"/>
            <w:szCs w:val="22"/>
            <w:lang w:val="fr"/>
          </w:rPr>
          <w:t>LHE/21/16.COM 3.BUR/3</w:t>
        </w:r>
      </w:hyperlink>
      <w:r w:rsidRPr="00A97064">
        <w:rPr>
          <w:rFonts w:ascii="Arial" w:hAnsi="Arial" w:cs="Arial"/>
          <w:sz w:val="22"/>
          <w:szCs w:val="22"/>
          <w:lang w:val="fr"/>
        </w:rPr>
        <w:t xml:space="preserve"> ainsi</w:t>
      </w:r>
      <w:r>
        <w:rPr>
          <w:rFonts w:ascii="Arial" w:hAnsi="Arial" w:cs="Arial"/>
          <w:sz w:val="22"/>
          <w:szCs w:val="22"/>
          <w:lang w:val="fr"/>
        </w:rPr>
        <w:t xml:space="preserve"> que la demande d’assistance internationale n° 01628 soumise par la Mauritanie,</w:t>
      </w:r>
    </w:p>
    <w:p w14:paraId="4C045F2A" w14:textId="77777777" w:rsidR="00C430CE" w:rsidRPr="000C1CD6" w:rsidRDefault="00C430CE" w:rsidP="004E1B2A">
      <w:pPr>
        <w:numPr>
          <w:ilvl w:val="0"/>
          <w:numId w:val="9"/>
        </w:numPr>
        <w:spacing w:before="120" w:after="120"/>
        <w:ind w:left="567" w:hanging="567"/>
        <w:jc w:val="both"/>
        <w:rPr>
          <w:rFonts w:ascii="Arial" w:eastAsia="DengXian" w:hAnsi="Arial" w:cs="Arial"/>
          <w:sz w:val="22"/>
          <w:szCs w:val="22"/>
          <w:lang w:val="fr-FR"/>
        </w:rPr>
      </w:pPr>
      <w:r>
        <w:rPr>
          <w:rFonts w:ascii="Arial" w:eastAsia="DengXian" w:hAnsi="Arial" w:cs="Arial"/>
          <w:sz w:val="22"/>
          <w:szCs w:val="22"/>
          <w:u w:val="single"/>
          <w:lang w:val="fr"/>
        </w:rPr>
        <w:t>Prend note</w:t>
      </w:r>
      <w:r>
        <w:rPr>
          <w:rFonts w:ascii="Arial" w:eastAsia="DengXian" w:hAnsi="Arial" w:cs="Arial"/>
          <w:sz w:val="22"/>
          <w:szCs w:val="22"/>
          <w:lang w:val="fr"/>
        </w:rPr>
        <w:t xml:space="preserve"> que la Mauritanie a demandé une assistance internationale pour le projet intitulé </w:t>
      </w:r>
      <w:r w:rsidRPr="009F1792">
        <w:rPr>
          <w:rFonts w:ascii="Arial" w:eastAsia="DengXian" w:hAnsi="Arial" w:cs="Arial"/>
          <w:b/>
          <w:bCs/>
          <w:sz w:val="22"/>
          <w:szCs w:val="22"/>
          <w:lang w:val="fr"/>
        </w:rPr>
        <w:t>«</w:t>
      </w:r>
      <w:r>
        <w:rPr>
          <w:rFonts w:ascii="Arial" w:eastAsia="DengXian" w:hAnsi="Arial" w:cs="Arial"/>
          <w:sz w:val="22"/>
          <w:szCs w:val="22"/>
          <w:lang w:val="fr"/>
        </w:rPr>
        <w:t> </w:t>
      </w:r>
      <w:r>
        <w:rPr>
          <w:rFonts w:ascii="Arial" w:eastAsia="DengXian" w:hAnsi="Arial" w:cs="Arial"/>
          <w:b/>
          <w:bCs/>
          <w:sz w:val="22"/>
          <w:szCs w:val="22"/>
          <w:lang w:val="fr"/>
        </w:rPr>
        <w:t xml:space="preserve">Sauvegarde de l’épopée Oulad </w:t>
      </w:r>
      <w:proofErr w:type="spellStart"/>
      <w:r>
        <w:rPr>
          <w:rFonts w:ascii="Arial" w:eastAsia="DengXian" w:hAnsi="Arial" w:cs="Arial"/>
          <w:b/>
          <w:bCs/>
          <w:sz w:val="22"/>
          <w:szCs w:val="22"/>
          <w:lang w:val="fr"/>
        </w:rPr>
        <w:t>Mbarek</w:t>
      </w:r>
      <w:proofErr w:type="spellEnd"/>
      <w:r>
        <w:rPr>
          <w:rFonts w:ascii="Arial" w:eastAsia="DengXian" w:hAnsi="Arial" w:cs="Arial"/>
          <w:b/>
          <w:bCs/>
          <w:sz w:val="22"/>
          <w:szCs w:val="22"/>
          <w:lang w:val="fr"/>
        </w:rPr>
        <w:t xml:space="preserve"> » </w:t>
      </w:r>
      <w:r w:rsidRPr="000C1CD6">
        <w:rPr>
          <w:rFonts w:ascii="Arial" w:eastAsia="DengXian" w:hAnsi="Arial" w:cs="Arial"/>
          <w:sz w:val="22"/>
          <w:szCs w:val="22"/>
          <w:lang w:val="fr"/>
        </w:rPr>
        <w:t>:</w:t>
      </w:r>
    </w:p>
    <w:p w14:paraId="5EC3A120" w14:textId="63AA0BCF" w:rsidR="00C430CE" w:rsidRPr="000C1CD6" w:rsidRDefault="00C430CE" w:rsidP="004E1B2A">
      <w:pPr>
        <w:spacing w:before="120" w:after="120"/>
        <w:ind w:left="567"/>
        <w:jc w:val="both"/>
        <w:rPr>
          <w:rFonts w:ascii="Arial" w:eastAsia="DengXian" w:hAnsi="Arial" w:cs="Arial"/>
          <w:sz w:val="22"/>
          <w:szCs w:val="22"/>
          <w:lang w:val="fr-FR"/>
        </w:rPr>
      </w:pPr>
      <w:r>
        <w:rPr>
          <w:rFonts w:ascii="Arial" w:hAnsi="Arial" w:cs="Arial"/>
          <w:sz w:val="22"/>
          <w:szCs w:val="22"/>
          <w:lang w:val="fr"/>
        </w:rPr>
        <w:t xml:space="preserve">Ce projet de dix-huit mois vise à sauvegarder l’épopée des Oulad </w:t>
      </w:r>
      <w:proofErr w:type="spellStart"/>
      <w:r>
        <w:rPr>
          <w:rFonts w:ascii="Arial" w:hAnsi="Arial" w:cs="Arial"/>
          <w:sz w:val="22"/>
          <w:szCs w:val="22"/>
          <w:lang w:val="fr"/>
        </w:rPr>
        <w:t>Mbarek</w:t>
      </w:r>
      <w:proofErr w:type="spellEnd"/>
      <w:r>
        <w:rPr>
          <w:rFonts w:ascii="Arial" w:hAnsi="Arial" w:cs="Arial"/>
          <w:sz w:val="22"/>
          <w:szCs w:val="22"/>
          <w:lang w:val="fr"/>
        </w:rPr>
        <w:t>, une tradition orale alliant poésie et musique qui s’est développée au XVIIIe siècle aux frontières de la Mauritanie et du Mali actuels. L’épopée T’</w:t>
      </w:r>
      <w:proofErr w:type="spellStart"/>
      <w:r>
        <w:rPr>
          <w:rFonts w:ascii="Arial" w:hAnsi="Arial" w:cs="Arial"/>
          <w:sz w:val="22"/>
          <w:szCs w:val="22"/>
          <w:lang w:val="fr"/>
        </w:rPr>
        <w:t>heydinne</w:t>
      </w:r>
      <w:proofErr w:type="spellEnd"/>
      <w:r>
        <w:rPr>
          <w:rFonts w:ascii="Arial" w:hAnsi="Arial" w:cs="Arial"/>
          <w:sz w:val="22"/>
          <w:szCs w:val="22"/>
          <w:lang w:val="fr"/>
        </w:rPr>
        <w:t>, élément inscrit en 2011 (6.COM) sur la Liste du patrimoine</w:t>
      </w:r>
      <w:r w:rsidR="005D4327">
        <w:rPr>
          <w:rFonts w:ascii="Arial" w:hAnsi="Arial" w:cs="Arial"/>
          <w:sz w:val="22"/>
          <w:szCs w:val="22"/>
          <w:lang w:val="fr"/>
        </w:rPr>
        <w:t xml:space="preserve"> </w:t>
      </w:r>
      <w:r w:rsidR="005D4327" w:rsidRPr="003D6D68">
        <w:rPr>
          <w:rFonts w:ascii="Arial" w:hAnsi="Arial" w:cs="Arial"/>
          <w:sz w:val="22"/>
          <w:szCs w:val="22"/>
          <w:lang w:val="fr"/>
        </w:rPr>
        <w:t>culturel</w:t>
      </w:r>
      <w:r w:rsidRPr="003D6D68">
        <w:rPr>
          <w:rFonts w:ascii="Arial" w:hAnsi="Arial" w:cs="Arial"/>
          <w:sz w:val="22"/>
          <w:szCs w:val="22"/>
          <w:lang w:val="fr"/>
        </w:rPr>
        <w:t xml:space="preserve"> immatériel</w:t>
      </w:r>
      <w:r>
        <w:rPr>
          <w:rFonts w:ascii="Arial" w:hAnsi="Arial" w:cs="Arial"/>
          <w:sz w:val="22"/>
          <w:szCs w:val="22"/>
          <w:lang w:val="fr"/>
        </w:rPr>
        <w:t xml:space="preserve"> nécessitant une sauvegarde urgente, est une poésie épique sans doute issue des Oulad </w:t>
      </w:r>
      <w:proofErr w:type="spellStart"/>
      <w:r>
        <w:rPr>
          <w:rFonts w:ascii="Arial" w:hAnsi="Arial" w:cs="Arial"/>
          <w:sz w:val="22"/>
          <w:szCs w:val="22"/>
          <w:lang w:val="fr"/>
        </w:rPr>
        <w:t>Mbarek</w:t>
      </w:r>
      <w:proofErr w:type="spellEnd"/>
      <w:r>
        <w:rPr>
          <w:rFonts w:ascii="Arial" w:hAnsi="Arial" w:cs="Arial"/>
          <w:sz w:val="22"/>
          <w:szCs w:val="22"/>
          <w:lang w:val="fr"/>
        </w:rPr>
        <w:t xml:space="preserve"> et qui s’est ensuite répandue dans tout le pays. Face à la diminution constante du nombre de détenteurs, à savoir les griots, le projet vise à collecter le répertoire de poèmes par écrit, enregistrement et vidéo afin de favoriser l’accès et la transmission de la tradition. Le projet, qui sera mis en œuvre par la Fondation internationale du festival d’Aïn </w:t>
      </w:r>
      <w:proofErr w:type="spellStart"/>
      <w:r>
        <w:rPr>
          <w:rFonts w:ascii="Arial" w:hAnsi="Arial" w:cs="Arial"/>
          <w:sz w:val="22"/>
          <w:szCs w:val="22"/>
          <w:lang w:val="fr"/>
        </w:rPr>
        <w:t>Farba</w:t>
      </w:r>
      <w:proofErr w:type="spellEnd"/>
      <w:r>
        <w:rPr>
          <w:rFonts w:ascii="Arial" w:hAnsi="Arial" w:cs="Arial"/>
          <w:sz w:val="22"/>
          <w:szCs w:val="22"/>
          <w:lang w:val="fr"/>
        </w:rPr>
        <w:t xml:space="preserve"> en étroite collaboration avec les communautés locales, s’articule autour de trois axes majeurs : (a) une campagne de sensibilisation à l’intérêt culturel et historique de l’épopée et à la nécessité de la sauvegarder, comprenant l’élaboration de supports de communication et d’un documentaire ; (b) une série d’activités axées sur la transmission de la pratique aux jeunes générations ; et (c) la création d’un inventaire des éléments de l’épopée des Oulad </w:t>
      </w:r>
      <w:proofErr w:type="spellStart"/>
      <w:r>
        <w:rPr>
          <w:rFonts w:ascii="Arial" w:hAnsi="Arial" w:cs="Arial"/>
          <w:sz w:val="22"/>
          <w:szCs w:val="22"/>
          <w:lang w:val="fr"/>
        </w:rPr>
        <w:t>Mbarek</w:t>
      </w:r>
      <w:proofErr w:type="spellEnd"/>
      <w:r>
        <w:rPr>
          <w:rFonts w:ascii="Arial" w:hAnsi="Arial" w:cs="Arial"/>
          <w:sz w:val="22"/>
          <w:szCs w:val="22"/>
          <w:lang w:val="fr"/>
        </w:rPr>
        <w:t>. En outre, soixante membres de la communauté seront informés sur la Convention de 2003, ainsi que sur l’inventaire et son rôle crucial dans la sauvegarde du patrimoine vivant. L’inventaire sera entrepris en collaboration avec les détenteurs et comprendra des ateliers de renforcement des capacités, le développement d’une base de données numérique et d’un thésaurus qui pourront être consultés et mis à jour par les chercheurs et les détenteurs. Le projet contribuera au développement de produits et de performances supplémentaires tels que des concerts, des pièces de théâtre et des films. Il devrait encourager la fabrication d’instruments de musique traditionnels, créant ainsi des activités génératrices de revenus.</w:t>
      </w:r>
    </w:p>
    <w:p w14:paraId="120944C9" w14:textId="77777777" w:rsidR="00C430CE" w:rsidRPr="000C1CD6" w:rsidRDefault="00C430CE" w:rsidP="004E1B2A">
      <w:pPr>
        <w:pStyle w:val="COMParaDecision"/>
        <w:numPr>
          <w:ilvl w:val="0"/>
          <w:numId w:val="9"/>
        </w:numPr>
        <w:spacing w:before="120"/>
        <w:ind w:left="567" w:hanging="567"/>
        <w:rPr>
          <w:u w:val="none"/>
          <w:lang w:val="fr-FR"/>
        </w:rPr>
      </w:pPr>
      <w:r>
        <w:rPr>
          <w:lang w:val="fr"/>
        </w:rPr>
        <w:t>Prend note en outre</w:t>
      </w:r>
      <w:r>
        <w:rPr>
          <w:u w:val="none"/>
          <w:lang w:val="fr"/>
        </w:rPr>
        <w:t xml:space="preserve"> que cette assistance concerne l’appui à un projet mis en œuvre au niveau local, conformément à l’article 20 (c) de la Convention, et qu’elle </w:t>
      </w:r>
      <w:r w:rsidRPr="000C1CD6">
        <w:rPr>
          <w:u w:val="none"/>
          <w:lang w:val="fr"/>
        </w:rPr>
        <w:t>prend la forme de</w:t>
      </w:r>
      <w:r>
        <w:rPr>
          <w:b/>
          <w:bCs/>
          <w:u w:val="none"/>
          <w:lang w:val="fr"/>
        </w:rPr>
        <w:t xml:space="preserve"> </w:t>
      </w:r>
      <w:r w:rsidRPr="009F1792">
        <w:rPr>
          <w:u w:val="none"/>
          <w:lang w:val="fr"/>
        </w:rPr>
        <w:t>l’</w:t>
      </w:r>
      <w:r>
        <w:rPr>
          <w:b/>
          <w:bCs/>
          <w:u w:val="none"/>
          <w:lang w:val="fr"/>
        </w:rPr>
        <w:t>octroi d’un don</w:t>
      </w:r>
      <w:r>
        <w:rPr>
          <w:u w:val="none"/>
          <w:lang w:val="fr"/>
        </w:rPr>
        <w:t>, conformément à l’article 21 (g), de la Convention ;</w:t>
      </w:r>
    </w:p>
    <w:p w14:paraId="08A085AD" w14:textId="77777777" w:rsidR="00C430CE" w:rsidRPr="000C1CD6" w:rsidRDefault="00C430CE" w:rsidP="004E1B2A">
      <w:pPr>
        <w:pStyle w:val="Paragraphedeliste"/>
        <w:numPr>
          <w:ilvl w:val="0"/>
          <w:numId w:val="9"/>
        </w:numPr>
        <w:spacing w:before="120" w:after="120"/>
        <w:ind w:left="567" w:hanging="567"/>
        <w:contextualSpacing w:val="0"/>
        <w:jc w:val="both"/>
        <w:rPr>
          <w:rFonts w:ascii="Arial" w:hAnsi="Arial" w:cs="Arial"/>
          <w:color w:val="000000"/>
          <w:sz w:val="22"/>
          <w:szCs w:val="22"/>
          <w:lang w:val="fr-FR"/>
        </w:rPr>
      </w:pPr>
      <w:r>
        <w:rPr>
          <w:rFonts w:ascii="Arial" w:hAnsi="Arial" w:cs="Arial"/>
          <w:sz w:val="22"/>
          <w:szCs w:val="22"/>
          <w:u w:val="single"/>
          <w:lang w:val="fr"/>
        </w:rPr>
        <w:t>Prend note également</w:t>
      </w:r>
      <w:r>
        <w:rPr>
          <w:rFonts w:ascii="Arial" w:hAnsi="Arial" w:cs="Arial"/>
          <w:sz w:val="22"/>
          <w:szCs w:val="22"/>
          <w:lang w:val="fr"/>
        </w:rPr>
        <w:t xml:space="preserve"> que la Mauritanie a demandé une assistance d’un montant de 88 375 </w:t>
      </w:r>
      <w:r w:rsidRPr="00CC3F1F">
        <w:rPr>
          <w:rFonts w:ascii="Arial" w:hAnsi="Arial" w:cs="Arial"/>
          <w:sz w:val="22"/>
          <w:szCs w:val="22"/>
          <w:lang w:val="fr"/>
        </w:rPr>
        <w:t>dollars des États-Unis</w:t>
      </w:r>
      <w:r w:rsidDel="00EF16C1">
        <w:rPr>
          <w:rFonts w:ascii="Arial" w:hAnsi="Arial" w:cs="Arial"/>
          <w:sz w:val="22"/>
          <w:szCs w:val="22"/>
          <w:lang w:val="fr"/>
        </w:rPr>
        <w:t xml:space="preserve"> </w:t>
      </w:r>
      <w:r>
        <w:rPr>
          <w:rFonts w:ascii="Arial" w:hAnsi="Arial" w:cs="Arial"/>
          <w:sz w:val="22"/>
          <w:szCs w:val="22"/>
          <w:lang w:val="fr"/>
        </w:rPr>
        <w:t>au Fonds du patrimoine culturel immatériel pour la mise en œuvre de ce projet</w:t>
      </w:r>
      <w:r>
        <w:rPr>
          <w:rFonts w:ascii="Arial" w:hAnsi="Arial" w:cs="Arial"/>
          <w:color w:val="000000"/>
          <w:sz w:val="22"/>
          <w:szCs w:val="22"/>
          <w:lang w:val="fr"/>
        </w:rPr>
        <w:t> ;</w:t>
      </w:r>
    </w:p>
    <w:p w14:paraId="1134E93C" w14:textId="77777777" w:rsidR="00C430CE" w:rsidRPr="000C1CD6" w:rsidRDefault="00C430CE" w:rsidP="004E1B2A">
      <w:pPr>
        <w:pStyle w:val="Paragraphedeliste"/>
        <w:numPr>
          <w:ilvl w:val="0"/>
          <w:numId w:val="9"/>
        </w:numPr>
        <w:spacing w:before="120" w:after="120"/>
        <w:ind w:left="567" w:hanging="567"/>
        <w:contextualSpacing w:val="0"/>
        <w:jc w:val="both"/>
        <w:rPr>
          <w:rFonts w:ascii="Arial" w:hAnsi="Arial" w:cs="Arial"/>
          <w:sz w:val="22"/>
          <w:szCs w:val="22"/>
          <w:lang w:val="fr-FR"/>
        </w:rPr>
      </w:pPr>
      <w:r>
        <w:rPr>
          <w:rFonts w:ascii="Arial" w:hAnsi="Arial" w:cs="Arial"/>
          <w:sz w:val="22"/>
          <w:szCs w:val="22"/>
          <w:u w:val="single"/>
          <w:lang w:val="fr"/>
        </w:rPr>
        <w:t>Décide</w:t>
      </w:r>
      <w:r>
        <w:rPr>
          <w:rFonts w:ascii="Arial" w:hAnsi="Arial" w:cs="Arial"/>
          <w:sz w:val="22"/>
          <w:szCs w:val="22"/>
          <w:lang w:val="fr"/>
        </w:rPr>
        <w:t xml:space="preserve"> que, d’après les informations fournies dans le dossier n°01628, la demande satisfait aux critères d’octroi de l’assistance internationale énoncés aux paragraphes 10 et 12 des Directives opérationnelles comme suit :</w:t>
      </w:r>
    </w:p>
    <w:p w14:paraId="35E45CCB" w14:textId="77777777" w:rsidR="00C430CE" w:rsidRPr="000C1CD6" w:rsidRDefault="00C430CE" w:rsidP="004E1B2A">
      <w:pPr>
        <w:pStyle w:val="Paragraphedeliste"/>
        <w:spacing w:before="120" w:after="120"/>
        <w:ind w:left="567"/>
        <w:contextualSpacing w:val="0"/>
        <w:jc w:val="both"/>
        <w:rPr>
          <w:rFonts w:ascii="Arial" w:hAnsi="Arial" w:cs="Arial"/>
          <w:sz w:val="22"/>
          <w:szCs w:val="22"/>
          <w:lang w:val="fr-FR"/>
        </w:rPr>
      </w:pPr>
      <w:r>
        <w:rPr>
          <w:rFonts w:ascii="Arial" w:hAnsi="Arial" w:cs="Arial"/>
          <w:b/>
          <w:bCs/>
          <w:sz w:val="22"/>
          <w:szCs w:val="22"/>
          <w:lang w:val="fr"/>
        </w:rPr>
        <w:t>Critère A.1 </w:t>
      </w:r>
      <w:r>
        <w:rPr>
          <w:rFonts w:ascii="Arial" w:hAnsi="Arial" w:cs="Arial"/>
          <w:sz w:val="22"/>
          <w:szCs w:val="22"/>
          <w:lang w:val="fr"/>
        </w:rPr>
        <w:t xml:space="preserve">: La demande a été soumise à la suite de consultations entre les communautés des régions de </w:t>
      </w:r>
      <w:proofErr w:type="spellStart"/>
      <w:r>
        <w:rPr>
          <w:rFonts w:ascii="Arial" w:hAnsi="Arial" w:cs="Arial"/>
          <w:sz w:val="22"/>
          <w:szCs w:val="22"/>
          <w:lang w:val="fr"/>
        </w:rPr>
        <w:t>Hodh</w:t>
      </w:r>
      <w:proofErr w:type="spellEnd"/>
      <w:r>
        <w:rPr>
          <w:rFonts w:ascii="Arial" w:hAnsi="Arial" w:cs="Arial"/>
          <w:sz w:val="22"/>
          <w:szCs w:val="22"/>
          <w:lang w:val="fr"/>
        </w:rPr>
        <w:t xml:space="preserve"> </w:t>
      </w:r>
      <w:proofErr w:type="spellStart"/>
      <w:r>
        <w:rPr>
          <w:rFonts w:ascii="Arial" w:hAnsi="Arial" w:cs="Arial"/>
          <w:sz w:val="22"/>
          <w:szCs w:val="22"/>
          <w:lang w:val="fr"/>
        </w:rPr>
        <w:t>Chargui</w:t>
      </w:r>
      <w:proofErr w:type="spellEnd"/>
      <w:r>
        <w:rPr>
          <w:rFonts w:ascii="Arial" w:hAnsi="Arial" w:cs="Arial"/>
          <w:sz w:val="22"/>
          <w:szCs w:val="22"/>
          <w:lang w:val="fr"/>
        </w:rPr>
        <w:t xml:space="preserve">, </w:t>
      </w:r>
      <w:proofErr w:type="spellStart"/>
      <w:r>
        <w:rPr>
          <w:rFonts w:ascii="Arial" w:hAnsi="Arial" w:cs="Arial"/>
          <w:sz w:val="22"/>
          <w:szCs w:val="22"/>
          <w:lang w:val="fr"/>
        </w:rPr>
        <w:t>Hodh</w:t>
      </w:r>
      <w:proofErr w:type="spellEnd"/>
      <w:r>
        <w:rPr>
          <w:rFonts w:ascii="Arial" w:hAnsi="Arial" w:cs="Arial"/>
          <w:sz w:val="22"/>
          <w:szCs w:val="22"/>
          <w:lang w:val="fr"/>
        </w:rPr>
        <w:t xml:space="preserve"> Al Gharbi et </w:t>
      </w:r>
      <w:proofErr w:type="spellStart"/>
      <w:r>
        <w:rPr>
          <w:rFonts w:ascii="Arial" w:hAnsi="Arial" w:cs="Arial"/>
          <w:sz w:val="22"/>
          <w:szCs w:val="22"/>
          <w:lang w:val="fr"/>
        </w:rPr>
        <w:t>Assaba</w:t>
      </w:r>
      <w:proofErr w:type="spellEnd"/>
      <w:r>
        <w:rPr>
          <w:rFonts w:ascii="Arial" w:hAnsi="Arial" w:cs="Arial"/>
          <w:sz w:val="22"/>
          <w:szCs w:val="22"/>
          <w:lang w:val="fr"/>
        </w:rPr>
        <w:t xml:space="preserve">, qui seront les principaux bénéficiaires du projet. Elle prévoit que les communautés participeront à des activités de sensibilisation et de sauvegarde, ainsi qu’à des ateliers d’inventaire communautaire et à des exercices sur le terrain. Elles seront également impliquées dans la validation des documents issus de l’inventaire des éléments de l’épopée des Oulad </w:t>
      </w:r>
      <w:proofErr w:type="spellStart"/>
      <w:r>
        <w:rPr>
          <w:rFonts w:ascii="Arial" w:hAnsi="Arial" w:cs="Arial"/>
          <w:sz w:val="22"/>
          <w:szCs w:val="22"/>
          <w:lang w:val="fr"/>
        </w:rPr>
        <w:t>Mbarek</w:t>
      </w:r>
      <w:proofErr w:type="spellEnd"/>
      <w:r>
        <w:rPr>
          <w:rFonts w:ascii="Arial" w:hAnsi="Arial" w:cs="Arial"/>
          <w:sz w:val="22"/>
          <w:szCs w:val="22"/>
          <w:lang w:val="fr"/>
        </w:rPr>
        <w:t xml:space="preserve"> et dans l’évaluation et le suivi du projet.</w:t>
      </w:r>
    </w:p>
    <w:p w14:paraId="14C8A1DA" w14:textId="77777777" w:rsidR="00C430CE" w:rsidRPr="000C1CD6" w:rsidRDefault="00C430CE" w:rsidP="004E1B2A">
      <w:pPr>
        <w:pStyle w:val="Paragraphedeliste"/>
        <w:spacing w:before="120" w:after="120"/>
        <w:ind w:left="567"/>
        <w:contextualSpacing w:val="0"/>
        <w:jc w:val="both"/>
        <w:rPr>
          <w:rFonts w:ascii="ArialMT" w:eastAsia="SimSun" w:hAnsi="ArialMT" w:cs="ArialMT"/>
          <w:sz w:val="22"/>
          <w:szCs w:val="22"/>
          <w:lang w:val="fr-FR"/>
        </w:rPr>
      </w:pPr>
      <w:r>
        <w:rPr>
          <w:rFonts w:ascii="Arial" w:hAnsi="Arial"/>
          <w:b/>
          <w:bCs/>
          <w:sz w:val="22"/>
          <w:szCs w:val="22"/>
          <w:lang w:val="fr"/>
        </w:rPr>
        <w:t>Critère A.2 </w:t>
      </w:r>
      <w:r w:rsidRPr="004E1B2A">
        <w:rPr>
          <w:rFonts w:ascii="Arial" w:hAnsi="Arial"/>
          <w:sz w:val="22"/>
          <w:szCs w:val="22"/>
          <w:lang w:val="fr"/>
        </w:rPr>
        <w:t>:</w:t>
      </w:r>
      <w:r>
        <w:rPr>
          <w:rFonts w:ascii="Arial" w:hAnsi="Arial"/>
          <w:sz w:val="22"/>
          <w:szCs w:val="22"/>
          <w:lang w:val="fr"/>
        </w:rPr>
        <w:t xml:space="preserve"> Le budget </w:t>
      </w:r>
      <w:r>
        <w:rPr>
          <w:rFonts w:ascii="ArialMT" w:hAnsi="ArialMT"/>
          <w:sz w:val="22"/>
          <w:szCs w:val="22"/>
          <w:lang w:val="fr"/>
        </w:rPr>
        <w:t>est présenté de manière structurée,</w:t>
      </w:r>
      <w:r>
        <w:rPr>
          <w:rFonts w:ascii="Arial" w:hAnsi="Arial"/>
          <w:sz w:val="22"/>
          <w:szCs w:val="22"/>
          <w:lang w:val="fr"/>
        </w:rPr>
        <w:t xml:space="preserve"> correspond aux activités prévues et fournit suffisamment de détails. </w:t>
      </w:r>
      <w:r>
        <w:rPr>
          <w:rFonts w:ascii="ArialMT" w:hAnsi="ArialMT"/>
          <w:sz w:val="22"/>
          <w:szCs w:val="22"/>
          <w:lang w:val="fr"/>
        </w:rPr>
        <w:t xml:space="preserve">Le montant de l’aide demandée peut donc être considéré comme approprié. </w:t>
      </w:r>
    </w:p>
    <w:p w14:paraId="6FF5F452" w14:textId="77777777" w:rsidR="00C430CE" w:rsidRPr="000C1CD6" w:rsidRDefault="00C430CE" w:rsidP="004E1B2A">
      <w:pPr>
        <w:pStyle w:val="Paragraphedeliste"/>
        <w:spacing w:before="120" w:after="120"/>
        <w:ind w:left="567"/>
        <w:contextualSpacing w:val="0"/>
        <w:jc w:val="both"/>
        <w:rPr>
          <w:rFonts w:ascii="Arial" w:hAnsi="Arial" w:cs="Arial"/>
          <w:sz w:val="22"/>
          <w:szCs w:val="22"/>
          <w:lang w:val="fr-FR"/>
        </w:rPr>
      </w:pPr>
      <w:r>
        <w:rPr>
          <w:rFonts w:ascii="Arial" w:hAnsi="Arial"/>
          <w:b/>
          <w:bCs/>
          <w:sz w:val="22"/>
          <w:szCs w:val="22"/>
          <w:lang w:val="fr"/>
        </w:rPr>
        <w:t>Critère A.3 </w:t>
      </w:r>
      <w:r>
        <w:rPr>
          <w:rFonts w:ascii="Arial" w:hAnsi="Arial"/>
          <w:sz w:val="22"/>
          <w:szCs w:val="22"/>
          <w:lang w:val="fr"/>
        </w:rPr>
        <w:t>: Le projet s’articule autour de cinq composantes principales</w:t>
      </w:r>
      <w:r>
        <w:rPr>
          <w:rFonts w:ascii="ArialMT" w:hAnsi="ArialMT"/>
          <w:sz w:val="22"/>
          <w:szCs w:val="22"/>
          <w:lang w:val="fr"/>
        </w:rPr>
        <w:t xml:space="preserve"> qui contribueront à la sauvegarde de l’épopée des </w:t>
      </w:r>
      <w:proofErr w:type="spellStart"/>
      <w:r>
        <w:rPr>
          <w:rFonts w:ascii="ArialMT" w:hAnsi="ArialMT"/>
          <w:sz w:val="22"/>
          <w:szCs w:val="22"/>
          <w:lang w:val="fr"/>
        </w:rPr>
        <w:t>Ouled</w:t>
      </w:r>
      <w:proofErr w:type="spellEnd"/>
      <w:r>
        <w:rPr>
          <w:rFonts w:ascii="ArialMT" w:hAnsi="ArialMT"/>
          <w:sz w:val="22"/>
          <w:szCs w:val="22"/>
          <w:lang w:val="fr"/>
        </w:rPr>
        <w:t xml:space="preserve"> </w:t>
      </w:r>
      <w:proofErr w:type="spellStart"/>
      <w:r>
        <w:rPr>
          <w:rFonts w:ascii="ArialMT" w:hAnsi="ArialMT"/>
          <w:sz w:val="22"/>
          <w:szCs w:val="22"/>
          <w:lang w:val="fr"/>
        </w:rPr>
        <w:t>Mbarek</w:t>
      </w:r>
      <w:proofErr w:type="spellEnd"/>
      <w:r>
        <w:rPr>
          <w:rFonts w:ascii="ArialMT" w:hAnsi="ArialMT"/>
          <w:sz w:val="22"/>
          <w:szCs w:val="22"/>
          <w:lang w:val="fr"/>
        </w:rPr>
        <w:t> </w:t>
      </w:r>
      <w:r>
        <w:rPr>
          <w:rFonts w:ascii="Arial" w:hAnsi="Arial"/>
          <w:sz w:val="22"/>
          <w:szCs w:val="22"/>
          <w:lang w:val="fr"/>
        </w:rPr>
        <w:t xml:space="preserve">: </w:t>
      </w:r>
      <w:r>
        <w:rPr>
          <w:rFonts w:ascii="ArialMT" w:hAnsi="ArialMT"/>
          <w:sz w:val="22"/>
          <w:szCs w:val="22"/>
          <w:lang w:val="fr"/>
        </w:rPr>
        <w:t xml:space="preserve">sensibilisation, sauvegarde, renforcement des capacités, inventaire communautaire et documentation. Ils sont présentés dans une séquence logique et comprennent </w:t>
      </w:r>
      <w:r>
        <w:rPr>
          <w:rFonts w:ascii="Arial" w:hAnsi="Arial"/>
          <w:sz w:val="22"/>
          <w:szCs w:val="22"/>
          <w:lang w:val="fr"/>
        </w:rPr>
        <w:t xml:space="preserve">des activités qui se concentrent spécifiquement sur la transmission </w:t>
      </w:r>
      <w:r>
        <w:rPr>
          <w:rFonts w:ascii="ArialMT" w:hAnsi="ArialMT"/>
          <w:sz w:val="22"/>
          <w:szCs w:val="22"/>
          <w:lang w:val="fr"/>
        </w:rPr>
        <w:t>de la pratique entre les griots - femmes et hommes – et les jeunes représentants de la communauté</w:t>
      </w:r>
      <w:r>
        <w:rPr>
          <w:rFonts w:ascii="Arial" w:hAnsi="Arial"/>
          <w:sz w:val="22"/>
          <w:szCs w:val="22"/>
          <w:lang w:val="fr"/>
        </w:rPr>
        <w:t>. Les activités correspondent aux objectifs et aux résultats attendus décrits dans le projet et elles semblent réalisables dans la durée proposée.</w:t>
      </w:r>
    </w:p>
    <w:p w14:paraId="49AADC9C" w14:textId="77777777" w:rsidR="00C430CE" w:rsidRPr="000C1CD6" w:rsidRDefault="00C430CE" w:rsidP="004E1B2A">
      <w:pPr>
        <w:pStyle w:val="Paragraphedeliste"/>
        <w:spacing w:before="120" w:after="120"/>
        <w:ind w:left="567"/>
        <w:contextualSpacing w:val="0"/>
        <w:jc w:val="both"/>
        <w:rPr>
          <w:rFonts w:ascii="Arial" w:hAnsi="Arial" w:cs="Arial"/>
          <w:sz w:val="22"/>
          <w:szCs w:val="22"/>
          <w:lang w:val="fr-FR"/>
        </w:rPr>
      </w:pPr>
      <w:r>
        <w:rPr>
          <w:rFonts w:ascii="Arial" w:hAnsi="Arial" w:cs="Arial"/>
          <w:b/>
          <w:bCs/>
          <w:sz w:val="22"/>
          <w:szCs w:val="22"/>
          <w:lang w:val="fr"/>
        </w:rPr>
        <w:t>Critère A.4 </w:t>
      </w:r>
      <w:r>
        <w:rPr>
          <w:rFonts w:ascii="Arial" w:hAnsi="Arial" w:cs="Arial"/>
          <w:sz w:val="22"/>
          <w:szCs w:val="22"/>
          <w:lang w:val="fr"/>
        </w:rPr>
        <w:t xml:space="preserve">: L’épopée des </w:t>
      </w:r>
      <w:proofErr w:type="spellStart"/>
      <w:r>
        <w:rPr>
          <w:rFonts w:ascii="Arial" w:hAnsi="Arial" w:cs="Arial"/>
          <w:sz w:val="22"/>
          <w:szCs w:val="22"/>
          <w:lang w:val="fr"/>
        </w:rPr>
        <w:t>Ouled</w:t>
      </w:r>
      <w:proofErr w:type="spellEnd"/>
      <w:r>
        <w:rPr>
          <w:rFonts w:ascii="Arial" w:hAnsi="Arial" w:cs="Arial"/>
          <w:sz w:val="22"/>
          <w:szCs w:val="22"/>
          <w:lang w:val="fr"/>
        </w:rPr>
        <w:t xml:space="preserve"> </w:t>
      </w:r>
      <w:proofErr w:type="spellStart"/>
      <w:r>
        <w:rPr>
          <w:rFonts w:ascii="Arial" w:hAnsi="Arial" w:cs="Arial"/>
          <w:sz w:val="22"/>
          <w:szCs w:val="22"/>
          <w:lang w:val="fr"/>
        </w:rPr>
        <w:t>Mbarek</w:t>
      </w:r>
      <w:proofErr w:type="spellEnd"/>
      <w:r>
        <w:rPr>
          <w:rFonts w:ascii="Arial" w:hAnsi="Arial" w:cs="Arial"/>
          <w:sz w:val="22"/>
          <w:szCs w:val="22"/>
          <w:lang w:val="fr"/>
        </w:rPr>
        <w:t xml:space="preserve"> fait partie du répertoire de l’épopée maure </w:t>
      </w:r>
      <w:bookmarkStart w:id="5" w:name="_Hlk77339102"/>
      <w:r>
        <w:rPr>
          <w:rFonts w:ascii="Arial" w:hAnsi="Arial" w:cs="Arial"/>
          <w:sz w:val="22"/>
          <w:szCs w:val="22"/>
          <w:lang w:val="fr"/>
        </w:rPr>
        <w:t>T’</w:t>
      </w:r>
      <w:proofErr w:type="spellStart"/>
      <w:r>
        <w:rPr>
          <w:rFonts w:ascii="Arial" w:hAnsi="Arial" w:cs="Arial"/>
          <w:sz w:val="22"/>
          <w:szCs w:val="22"/>
          <w:lang w:val="fr"/>
        </w:rPr>
        <w:t>heydinne</w:t>
      </w:r>
      <w:proofErr w:type="spellEnd"/>
      <w:r>
        <w:rPr>
          <w:rFonts w:ascii="Arial" w:hAnsi="Arial" w:cs="Arial"/>
          <w:sz w:val="22"/>
          <w:szCs w:val="22"/>
          <w:lang w:val="fr"/>
        </w:rPr>
        <w:t>, un élément inscrit sur la Liste du patrimoine immatériel nécessitant une sauvegarde urgente</w:t>
      </w:r>
      <w:bookmarkEnd w:id="5"/>
      <w:r>
        <w:rPr>
          <w:rFonts w:ascii="Arial" w:hAnsi="Arial" w:cs="Arial"/>
          <w:sz w:val="22"/>
          <w:szCs w:val="22"/>
          <w:lang w:val="fr"/>
        </w:rPr>
        <w:t xml:space="preserve">. Par conséquent, l’inventaire des poèmes et de la musique produits pendant l’épopée de cet émirat constitue une action importante dans la sauvegarde de l’élément. En outre, l’épopée des </w:t>
      </w:r>
      <w:proofErr w:type="spellStart"/>
      <w:r>
        <w:rPr>
          <w:rFonts w:ascii="Arial" w:hAnsi="Arial" w:cs="Arial"/>
          <w:sz w:val="22"/>
          <w:szCs w:val="22"/>
          <w:lang w:val="fr"/>
        </w:rPr>
        <w:t>Ouled</w:t>
      </w:r>
      <w:proofErr w:type="spellEnd"/>
      <w:r>
        <w:rPr>
          <w:rFonts w:ascii="Arial" w:hAnsi="Arial" w:cs="Arial"/>
          <w:sz w:val="22"/>
          <w:szCs w:val="22"/>
          <w:lang w:val="fr"/>
        </w:rPr>
        <w:t xml:space="preserve"> </w:t>
      </w:r>
      <w:proofErr w:type="spellStart"/>
      <w:r>
        <w:rPr>
          <w:rFonts w:ascii="Arial" w:hAnsi="Arial" w:cs="Arial"/>
          <w:sz w:val="22"/>
          <w:szCs w:val="22"/>
          <w:lang w:val="fr"/>
        </w:rPr>
        <w:t>Mbarek</w:t>
      </w:r>
      <w:proofErr w:type="spellEnd"/>
      <w:r>
        <w:rPr>
          <w:rFonts w:ascii="Arial" w:hAnsi="Arial" w:cs="Arial"/>
          <w:sz w:val="22"/>
          <w:szCs w:val="22"/>
          <w:lang w:val="fr"/>
        </w:rPr>
        <w:t xml:space="preserve"> contribuera à renforcer les liens sociaux entre les griots et leurs communautés et entre les différentes communautés. Le projet permettra aux griots de transmettre leur savoir aux jeunes générations. Cette transmission passe par l’apprentissage de la pratique des instruments et l’initiation à la poésie par la récitation. La participation des jeunes pourrait améliorer la connaissance et la transmission des compétences liées à cette épopée au-delà de la fin du projet. </w:t>
      </w:r>
    </w:p>
    <w:p w14:paraId="3ADE1906" w14:textId="77777777" w:rsidR="00C430CE" w:rsidRPr="000C1CD6" w:rsidRDefault="00C430CE" w:rsidP="004E1B2A">
      <w:pPr>
        <w:pStyle w:val="Paragraphedeliste"/>
        <w:spacing w:before="120" w:after="120"/>
        <w:ind w:left="567"/>
        <w:contextualSpacing w:val="0"/>
        <w:jc w:val="both"/>
        <w:rPr>
          <w:rFonts w:ascii="Arial" w:hAnsi="Arial" w:cs="Arial"/>
          <w:sz w:val="22"/>
          <w:szCs w:val="22"/>
          <w:lang w:val="fr-FR"/>
        </w:rPr>
      </w:pPr>
      <w:r>
        <w:rPr>
          <w:rFonts w:ascii="Arial" w:hAnsi="Arial" w:cs="Arial"/>
          <w:b/>
          <w:bCs/>
          <w:sz w:val="22"/>
          <w:szCs w:val="22"/>
          <w:lang w:val="fr"/>
        </w:rPr>
        <w:t>Critère A.5 </w:t>
      </w:r>
      <w:r>
        <w:rPr>
          <w:rFonts w:ascii="Arial" w:hAnsi="Arial" w:cs="Arial"/>
          <w:sz w:val="22"/>
          <w:szCs w:val="22"/>
          <w:lang w:val="fr"/>
        </w:rPr>
        <w:t xml:space="preserve">: L’État partie </w:t>
      </w:r>
      <w:r w:rsidRPr="00CC3F1F">
        <w:rPr>
          <w:rFonts w:ascii="Arial" w:hAnsi="Arial" w:cs="Arial"/>
          <w:sz w:val="22"/>
          <w:szCs w:val="22"/>
          <w:lang w:val="fr"/>
        </w:rPr>
        <w:t>soumissionnaire</w:t>
      </w:r>
      <w:r>
        <w:rPr>
          <w:rFonts w:ascii="Arial" w:hAnsi="Arial" w:cs="Arial"/>
          <w:sz w:val="22"/>
          <w:szCs w:val="22"/>
          <w:lang w:val="fr"/>
        </w:rPr>
        <w:t>, par l’intermédiaire de son partenaire de mise en œuvre, s’est engagé à contribuer à hauteur de 9 pour cent du montant total du projet.</w:t>
      </w:r>
    </w:p>
    <w:p w14:paraId="7572D88A" w14:textId="77777777" w:rsidR="00C430CE" w:rsidRPr="000C1CD6" w:rsidRDefault="00C430CE" w:rsidP="004E1B2A">
      <w:pPr>
        <w:pStyle w:val="Paragraphedeliste"/>
        <w:spacing w:before="120" w:after="120"/>
        <w:ind w:left="567"/>
        <w:contextualSpacing w:val="0"/>
        <w:jc w:val="both"/>
        <w:rPr>
          <w:rFonts w:ascii="Arial" w:hAnsi="Arial" w:cs="Arial"/>
          <w:sz w:val="22"/>
          <w:szCs w:val="22"/>
          <w:lang w:val="fr-FR"/>
        </w:rPr>
      </w:pPr>
      <w:r>
        <w:rPr>
          <w:rFonts w:ascii="Arial" w:hAnsi="Arial" w:cs="Arial"/>
          <w:b/>
          <w:bCs/>
          <w:sz w:val="22"/>
          <w:szCs w:val="22"/>
          <w:lang w:val="fr"/>
        </w:rPr>
        <w:t>Critère A.6 </w:t>
      </w:r>
      <w:r>
        <w:rPr>
          <w:rFonts w:ascii="Arial" w:hAnsi="Arial" w:cs="Arial"/>
          <w:sz w:val="22"/>
          <w:szCs w:val="22"/>
          <w:lang w:val="fr"/>
        </w:rPr>
        <w:t>: Le projet vise clairement à développer les capacités des communautés concernées, en mettant l’accent sur les femmes et les hommes détenteurs. Au cours de divers ateliers de formation, soixante représentants de la société civile, des jeunes et des praticiens seront formés aux principes de la Convention de 2003, aux mesures de sauvegarde et à l’inventaire communautaire. En outre, les outils de formation utilisés lors de ces ateliers seront basés sur les matériaux développés dans le cadre du projet « </w:t>
      </w:r>
      <w:r>
        <w:rPr>
          <w:rFonts w:ascii="Arial" w:hAnsi="Arial" w:cs="Arial"/>
          <w:snapToGrid w:val="0"/>
          <w:sz w:val="22"/>
          <w:szCs w:val="22"/>
          <w:lang w:val="fr"/>
        </w:rPr>
        <w:t>Renforcement des capacités des ONG actives dans le domaine du patrimoine culturel immatériel en Mauritanie ». Les activités de sauvegarde visant à améliorer la visibilité de l’élément pourraient sensibiliser un large public, aux niveaux local et national, à l’importance de la sauvegarde du patrimoine culturel immatériel.</w:t>
      </w:r>
    </w:p>
    <w:p w14:paraId="51EA0C69" w14:textId="77777777" w:rsidR="00C430CE" w:rsidRPr="000C1CD6" w:rsidRDefault="00C430CE" w:rsidP="004E1B2A">
      <w:pPr>
        <w:pStyle w:val="Paragraphedeliste"/>
        <w:spacing w:before="120" w:after="120"/>
        <w:ind w:left="567"/>
        <w:contextualSpacing w:val="0"/>
        <w:jc w:val="both"/>
        <w:rPr>
          <w:rFonts w:ascii="Arial" w:hAnsi="Arial" w:cs="Arial"/>
          <w:snapToGrid w:val="0"/>
          <w:sz w:val="22"/>
          <w:szCs w:val="22"/>
          <w:lang w:val="fr-FR"/>
        </w:rPr>
      </w:pPr>
      <w:r>
        <w:rPr>
          <w:rFonts w:ascii="Arial" w:hAnsi="Arial"/>
          <w:b/>
          <w:bCs/>
          <w:sz w:val="22"/>
          <w:szCs w:val="22"/>
          <w:lang w:val="fr"/>
        </w:rPr>
        <w:t>Critère A.7 </w:t>
      </w:r>
      <w:r>
        <w:rPr>
          <w:rFonts w:ascii="Arial" w:hAnsi="Arial"/>
          <w:sz w:val="22"/>
          <w:szCs w:val="22"/>
          <w:lang w:val="fr"/>
        </w:rPr>
        <w:t>: La Mauritanie a reçu une assistance préparatoire d’un montant de 9 800 </w:t>
      </w:r>
      <w:r w:rsidRPr="00CC3F1F">
        <w:rPr>
          <w:rFonts w:ascii="Arial" w:hAnsi="Arial" w:cs="Arial"/>
          <w:sz w:val="22"/>
          <w:szCs w:val="22"/>
          <w:lang w:val="fr"/>
        </w:rPr>
        <w:t>dollars des États-Unis</w:t>
      </w:r>
      <w:r w:rsidDel="00EF16C1">
        <w:rPr>
          <w:rFonts w:ascii="Arial" w:hAnsi="Arial" w:cs="Arial"/>
          <w:sz w:val="22"/>
          <w:szCs w:val="22"/>
          <w:lang w:val="fr"/>
        </w:rPr>
        <w:t xml:space="preserve"> </w:t>
      </w:r>
      <w:r>
        <w:rPr>
          <w:rFonts w:ascii="Arial" w:hAnsi="Arial"/>
          <w:sz w:val="22"/>
          <w:szCs w:val="22"/>
          <w:lang w:val="fr"/>
        </w:rPr>
        <w:t>du Fonds du patrimoine culturel immatériel pour la préparation d’une candidature à la Liste du patrimoine culturel immatériel nécessitant une sauvegarde urgente en 2009 (dossier n°. 00487). Elle a également reçu une assistance pour</w:t>
      </w:r>
      <w:r>
        <w:rPr>
          <w:rFonts w:ascii="Arial" w:hAnsi="Arial"/>
          <w:snapToGrid w:val="0"/>
          <w:sz w:val="22"/>
          <w:szCs w:val="22"/>
          <w:lang w:val="fr"/>
        </w:rPr>
        <w:t xml:space="preserve"> deux projets en cours intitulés « Renforcement des capacités des ONG actives dans le domaine du patrimoine culturel immatériel en Mauritanie » (dossier no.</w:t>
      </w:r>
      <w:r>
        <w:rPr>
          <w:rFonts w:ascii="Arial" w:hAnsi="Arial"/>
          <w:sz w:val="22"/>
          <w:szCs w:val="22"/>
          <w:lang w:val="fr"/>
        </w:rPr>
        <w:t> </w:t>
      </w:r>
      <w:r>
        <w:rPr>
          <w:rFonts w:ascii="Arial" w:hAnsi="Arial"/>
          <w:snapToGrid w:val="0"/>
          <w:sz w:val="22"/>
          <w:szCs w:val="22"/>
          <w:lang w:val="fr"/>
        </w:rPr>
        <w:t>01429, 2019-2021, 94 300 </w:t>
      </w:r>
      <w:r w:rsidRPr="00CC3F1F">
        <w:rPr>
          <w:rFonts w:ascii="Arial" w:hAnsi="Arial" w:cs="Arial"/>
          <w:sz w:val="22"/>
          <w:szCs w:val="22"/>
          <w:lang w:val="fr"/>
        </w:rPr>
        <w:t>dollars des États-Unis</w:t>
      </w:r>
      <w:r>
        <w:rPr>
          <w:rFonts w:ascii="Arial" w:hAnsi="Arial"/>
          <w:snapToGrid w:val="0"/>
          <w:sz w:val="22"/>
          <w:szCs w:val="22"/>
          <w:lang w:val="fr"/>
        </w:rPr>
        <w:t>) et « Traditions orales nationales (TON), composante collecte supplémentaire » (dossier no.</w:t>
      </w:r>
      <w:r>
        <w:rPr>
          <w:rFonts w:ascii="Arial" w:hAnsi="Arial"/>
          <w:sz w:val="22"/>
          <w:szCs w:val="22"/>
          <w:lang w:val="fr"/>
        </w:rPr>
        <w:t> </w:t>
      </w:r>
      <w:r>
        <w:rPr>
          <w:rFonts w:ascii="Arial" w:hAnsi="Arial"/>
          <w:snapToGrid w:val="0"/>
          <w:sz w:val="22"/>
          <w:szCs w:val="22"/>
          <w:lang w:val="fr"/>
        </w:rPr>
        <w:t>01528, 2020-2021, 90 562 </w:t>
      </w:r>
      <w:r w:rsidRPr="00CC3F1F">
        <w:rPr>
          <w:rFonts w:ascii="Arial" w:hAnsi="Arial" w:cs="Arial"/>
          <w:sz w:val="22"/>
          <w:szCs w:val="22"/>
          <w:lang w:val="fr"/>
        </w:rPr>
        <w:t>dollars des États-Uni</w:t>
      </w:r>
      <w:r>
        <w:rPr>
          <w:rFonts w:ascii="Arial" w:hAnsi="Arial" w:cs="Arial"/>
          <w:sz w:val="22"/>
          <w:szCs w:val="22"/>
          <w:lang w:val="fr"/>
        </w:rPr>
        <w:t>s</w:t>
      </w:r>
      <w:r>
        <w:rPr>
          <w:rFonts w:ascii="Arial" w:hAnsi="Arial"/>
          <w:snapToGrid w:val="0"/>
          <w:sz w:val="22"/>
          <w:szCs w:val="22"/>
          <w:lang w:val="fr"/>
        </w:rPr>
        <w:t>). Les travaux prévus par les contrats relatifs à ces projets ont été et sont réalisés conformément aux règlements de l’UNESCO.</w:t>
      </w:r>
    </w:p>
    <w:p w14:paraId="1AEAEFBD" w14:textId="77777777" w:rsidR="00C430CE" w:rsidRPr="000C1CD6" w:rsidRDefault="00C430CE" w:rsidP="004E1B2A">
      <w:pPr>
        <w:pStyle w:val="Paragraphedeliste"/>
        <w:spacing w:before="120" w:after="120"/>
        <w:ind w:left="567"/>
        <w:contextualSpacing w:val="0"/>
        <w:jc w:val="both"/>
        <w:rPr>
          <w:rFonts w:ascii="Arial" w:hAnsi="Arial" w:cs="Arial"/>
          <w:sz w:val="22"/>
          <w:szCs w:val="22"/>
          <w:lang w:val="fr-FR"/>
        </w:rPr>
      </w:pPr>
      <w:r>
        <w:rPr>
          <w:rFonts w:ascii="Arial" w:hAnsi="Arial" w:cs="Arial"/>
          <w:b/>
          <w:bCs/>
          <w:sz w:val="22"/>
          <w:szCs w:val="22"/>
          <w:lang w:val="fr"/>
        </w:rPr>
        <w:t>Paragraphe 10(a) </w:t>
      </w:r>
      <w:r>
        <w:rPr>
          <w:rFonts w:ascii="Arial" w:hAnsi="Arial" w:cs="Arial"/>
          <w:sz w:val="22"/>
          <w:szCs w:val="22"/>
          <w:lang w:val="fr"/>
        </w:rPr>
        <w:t>: Le projet a une portée locale et sa mise en œuvre implique des partenaires nationaux et locaux, dont deux ONG mauritaniennes accréditées pour le patrimoine culturel immatériel : l’</w:t>
      </w:r>
      <w:r>
        <w:rPr>
          <w:rFonts w:ascii="Arial" w:hAnsi="Arial" w:cs="Arial"/>
          <w:i/>
          <w:iCs/>
          <w:sz w:val="22"/>
          <w:szCs w:val="22"/>
          <w:lang w:val="fr"/>
        </w:rPr>
        <w:t>Association mauritanienne pour la sauvegarde du patrimoine culturel immatériel</w:t>
      </w:r>
      <w:r>
        <w:rPr>
          <w:rFonts w:ascii="Arial" w:hAnsi="Arial" w:cs="Arial"/>
          <w:sz w:val="22"/>
          <w:szCs w:val="22"/>
          <w:lang w:val="fr"/>
        </w:rPr>
        <w:t xml:space="preserve"> et l’</w:t>
      </w:r>
      <w:r>
        <w:rPr>
          <w:rFonts w:ascii="Arial" w:hAnsi="Arial" w:cs="Arial"/>
          <w:i/>
          <w:iCs/>
          <w:sz w:val="22"/>
          <w:szCs w:val="22"/>
          <w:lang w:val="fr"/>
        </w:rPr>
        <w:t>Association mauritanienne pour les traditions populaires</w:t>
      </w:r>
      <w:r>
        <w:rPr>
          <w:rFonts w:ascii="Arial" w:hAnsi="Arial" w:cs="Arial"/>
          <w:sz w:val="22"/>
          <w:szCs w:val="22"/>
          <w:lang w:val="fr"/>
        </w:rPr>
        <w:t xml:space="preserve">. </w:t>
      </w:r>
    </w:p>
    <w:p w14:paraId="41FBE619" w14:textId="77777777" w:rsidR="00C430CE" w:rsidRPr="000C1CD6" w:rsidRDefault="00C430CE" w:rsidP="004E1B2A">
      <w:pPr>
        <w:pStyle w:val="Paragraphedeliste"/>
        <w:spacing w:before="120" w:after="120"/>
        <w:ind w:left="567"/>
        <w:contextualSpacing w:val="0"/>
        <w:jc w:val="both"/>
        <w:rPr>
          <w:rFonts w:ascii="Arial" w:hAnsi="Arial" w:cs="Arial"/>
          <w:sz w:val="22"/>
          <w:szCs w:val="22"/>
          <w:lang w:val="fr-FR"/>
        </w:rPr>
      </w:pPr>
      <w:r>
        <w:rPr>
          <w:rFonts w:ascii="Arial" w:hAnsi="Arial" w:cs="Arial"/>
          <w:b/>
          <w:bCs/>
          <w:sz w:val="22"/>
          <w:szCs w:val="22"/>
          <w:lang w:val="fr"/>
        </w:rPr>
        <w:t>Paragraphe 10(b) </w:t>
      </w:r>
      <w:r>
        <w:rPr>
          <w:rFonts w:ascii="Arial" w:hAnsi="Arial" w:cs="Arial"/>
          <w:sz w:val="22"/>
          <w:szCs w:val="22"/>
          <w:lang w:val="fr"/>
        </w:rPr>
        <w:t xml:space="preserve">: </w:t>
      </w:r>
      <w:r>
        <w:rPr>
          <w:rFonts w:ascii="Arial" w:hAnsi="Arial" w:cs="Arial"/>
          <w:sz w:val="22"/>
          <w:lang w:val="fr"/>
        </w:rPr>
        <w:t>Le projet doit sensibiliser à l’importance de sauvegarder les</w:t>
      </w:r>
      <w:r>
        <w:rPr>
          <w:rFonts w:ascii="Arial" w:hAnsi="Arial" w:cs="Arial"/>
          <w:sz w:val="22"/>
          <w:szCs w:val="22"/>
          <w:lang w:val="fr"/>
        </w:rPr>
        <w:t xml:space="preserve"> traditions orales, en particulier celles qui sont en danger. Le projet pourrait avoir des résultats durables et encourager des initiatives similaires pour la sauvegarde des traditions orales dans d’autres régions de Mauritanie.</w:t>
      </w:r>
    </w:p>
    <w:p w14:paraId="77B72F03" w14:textId="77777777" w:rsidR="00C430CE" w:rsidRPr="000C1CD6" w:rsidRDefault="00C430CE" w:rsidP="004E1B2A">
      <w:pPr>
        <w:pStyle w:val="Paragraphedeliste"/>
        <w:numPr>
          <w:ilvl w:val="0"/>
          <w:numId w:val="9"/>
        </w:numPr>
        <w:spacing w:before="120" w:after="120"/>
        <w:ind w:left="567" w:hanging="567"/>
        <w:contextualSpacing w:val="0"/>
        <w:jc w:val="both"/>
        <w:rPr>
          <w:rFonts w:ascii="Arial" w:hAnsi="Arial" w:cs="Arial"/>
          <w:sz w:val="22"/>
          <w:szCs w:val="22"/>
          <w:lang w:val="fr-FR"/>
        </w:rPr>
      </w:pPr>
      <w:r>
        <w:rPr>
          <w:rFonts w:ascii="Arial" w:hAnsi="Arial" w:cs="Arial"/>
          <w:sz w:val="22"/>
          <w:szCs w:val="22"/>
          <w:u w:val="single"/>
          <w:lang w:val="fr"/>
        </w:rPr>
        <w:t>Approuve</w:t>
      </w:r>
      <w:r>
        <w:rPr>
          <w:rFonts w:ascii="Arial" w:hAnsi="Arial" w:cs="Arial"/>
          <w:sz w:val="22"/>
          <w:szCs w:val="22"/>
          <w:lang w:val="fr"/>
        </w:rPr>
        <w:t xml:space="preserve"> la demande d’assistance internationale de la Mauritanie pour le projet intitulé </w:t>
      </w:r>
      <w:r>
        <w:rPr>
          <w:rFonts w:ascii="Arial" w:hAnsi="Arial" w:cs="Arial"/>
          <w:b/>
          <w:bCs/>
          <w:sz w:val="22"/>
          <w:szCs w:val="22"/>
          <w:lang w:val="fr"/>
        </w:rPr>
        <w:t xml:space="preserve">Sauvegarde de l’épopée Oulad </w:t>
      </w:r>
      <w:proofErr w:type="spellStart"/>
      <w:r>
        <w:rPr>
          <w:rFonts w:ascii="Arial" w:hAnsi="Arial" w:cs="Arial"/>
          <w:b/>
          <w:bCs/>
          <w:sz w:val="22"/>
          <w:szCs w:val="22"/>
          <w:lang w:val="fr"/>
        </w:rPr>
        <w:t>Mbarek</w:t>
      </w:r>
      <w:proofErr w:type="spellEnd"/>
      <w:r>
        <w:rPr>
          <w:rFonts w:ascii="Arial" w:hAnsi="Arial" w:cs="Arial"/>
          <w:b/>
          <w:bCs/>
          <w:sz w:val="22"/>
          <w:szCs w:val="22"/>
          <w:lang w:val="fr"/>
        </w:rPr>
        <w:t xml:space="preserve"> </w:t>
      </w:r>
      <w:r>
        <w:rPr>
          <w:rFonts w:ascii="Arial" w:hAnsi="Arial" w:cs="Arial"/>
          <w:sz w:val="22"/>
          <w:szCs w:val="22"/>
          <w:lang w:val="fr"/>
        </w:rPr>
        <w:t xml:space="preserve">et </w:t>
      </w:r>
      <w:r>
        <w:rPr>
          <w:rFonts w:ascii="Arial" w:hAnsi="Arial" w:cs="Arial"/>
          <w:sz w:val="22"/>
          <w:szCs w:val="22"/>
          <w:u w:val="single"/>
          <w:lang w:val="fr"/>
        </w:rPr>
        <w:t>accorde</w:t>
      </w:r>
      <w:r>
        <w:rPr>
          <w:rFonts w:ascii="Arial" w:hAnsi="Arial" w:cs="Arial"/>
          <w:sz w:val="22"/>
          <w:szCs w:val="22"/>
          <w:lang w:val="fr"/>
        </w:rPr>
        <w:t xml:space="preserve"> </w:t>
      </w:r>
      <w:r w:rsidRPr="00CC3F1F">
        <w:rPr>
          <w:rFonts w:ascii="Arial" w:hAnsi="Arial" w:cs="Arial"/>
          <w:sz w:val="22"/>
          <w:szCs w:val="22"/>
          <w:lang w:val="fr"/>
        </w:rPr>
        <w:t>à l</w:t>
      </w:r>
      <w:r>
        <w:rPr>
          <w:rFonts w:ascii="Arial" w:hAnsi="Arial" w:cs="Arial"/>
          <w:sz w:val="22"/>
          <w:szCs w:val="22"/>
          <w:lang w:val="fr"/>
        </w:rPr>
        <w:t>’</w:t>
      </w:r>
      <w:r w:rsidRPr="00CC3F1F">
        <w:rPr>
          <w:rFonts w:ascii="Arial" w:hAnsi="Arial" w:cs="Arial"/>
          <w:sz w:val="22"/>
          <w:szCs w:val="22"/>
          <w:lang w:val="fr"/>
        </w:rPr>
        <w:t>État partie</w:t>
      </w:r>
      <w:r w:rsidDel="00EF16C1">
        <w:rPr>
          <w:rFonts w:ascii="Arial" w:hAnsi="Arial" w:cs="Arial"/>
          <w:sz w:val="22"/>
          <w:szCs w:val="22"/>
          <w:lang w:val="fr"/>
        </w:rPr>
        <w:t xml:space="preserve"> </w:t>
      </w:r>
      <w:r>
        <w:rPr>
          <w:rFonts w:ascii="Arial" w:hAnsi="Arial" w:cs="Arial"/>
          <w:sz w:val="22"/>
          <w:szCs w:val="22"/>
          <w:lang w:val="fr"/>
        </w:rPr>
        <w:t>un montant de 88 375 </w:t>
      </w:r>
      <w:r w:rsidRPr="00CC3F1F">
        <w:rPr>
          <w:rFonts w:ascii="Arial" w:hAnsi="Arial" w:cs="Arial"/>
          <w:sz w:val="22"/>
          <w:szCs w:val="22"/>
          <w:lang w:val="fr"/>
        </w:rPr>
        <w:t>dollars des États-Unis</w:t>
      </w:r>
      <w:r>
        <w:rPr>
          <w:rFonts w:ascii="Arial" w:hAnsi="Arial" w:cs="Arial"/>
          <w:sz w:val="22"/>
          <w:szCs w:val="22"/>
          <w:lang w:val="fr"/>
        </w:rPr>
        <w:t xml:space="preserve"> à cet effet ;</w:t>
      </w:r>
    </w:p>
    <w:p w14:paraId="49936F70" w14:textId="77777777" w:rsidR="00C430CE" w:rsidRPr="000C1CD6" w:rsidRDefault="00C430CE" w:rsidP="004E1B2A">
      <w:pPr>
        <w:pStyle w:val="Paragraphedeliste"/>
        <w:numPr>
          <w:ilvl w:val="0"/>
          <w:numId w:val="9"/>
        </w:numPr>
        <w:spacing w:before="120" w:after="120"/>
        <w:ind w:left="567" w:hanging="567"/>
        <w:contextualSpacing w:val="0"/>
        <w:jc w:val="both"/>
        <w:rPr>
          <w:rFonts w:ascii="Arial" w:hAnsi="Arial" w:cs="Arial"/>
          <w:sz w:val="22"/>
          <w:szCs w:val="22"/>
          <w:lang w:val="fr-FR"/>
        </w:rPr>
      </w:pPr>
      <w:r>
        <w:rPr>
          <w:rFonts w:ascii="Arial" w:hAnsi="Arial" w:cs="Arial"/>
          <w:sz w:val="22"/>
          <w:szCs w:val="22"/>
          <w:u w:val="single"/>
          <w:lang w:val="fr"/>
        </w:rPr>
        <w:t>Demande</w:t>
      </w:r>
      <w:r>
        <w:rPr>
          <w:rFonts w:ascii="Arial" w:hAnsi="Arial" w:cs="Arial"/>
          <w:sz w:val="22"/>
          <w:szCs w:val="22"/>
          <w:lang w:val="fr"/>
        </w:rPr>
        <w:t xml:space="preserve"> au Secrétariat se mettre d’accord avec l’État partie demandeur sur les détails techniques de l’assistance, </w:t>
      </w:r>
      <w:r w:rsidRPr="00CC3F1F">
        <w:rPr>
          <w:rFonts w:ascii="Arial" w:hAnsi="Arial" w:cs="Arial"/>
          <w:sz w:val="22"/>
          <w:szCs w:val="22"/>
          <w:lang w:val="fr"/>
        </w:rPr>
        <w:t xml:space="preserve">en accordant une attention particulière </w:t>
      </w:r>
      <w:r>
        <w:rPr>
          <w:rFonts w:ascii="Arial" w:hAnsi="Arial" w:cs="Arial"/>
          <w:sz w:val="22"/>
          <w:szCs w:val="22"/>
          <w:lang w:val="fr"/>
        </w:rPr>
        <w:t xml:space="preserve">à ce que le budget et le plan de travail des activités que le Fonds du patrimoine culturel immatériel devra couvrir, soient suffisamment détaillés et spécifiques pour justifier les dépenses ; </w:t>
      </w:r>
    </w:p>
    <w:p w14:paraId="38270483" w14:textId="77777777" w:rsidR="00C430CE" w:rsidRPr="000C1CD6" w:rsidRDefault="00C430CE" w:rsidP="004E1B2A">
      <w:pPr>
        <w:pStyle w:val="Paragraphedeliste"/>
        <w:numPr>
          <w:ilvl w:val="0"/>
          <w:numId w:val="9"/>
        </w:numPr>
        <w:spacing w:before="120" w:after="120"/>
        <w:ind w:left="567" w:hanging="567"/>
        <w:contextualSpacing w:val="0"/>
        <w:jc w:val="both"/>
        <w:rPr>
          <w:rFonts w:ascii="Arial" w:hAnsi="Arial" w:cs="Arial"/>
          <w:sz w:val="22"/>
          <w:szCs w:val="22"/>
          <w:lang w:val="fr-FR"/>
        </w:rPr>
      </w:pPr>
      <w:r w:rsidRPr="000C1CD6">
        <w:rPr>
          <w:rFonts w:ascii="Arial" w:hAnsi="Arial" w:cs="Arial"/>
          <w:sz w:val="22"/>
          <w:szCs w:val="22"/>
          <w:u w:val="single"/>
          <w:lang w:val="fr"/>
        </w:rPr>
        <w:t>Invite</w:t>
      </w:r>
      <w:r w:rsidRPr="000C1CD6">
        <w:rPr>
          <w:rFonts w:ascii="Arial" w:hAnsi="Arial" w:cs="Arial"/>
          <w:sz w:val="22"/>
          <w:szCs w:val="22"/>
          <w:lang w:val="fr"/>
        </w:rPr>
        <w:t xml:space="preserve"> l</w:t>
      </w:r>
      <w:r>
        <w:rPr>
          <w:rFonts w:ascii="Arial" w:hAnsi="Arial" w:cs="Arial"/>
          <w:sz w:val="22"/>
          <w:szCs w:val="22"/>
          <w:lang w:val="fr"/>
        </w:rPr>
        <w:t>’</w:t>
      </w:r>
      <w:r w:rsidRPr="000C1CD6">
        <w:rPr>
          <w:rFonts w:ascii="Arial" w:hAnsi="Arial" w:cs="Arial"/>
          <w:sz w:val="22"/>
          <w:szCs w:val="22"/>
          <w:lang w:val="fr"/>
        </w:rPr>
        <w:t xml:space="preserve">État partie à utiliser </w:t>
      </w:r>
      <w:r>
        <w:rPr>
          <w:rFonts w:ascii="Arial" w:hAnsi="Arial" w:cs="Arial"/>
          <w:sz w:val="22"/>
          <w:szCs w:val="22"/>
          <w:lang w:val="fr"/>
        </w:rPr>
        <w:t xml:space="preserve">le </w:t>
      </w:r>
      <w:r w:rsidRPr="000C1CD6">
        <w:rPr>
          <w:rFonts w:ascii="Arial" w:hAnsi="Arial" w:cs="Arial"/>
          <w:sz w:val="22"/>
          <w:szCs w:val="22"/>
          <w:lang w:val="fr"/>
        </w:rPr>
        <w:t>formulaire ICH-04-Rapport pour rendre compte de l</w:t>
      </w:r>
      <w:r>
        <w:rPr>
          <w:rFonts w:ascii="Arial" w:hAnsi="Arial" w:cs="Arial"/>
          <w:sz w:val="22"/>
          <w:szCs w:val="22"/>
          <w:lang w:val="fr"/>
        </w:rPr>
        <w:t>’</w:t>
      </w:r>
      <w:r w:rsidRPr="000C1CD6">
        <w:rPr>
          <w:rFonts w:ascii="Arial" w:hAnsi="Arial" w:cs="Arial"/>
          <w:sz w:val="22"/>
          <w:szCs w:val="22"/>
          <w:lang w:val="fr"/>
        </w:rPr>
        <w:t>utilisation de l</w:t>
      </w:r>
      <w:r>
        <w:rPr>
          <w:rFonts w:ascii="Arial" w:hAnsi="Arial" w:cs="Arial"/>
          <w:sz w:val="22"/>
          <w:szCs w:val="22"/>
          <w:lang w:val="fr"/>
        </w:rPr>
        <w:t>’</w:t>
      </w:r>
      <w:r w:rsidRPr="000C1CD6">
        <w:rPr>
          <w:rFonts w:ascii="Arial" w:hAnsi="Arial" w:cs="Arial"/>
          <w:sz w:val="22"/>
          <w:szCs w:val="22"/>
          <w:lang w:val="fr"/>
        </w:rPr>
        <w:t>assistance accordée.</w:t>
      </w:r>
    </w:p>
    <w:p w14:paraId="04D8E323" w14:textId="638EEA3D" w:rsidR="00FA7046" w:rsidRPr="004E1B2A" w:rsidRDefault="00FA7046">
      <w:pPr>
        <w:spacing w:before="360" w:after="240"/>
        <w:jc w:val="both"/>
        <w:rPr>
          <w:rFonts w:ascii="Arial" w:hAnsi="Arial" w:cs="Arial"/>
          <w:b/>
          <w:bCs/>
          <w:lang w:val="fr-FR"/>
        </w:rPr>
      </w:pPr>
      <w:r w:rsidRPr="004E1B2A">
        <w:rPr>
          <w:rFonts w:ascii="Arial" w:hAnsi="Arial" w:cs="Arial"/>
          <w:b/>
          <w:bCs/>
          <w:lang w:val="fr-FR"/>
        </w:rPr>
        <w:t>DÉCISION 16.COM 3.BUR 5</w:t>
      </w:r>
    </w:p>
    <w:p w14:paraId="0F8E63CD" w14:textId="77777777" w:rsidR="00FA7046" w:rsidRPr="00A67577" w:rsidRDefault="00FA7046" w:rsidP="00FA7046">
      <w:pPr>
        <w:pStyle w:val="Marge"/>
        <w:spacing w:after="120"/>
        <w:rPr>
          <w:lang w:val="fr-FR"/>
        </w:rPr>
      </w:pPr>
      <w:r w:rsidRPr="00A67577">
        <w:rPr>
          <w:lang w:val="fr-FR"/>
        </w:rPr>
        <w:t>Le Bureau,</w:t>
      </w:r>
    </w:p>
    <w:p w14:paraId="649757C8" w14:textId="77777777" w:rsidR="00FA7046" w:rsidRPr="00A67577" w:rsidRDefault="00FA7046" w:rsidP="00FA7046">
      <w:pPr>
        <w:pStyle w:val="Marge"/>
        <w:numPr>
          <w:ilvl w:val="0"/>
          <w:numId w:val="12"/>
        </w:numPr>
        <w:tabs>
          <w:tab w:val="clear" w:pos="567"/>
        </w:tabs>
        <w:spacing w:after="120"/>
        <w:ind w:left="426" w:hanging="426"/>
        <w:rPr>
          <w:lang w:val="fr-FR"/>
        </w:rPr>
      </w:pPr>
      <w:r w:rsidRPr="00A67577">
        <w:rPr>
          <w:u w:val="single"/>
          <w:lang w:val="fr-FR"/>
        </w:rPr>
        <w:t>Rappelant</w:t>
      </w:r>
      <w:r w:rsidRPr="00A67577">
        <w:rPr>
          <w:lang w:val="fr-FR"/>
        </w:rPr>
        <w:t xml:space="preserve"> l</w:t>
      </w:r>
      <w:r>
        <w:rPr>
          <w:lang w:val="fr-FR"/>
        </w:rPr>
        <w:t>’</w:t>
      </w:r>
      <w:r w:rsidRPr="00A67577">
        <w:rPr>
          <w:lang w:val="fr-FR"/>
        </w:rPr>
        <w:t>article 12.2 du Règlement intérieur du Comité,</w:t>
      </w:r>
    </w:p>
    <w:p w14:paraId="1D0F8939" w14:textId="1F2C1731" w:rsidR="00FA7046" w:rsidRPr="00A67577" w:rsidRDefault="00FA7046" w:rsidP="00FA7046">
      <w:pPr>
        <w:pStyle w:val="Marge"/>
        <w:numPr>
          <w:ilvl w:val="0"/>
          <w:numId w:val="12"/>
        </w:numPr>
        <w:tabs>
          <w:tab w:val="clear" w:pos="567"/>
        </w:tabs>
        <w:spacing w:after="120"/>
        <w:ind w:left="426" w:hanging="426"/>
        <w:rPr>
          <w:lang w:val="fr-FR"/>
        </w:rPr>
      </w:pPr>
      <w:r w:rsidRPr="00A67577">
        <w:rPr>
          <w:u w:val="single"/>
          <w:lang w:val="fr-FR"/>
        </w:rPr>
        <w:t>Rappelant en outre</w:t>
      </w:r>
      <w:r w:rsidRPr="00A67577">
        <w:rPr>
          <w:lang w:val="fr-FR"/>
        </w:rPr>
        <w:t xml:space="preserve"> </w:t>
      </w:r>
      <w:hyperlink r:id="rId15" w:history="1">
        <w:r w:rsidRPr="004E1B2A">
          <w:rPr>
            <w:rStyle w:val="Lienhypertexte"/>
            <w:color w:val="auto"/>
            <w:u w:val="none"/>
            <w:lang w:val="fr-FR"/>
          </w:rPr>
          <w:t xml:space="preserve">la </w:t>
        </w:r>
        <w:r>
          <w:rPr>
            <w:rStyle w:val="Lienhypertexte"/>
            <w:lang w:val="fr-FR"/>
          </w:rPr>
          <w:t>décision 16.COM 1.BUR 3</w:t>
        </w:r>
        <w:r w:rsidRPr="004E1B2A">
          <w:rPr>
            <w:rStyle w:val="Lienhypertexte"/>
            <w:color w:val="auto"/>
            <w:u w:val="none"/>
            <w:lang w:val="fr-FR"/>
          </w:rPr>
          <w:t>,</w:t>
        </w:r>
      </w:hyperlink>
    </w:p>
    <w:p w14:paraId="781002F4" w14:textId="7DA737EC" w:rsidR="00FA7046" w:rsidRPr="00A67577" w:rsidRDefault="00FA7046" w:rsidP="00FA7046">
      <w:pPr>
        <w:pStyle w:val="Marge"/>
        <w:numPr>
          <w:ilvl w:val="0"/>
          <w:numId w:val="12"/>
        </w:numPr>
        <w:tabs>
          <w:tab w:val="clear" w:pos="567"/>
        </w:tabs>
        <w:spacing w:after="120"/>
        <w:ind w:left="426" w:hanging="426"/>
        <w:rPr>
          <w:lang w:val="fr-FR"/>
        </w:rPr>
      </w:pPr>
      <w:r w:rsidRPr="00A67577">
        <w:rPr>
          <w:u w:val="single"/>
          <w:lang w:val="fr-FR"/>
        </w:rPr>
        <w:t>Invite</w:t>
      </w:r>
      <w:r w:rsidRPr="00A67577">
        <w:rPr>
          <w:lang w:val="fr-FR"/>
        </w:rPr>
        <w:t xml:space="preserve"> les membres du Comité à exprimer leur </w:t>
      </w:r>
      <w:r w:rsidRPr="003D6D68">
        <w:rPr>
          <w:lang w:val="fr-FR"/>
        </w:rPr>
        <w:t xml:space="preserve">préférence, sur la base d’explications fournies par le Secrétariat, entre une réunion présentielle (avec la possibilité pour les observateurs de participer en personne ou de se connecter en ligne) à Colombo, Sri Lanka ou au siège de l’UNESCO, Paris (du 13 au 18 décembre 2021 pour les deux options) et </w:t>
      </w:r>
      <w:r w:rsidRPr="003D6D68">
        <w:rPr>
          <w:u w:val="single"/>
          <w:lang w:val="fr-FR"/>
        </w:rPr>
        <w:t>demande</w:t>
      </w:r>
      <w:r w:rsidRPr="003D6D68">
        <w:rPr>
          <w:lang w:val="fr-FR"/>
        </w:rPr>
        <w:t xml:space="preserve"> au Secrétariat d’organiser un échange électronique avec tous les membres du Comité à ce sujet et de publier les résultats nominalement afin que le Bureau puisse prendre une décision </w:t>
      </w:r>
      <w:r w:rsidR="000C7882" w:rsidRPr="003D6D68">
        <w:rPr>
          <w:lang w:val="fr-FR"/>
        </w:rPr>
        <w:t>par le biais d’une réunion en ligne</w:t>
      </w:r>
      <w:r w:rsidRPr="003D6D68">
        <w:rPr>
          <w:lang w:val="fr-FR"/>
        </w:rPr>
        <w:t xml:space="preserve"> avant le 15 octobre</w:t>
      </w:r>
      <w:r w:rsidRPr="00A67577">
        <w:rPr>
          <w:lang w:val="fr-FR"/>
        </w:rPr>
        <w:t xml:space="preserve"> 2021 ;</w:t>
      </w:r>
    </w:p>
    <w:p w14:paraId="194E5423" w14:textId="77777777" w:rsidR="00FA7046" w:rsidRPr="00A67577" w:rsidRDefault="00FA7046" w:rsidP="00FA7046">
      <w:pPr>
        <w:pStyle w:val="Marge"/>
        <w:numPr>
          <w:ilvl w:val="0"/>
          <w:numId w:val="12"/>
        </w:numPr>
        <w:tabs>
          <w:tab w:val="clear" w:pos="567"/>
        </w:tabs>
        <w:spacing w:after="120"/>
        <w:ind w:left="426" w:hanging="426"/>
        <w:rPr>
          <w:lang w:val="fr-FR"/>
        </w:rPr>
      </w:pPr>
      <w:r w:rsidRPr="00A67577">
        <w:rPr>
          <w:u w:val="single"/>
          <w:lang w:val="fr-FR"/>
        </w:rPr>
        <w:t>Demande en outre</w:t>
      </w:r>
      <w:r w:rsidRPr="00A67577">
        <w:rPr>
          <w:lang w:val="fr-FR"/>
        </w:rPr>
        <w:t xml:space="preserve"> au Secrétariat, dans l</w:t>
      </w:r>
      <w:r>
        <w:rPr>
          <w:lang w:val="fr-FR"/>
        </w:rPr>
        <w:t>’</w:t>
      </w:r>
      <w:r w:rsidRPr="00A67577">
        <w:rPr>
          <w:lang w:val="fr-FR"/>
        </w:rPr>
        <w:t xml:space="preserve">éventualité où une modalité différente serait </w:t>
      </w:r>
      <w:r>
        <w:rPr>
          <w:lang w:val="fr-FR"/>
        </w:rPr>
        <w:t>sélectionnée</w:t>
      </w:r>
      <w:r w:rsidRPr="00A67577">
        <w:rPr>
          <w:lang w:val="fr-FR"/>
        </w:rPr>
        <w:t>, de proposer un ordre du jour, un calendrier provisoire et d</w:t>
      </w:r>
      <w:r>
        <w:rPr>
          <w:lang w:val="fr-FR"/>
        </w:rPr>
        <w:t>’</w:t>
      </w:r>
      <w:r w:rsidRPr="00A67577">
        <w:rPr>
          <w:lang w:val="fr-FR"/>
        </w:rPr>
        <w:t>autres ajustements nécessaires pour la seizième session du Comité qui conviennent à cette modalité, pour examen par le Bureau.</w:t>
      </w:r>
    </w:p>
    <w:p w14:paraId="296BB901" w14:textId="77777777" w:rsidR="00C430CE" w:rsidRPr="00FA7046" w:rsidRDefault="00C430CE" w:rsidP="00C430CE">
      <w:pPr>
        <w:rPr>
          <w:rFonts w:ascii="Arial" w:hAnsi="Arial" w:cs="Arial"/>
          <w:b/>
          <w:lang w:val="fr-FR"/>
        </w:rPr>
      </w:pPr>
    </w:p>
    <w:p w14:paraId="20C1D365" w14:textId="77777777" w:rsidR="00C430CE" w:rsidRPr="00FA7046" w:rsidRDefault="00C430CE" w:rsidP="00EB1FA3">
      <w:pPr>
        <w:spacing w:after="120"/>
        <w:ind w:left="425"/>
        <w:jc w:val="both"/>
        <w:rPr>
          <w:lang w:val="fr-FR"/>
        </w:rPr>
      </w:pPr>
    </w:p>
    <w:sectPr w:rsidR="00C430CE" w:rsidRPr="00FA7046" w:rsidSect="00E97211">
      <w:headerReference w:type="even" r:id="rId16"/>
      <w:headerReference w:type="default" r:id="rId17"/>
      <w:headerReference w:type="first" r:id="rId18"/>
      <w:pgSz w:w="11906" w:h="16838"/>
      <w:pgMar w:top="1418" w:right="1134" w:bottom="1134" w:left="1134"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F662D" w14:textId="77777777" w:rsidR="005473A2" w:rsidRDefault="005473A2" w:rsidP="005473A2">
      <w:r>
        <w:separator/>
      </w:r>
    </w:p>
  </w:endnote>
  <w:endnote w:type="continuationSeparator" w:id="0">
    <w:p w14:paraId="2A70E368" w14:textId="77777777" w:rsidR="005473A2" w:rsidRDefault="005473A2" w:rsidP="0054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C1654" w14:textId="77777777" w:rsidR="005473A2" w:rsidRDefault="005473A2" w:rsidP="005473A2">
      <w:r>
        <w:separator/>
      </w:r>
    </w:p>
  </w:footnote>
  <w:footnote w:type="continuationSeparator" w:id="0">
    <w:p w14:paraId="4835F57B" w14:textId="77777777" w:rsidR="005473A2" w:rsidRDefault="005473A2" w:rsidP="0054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E4C35" w14:textId="2F063FCD" w:rsidR="00E97211" w:rsidRPr="00E97211" w:rsidRDefault="001E617A" w:rsidP="0085434C">
    <w:pPr>
      <w:pStyle w:val="En-tte"/>
      <w:rPr>
        <w:rFonts w:ascii="Arial" w:hAnsi="Arial" w:cs="Arial"/>
        <w:sz w:val="20"/>
        <w:szCs w:val="20"/>
      </w:rPr>
    </w:pPr>
    <w:r>
      <w:rPr>
        <w:rFonts w:ascii="Arial" w:hAnsi="Arial" w:cs="Arial"/>
        <w:sz w:val="20"/>
        <w:szCs w:val="20"/>
      </w:rPr>
      <w:t>LHE</w:t>
    </w:r>
    <w:r w:rsidR="00E97211">
      <w:rPr>
        <w:rFonts w:ascii="Arial" w:hAnsi="Arial" w:cs="Arial"/>
        <w:sz w:val="20"/>
        <w:szCs w:val="20"/>
      </w:rPr>
      <w:t>/</w:t>
    </w:r>
    <w:r w:rsidR="00E55D9C">
      <w:rPr>
        <w:rFonts w:ascii="Arial" w:hAnsi="Arial" w:cs="Arial"/>
        <w:sz w:val="20"/>
        <w:szCs w:val="20"/>
      </w:rPr>
      <w:t>21</w:t>
    </w:r>
    <w:r w:rsidR="00E97211">
      <w:rPr>
        <w:rFonts w:ascii="Arial" w:hAnsi="Arial" w:cs="Arial"/>
        <w:sz w:val="20"/>
        <w:szCs w:val="20"/>
      </w:rPr>
      <w:t>/1</w:t>
    </w:r>
    <w:r w:rsidR="00E55D9C">
      <w:rPr>
        <w:rFonts w:ascii="Arial" w:hAnsi="Arial" w:cs="Arial"/>
        <w:sz w:val="20"/>
        <w:szCs w:val="20"/>
      </w:rPr>
      <w:t>6</w:t>
    </w:r>
    <w:r w:rsidR="00E97211">
      <w:rPr>
        <w:rFonts w:ascii="Arial" w:hAnsi="Arial" w:cs="Arial"/>
        <w:sz w:val="20"/>
        <w:szCs w:val="20"/>
      </w:rPr>
      <w:t>.COM </w:t>
    </w:r>
    <w:r w:rsidR="00E55D9C">
      <w:rPr>
        <w:rFonts w:ascii="Arial" w:hAnsi="Arial" w:cs="Arial"/>
        <w:sz w:val="20"/>
        <w:szCs w:val="20"/>
      </w:rPr>
      <w:t>3</w:t>
    </w:r>
    <w:r w:rsidR="00E97211" w:rsidRPr="0036787A">
      <w:rPr>
        <w:rFonts w:ascii="Arial" w:hAnsi="Arial" w:cs="Arial"/>
        <w:sz w:val="20"/>
        <w:szCs w:val="20"/>
      </w:rPr>
      <w:t>.BUR/</w:t>
    </w:r>
    <w:r w:rsidR="00AA4116">
      <w:rPr>
        <w:rFonts w:ascii="Arial" w:hAnsi="Arial" w:cs="Arial"/>
        <w:sz w:val="20"/>
        <w:szCs w:val="20"/>
      </w:rPr>
      <w:t>D</w:t>
    </w:r>
    <w:r w:rsidR="00AA4116" w:rsidRPr="001902DA">
      <w:rPr>
        <w:rFonts w:ascii="Arial" w:hAnsi="Arial" w:cs="Arial"/>
        <w:sz w:val="20"/>
        <w:szCs w:val="20"/>
      </w:rPr>
      <w:t>écisions</w:t>
    </w:r>
    <w:r w:rsidR="00AA4116" w:rsidRPr="0036787A">
      <w:rPr>
        <w:rFonts w:ascii="Arial" w:hAnsi="Arial" w:cs="Arial"/>
        <w:sz w:val="20"/>
        <w:szCs w:val="20"/>
      </w:rPr>
      <w:t xml:space="preserve"> </w:t>
    </w:r>
    <w:r w:rsidR="00E97211" w:rsidRPr="0036787A">
      <w:rPr>
        <w:rFonts w:ascii="Arial" w:hAnsi="Arial" w:cs="Arial"/>
        <w:sz w:val="20"/>
        <w:szCs w:val="20"/>
      </w:rPr>
      <w:t xml:space="preserve">– page </w:t>
    </w:r>
    <w:r w:rsidR="00E97211" w:rsidRPr="0036787A">
      <w:rPr>
        <w:rFonts w:ascii="Arial" w:hAnsi="Arial" w:cs="Arial"/>
        <w:sz w:val="20"/>
        <w:szCs w:val="20"/>
      </w:rPr>
      <w:fldChar w:fldCharType="begin"/>
    </w:r>
    <w:r w:rsidR="00E97211" w:rsidRPr="0036787A">
      <w:rPr>
        <w:rFonts w:ascii="Arial" w:hAnsi="Arial" w:cs="Arial"/>
        <w:sz w:val="20"/>
        <w:szCs w:val="20"/>
      </w:rPr>
      <w:instrText xml:space="preserve"> PAGE   \* MERGEFORMAT </w:instrText>
    </w:r>
    <w:r w:rsidR="00E97211" w:rsidRPr="0036787A">
      <w:rPr>
        <w:rFonts w:ascii="Arial" w:hAnsi="Arial" w:cs="Arial"/>
        <w:sz w:val="20"/>
        <w:szCs w:val="20"/>
      </w:rPr>
      <w:fldChar w:fldCharType="separate"/>
    </w:r>
    <w:r w:rsidR="00B72B9E">
      <w:rPr>
        <w:rFonts w:ascii="Arial" w:hAnsi="Arial" w:cs="Arial"/>
        <w:noProof/>
        <w:sz w:val="20"/>
        <w:szCs w:val="20"/>
      </w:rPr>
      <w:t>4</w:t>
    </w:r>
    <w:r w:rsidR="00E97211" w:rsidRPr="0036787A">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D6BB1" w14:textId="05FEB6FD" w:rsidR="00730A8E" w:rsidRPr="00730A8E" w:rsidRDefault="001E617A" w:rsidP="0085434C">
    <w:pPr>
      <w:pStyle w:val="En-tte"/>
      <w:jc w:val="right"/>
      <w:rPr>
        <w:rFonts w:ascii="Arial" w:hAnsi="Arial" w:cs="Arial"/>
        <w:sz w:val="20"/>
        <w:szCs w:val="20"/>
      </w:rPr>
    </w:pPr>
    <w:r>
      <w:rPr>
        <w:rFonts w:ascii="Arial" w:hAnsi="Arial" w:cs="Arial"/>
        <w:sz w:val="20"/>
        <w:szCs w:val="20"/>
      </w:rPr>
      <w:t>LHE</w:t>
    </w:r>
    <w:r w:rsidR="00730A8E">
      <w:rPr>
        <w:rFonts w:ascii="Arial" w:hAnsi="Arial" w:cs="Arial"/>
        <w:sz w:val="20"/>
        <w:szCs w:val="20"/>
      </w:rPr>
      <w:t>/</w:t>
    </w:r>
    <w:r w:rsidR="005D4327">
      <w:rPr>
        <w:rFonts w:ascii="Arial" w:hAnsi="Arial" w:cs="Arial"/>
        <w:sz w:val="20"/>
        <w:szCs w:val="20"/>
      </w:rPr>
      <w:t>21</w:t>
    </w:r>
    <w:r w:rsidR="00730A8E">
      <w:rPr>
        <w:rFonts w:ascii="Arial" w:hAnsi="Arial" w:cs="Arial"/>
        <w:sz w:val="20"/>
        <w:szCs w:val="20"/>
      </w:rPr>
      <w:t>/1</w:t>
    </w:r>
    <w:r w:rsidR="005D4327">
      <w:rPr>
        <w:rFonts w:ascii="Arial" w:hAnsi="Arial" w:cs="Arial"/>
        <w:sz w:val="20"/>
        <w:szCs w:val="20"/>
      </w:rPr>
      <w:t>6</w:t>
    </w:r>
    <w:r w:rsidR="00730A8E">
      <w:rPr>
        <w:rFonts w:ascii="Arial" w:hAnsi="Arial" w:cs="Arial"/>
        <w:sz w:val="20"/>
        <w:szCs w:val="20"/>
      </w:rPr>
      <w:t>.COM </w:t>
    </w:r>
    <w:r w:rsidR="005D4327">
      <w:rPr>
        <w:rFonts w:ascii="Arial" w:hAnsi="Arial" w:cs="Arial"/>
        <w:sz w:val="20"/>
        <w:szCs w:val="20"/>
      </w:rPr>
      <w:t>3</w:t>
    </w:r>
    <w:r w:rsidR="00730A8E" w:rsidRPr="0036787A">
      <w:rPr>
        <w:rFonts w:ascii="Arial" w:hAnsi="Arial" w:cs="Arial"/>
        <w:sz w:val="20"/>
        <w:szCs w:val="20"/>
      </w:rPr>
      <w:t>.BUR/</w:t>
    </w:r>
    <w:r w:rsidR="005D4327">
      <w:rPr>
        <w:rFonts w:ascii="Arial" w:hAnsi="Arial" w:cs="Arial"/>
        <w:sz w:val="20"/>
        <w:szCs w:val="20"/>
      </w:rPr>
      <w:t>Décisions</w:t>
    </w:r>
    <w:r w:rsidR="00730A8E" w:rsidRPr="0036787A">
      <w:rPr>
        <w:rFonts w:ascii="Arial" w:hAnsi="Arial" w:cs="Arial"/>
        <w:sz w:val="20"/>
        <w:szCs w:val="20"/>
      </w:rPr>
      <w:t xml:space="preserve"> – page </w:t>
    </w:r>
    <w:r w:rsidR="00730A8E" w:rsidRPr="0036787A">
      <w:rPr>
        <w:rFonts w:ascii="Arial" w:hAnsi="Arial" w:cs="Arial"/>
        <w:sz w:val="20"/>
        <w:szCs w:val="20"/>
      </w:rPr>
      <w:fldChar w:fldCharType="begin"/>
    </w:r>
    <w:r w:rsidR="00730A8E" w:rsidRPr="0036787A">
      <w:rPr>
        <w:rFonts w:ascii="Arial" w:hAnsi="Arial" w:cs="Arial"/>
        <w:sz w:val="20"/>
        <w:szCs w:val="20"/>
      </w:rPr>
      <w:instrText xml:space="preserve"> PAGE   \* MERGEFORMAT </w:instrText>
    </w:r>
    <w:r w:rsidR="00730A8E" w:rsidRPr="0036787A">
      <w:rPr>
        <w:rFonts w:ascii="Arial" w:hAnsi="Arial" w:cs="Arial"/>
        <w:sz w:val="20"/>
        <w:szCs w:val="20"/>
      </w:rPr>
      <w:fldChar w:fldCharType="separate"/>
    </w:r>
    <w:r w:rsidR="00B72B9E">
      <w:rPr>
        <w:rFonts w:ascii="Arial" w:hAnsi="Arial" w:cs="Arial"/>
        <w:noProof/>
        <w:sz w:val="20"/>
        <w:szCs w:val="20"/>
      </w:rPr>
      <w:t>3</w:t>
    </w:r>
    <w:r w:rsidR="00730A8E" w:rsidRPr="0036787A">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37E47" w14:textId="517ECFB8" w:rsidR="00E65388" w:rsidRPr="00E65388" w:rsidRDefault="004B5DA9" w:rsidP="00E65388">
    <w:pPr>
      <w:pStyle w:val="En-tte"/>
      <w:rPr>
        <w:rFonts w:ascii="Arial" w:hAnsi="Arial" w:cs="Arial"/>
        <w:lang w:val="en-US"/>
      </w:rPr>
    </w:pPr>
    <w:r>
      <w:rPr>
        <w:rFonts w:ascii="Arial" w:hAnsi="Arial" w:cs="Arial"/>
        <w:b/>
        <w:noProof/>
        <w:sz w:val="44"/>
        <w:szCs w:val="44"/>
        <w:lang w:val="pt-PT"/>
      </w:rPr>
      <w:drawing>
        <wp:anchor distT="0" distB="0" distL="114300" distR="114300" simplePos="0" relativeHeight="251659264" behindDoc="0" locked="0" layoutInCell="1" allowOverlap="1" wp14:anchorId="08F3A8AE" wp14:editId="069ABEBB">
          <wp:simplePos x="0" y="0"/>
          <wp:positionH relativeFrom="column">
            <wp:posOffset>0</wp:posOffset>
          </wp:positionH>
          <wp:positionV relativeFrom="paragraph">
            <wp:posOffset>180975</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94B2D" w14:textId="11BE855A" w:rsidR="000255CF" w:rsidRPr="00D8710C" w:rsidRDefault="000255CF" w:rsidP="000255CF">
    <w:pPr>
      <w:pStyle w:val="En-tte"/>
      <w:spacing w:after="520"/>
      <w:jc w:val="right"/>
      <w:rPr>
        <w:rFonts w:ascii="Arial" w:hAnsi="Arial" w:cs="Arial"/>
        <w:b/>
        <w:sz w:val="44"/>
        <w:szCs w:val="44"/>
        <w:lang w:val="pt-PT"/>
      </w:rPr>
    </w:pPr>
    <w:r w:rsidRPr="00D8710C">
      <w:rPr>
        <w:rFonts w:ascii="Arial" w:hAnsi="Arial" w:cs="Arial"/>
        <w:b/>
        <w:sz w:val="44"/>
        <w:szCs w:val="44"/>
        <w:lang w:val="pt-PT"/>
      </w:rPr>
      <w:t>1</w:t>
    </w:r>
    <w:r>
      <w:rPr>
        <w:rFonts w:ascii="Arial" w:hAnsi="Arial" w:cs="Arial"/>
        <w:b/>
        <w:sz w:val="44"/>
        <w:szCs w:val="44"/>
        <w:lang w:val="pt-PT"/>
      </w:rPr>
      <w:t>6</w:t>
    </w:r>
    <w:r w:rsidRPr="00D8710C">
      <w:rPr>
        <w:rFonts w:ascii="Arial" w:hAnsi="Arial" w:cs="Arial"/>
        <w:b/>
        <w:sz w:val="44"/>
        <w:szCs w:val="44"/>
        <w:lang w:val="pt-PT"/>
      </w:rPr>
      <w:t> COM </w:t>
    </w:r>
    <w:r>
      <w:rPr>
        <w:rFonts w:ascii="Arial" w:hAnsi="Arial" w:cs="Arial"/>
        <w:b/>
        <w:sz w:val="44"/>
        <w:szCs w:val="44"/>
        <w:lang w:val="pt-PT"/>
      </w:rPr>
      <w:t>3</w:t>
    </w:r>
    <w:r w:rsidRPr="00D8710C">
      <w:rPr>
        <w:rFonts w:ascii="Arial" w:hAnsi="Arial" w:cs="Arial"/>
        <w:b/>
        <w:sz w:val="44"/>
        <w:szCs w:val="44"/>
        <w:lang w:val="pt-PT"/>
      </w:rPr>
      <w:t> BUR</w:t>
    </w:r>
  </w:p>
  <w:p w14:paraId="6EA5B996" w14:textId="199BD8CF" w:rsidR="000255CF" w:rsidRPr="00982292" w:rsidRDefault="000255CF" w:rsidP="000255CF">
    <w:pPr>
      <w:jc w:val="right"/>
      <w:rPr>
        <w:rFonts w:ascii="Arial" w:hAnsi="Arial" w:cs="Arial"/>
        <w:b/>
        <w:sz w:val="22"/>
        <w:szCs w:val="22"/>
        <w:lang w:val="pt-PT"/>
      </w:rPr>
    </w:pPr>
    <w:r w:rsidRPr="00982292">
      <w:rPr>
        <w:rFonts w:ascii="Arial" w:hAnsi="Arial" w:cs="Arial"/>
        <w:b/>
        <w:sz w:val="22"/>
        <w:szCs w:val="22"/>
        <w:lang w:val="pt-PT"/>
      </w:rPr>
      <w:t>LHE/21/16.COM 3.BUR/</w:t>
    </w:r>
    <w:r w:rsidR="00AA4116">
      <w:rPr>
        <w:rFonts w:ascii="Arial" w:hAnsi="Arial" w:cs="Arial"/>
        <w:b/>
        <w:sz w:val="22"/>
        <w:szCs w:val="22"/>
        <w:lang w:val="pt-PT"/>
      </w:rPr>
      <w:t>D</w:t>
    </w:r>
    <w:r w:rsidR="00EB1FA3" w:rsidRPr="00982292">
      <w:rPr>
        <w:rFonts w:ascii="Arial" w:hAnsi="Arial" w:cs="Arial"/>
        <w:b/>
        <w:sz w:val="22"/>
        <w:szCs w:val="22"/>
        <w:lang w:val="pt-PT"/>
      </w:rPr>
      <w:t>écisions</w:t>
    </w:r>
  </w:p>
  <w:p w14:paraId="66CDB131" w14:textId="5AD76CF2" w:rsidR="000255CF" w:rsidRPr="00EB1FA3" w:rsidRDefault="000255CF" w:rsidP="000255CF">
    <w:pPr>
      <w:jc w:val="right"/>
      <w:rPr>
        <w:rFonts w:ascii="Arial" w:hAnsi="Arial" w:cs="Arial"/>
        <w:b/>
        <w:sz w:val="22"/>
        <w:szCs w:val="22"/>
        <w:lang w:val="fr-FR"/>
      </w:rPr>
    </w:pPr>
    <w:r w:rsidRPr="00EB1FA3">
      <w:rPr>
        <w:rFonts w:ascii="Arial" w:hAnsi="Arial" w:cs="Arial"/>
        <w:b/>
        <w:sz w:val="22"/>
        <w:szCs w:val="22"/>
        <w:lang w:val="fr-FR"/>
      </w:rPr>
      <w:t>Paris</w:t>
    </w:r>
    <w:r w:rsidRPr="004E1B2A">
      <w:rPr>
        <w:rFonts w:ascii="Arial" w:hAnsi="Arial" w:cs="Arial"/>
        <w:b/>
        <w:sz w:val="22"/>
        <w:szCs w:val="22"/>
        <w:lang w:val="fr-FR"/>
      </w:rPr>
      <w:t>,</w:t>
    </w:r>
    <w:r w:rsidR="003D6D68">
      <w:rPr>
        <w:rFonts w:ascii="Arial" w:hAnsi="Arial" w:cs="Arial"/>
        <w:b/>
        <w:sz w:val="22"/>
        <w:szCs w:val="22"/>
        <w:lang w:val="fr-FR"/>
      </w:rPr>
      <w:t xml:space="preserve"> </w:t>
    </w:r>
    <w:r w:rsidR="0030483D">
      <w:rPr>
        <w:rFonts w:ascii="Arial" w:hAnsi="Arial" w:cs="Arial"/>
        <w:b/>
        <w:sz w:val="22"/>
        <w:szCs w:val="22"/>
        <w:lang w:val="fr-FR"/>
      </w:rPr>
      <w:t xml:space="preserve">le </w:t>
    </w:r>
    <w:r w:rsidR="003D6D68">
      <w:rPr>
        <w:rFonts w:ascii="Arial" w:hAnsi="Arial" w:cs="Arial"/>
        <w:b/>
        <w:sz w:val="22"/>
        <w:szCs w:val="22"/>
        <w:lang w:val="fr-FR"/>
      </w:rPr>
      <w:t xml:space="preserve">5 </w:t>
    </w:r>
    <w:r w:rsidR="00EB1FA3" w:rsidRPr="004E1B2A">
      <w:rPr>
        <w:rFonts w:ascii="Arial" w:hAnsi="Arial" w:cs="Arial"/>
        <w:b/>
        <w:sz w:val="22"/>
        <w:szCs w:val="22"/>
        <w:lang w:val="fr-FR"/>
      </w:rPr>
      <w:t>octobre</w:t>
    </w:r>
    <w:r w:rsidRPr="004E1B2A">
      <w:rPr>
        <w:rFonts w:ascii="Arial" w:hAnsi="Arial" w:cs="Arial"/>
        <w:b/>
        <w:sz w:val="22"/>
        <w:szCs w:val="22"/>
        <w:lang w:val="fr-FR"/>
      </w:rPr>
      <w:t xml:space="preserve"> 2021</w:t>
    </w:r>
  </w:p>
  <w:p w14:paraId="148303D0" w14:textId="4C20697C" w:rsidR="005473A2" w:rsidRPr="005473A2" w:rsidRDefault="000255CF" w:rsidP="004B5DA9">
    <w:pPr>
      <w:spacing w:after="480"/>
      <w:jc w:val="right"/>
      <w:rPr>
        <w:rFonts w:ascii="Arial" w:hAnsi="Arial" w:cs="Arial"/>
        <w:b/>
        <w:sz w:val="22"/>
        <w:szCs w:val="22"/>
        <w:lang w:val="fr-FR"/>
      </w:rPr>
    </w:pPr>
    <w:r w:rsidRPr="005473A2">
      <w:rPr>
        <w:rFonts w:ascii="Arial" w:hAnsi="Arial" w:cs="Arial"/>
        <w:b/>
        <w:sz w:val="22"/>
        <w:szCs w:val="22"/>
        <w:lang w:val="fr-FR"/>
      </w:rPr>
      <w:t>Original : a</w:t>
    </w:r>
    <w:r>
      <w:rPr>
        <w:rFonts w:ascii="Arial" w:hAnsi="Arial" w:cs="Arial"/>
        <w:b/>
        <w:sz w:val="22"/>
        <w:szCs w:val="22"/>
        <w:lang w:val="fr-FR"/>
      </w:rPr>
      <w:t>nglais</w:t>
    </w:r>
    <w:r w:rsidR="00925E00">
      <w:rPr>
        <w:rFonts w:ascii="Arial" w:hAnsi="Arial" w:cs="Arial"/>
        <w:b/>
        <w:sz w:val="22"/>
        <w:szCs w:val="22"/>
        <w:lang w:val="fr-FR"/>
      </w:rPr>
      <w:t xml:space="preserve"> / français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CE1507D"/>
    <w:multiLevelType w:val="hybridMultilevel"/>
    <w:tmpl w:val="0EE261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314336D"/>
    <w:multiLevelType w:val="hybridMultilevel"/>
    <w:tmpl w:val="6F48A334"/>
    <w:lvl w:ilvl="0" w:tplc="74F68E40">
      <w:start w:val="1"/>
      <w:numFmt w:val="decimal"/>
      <w:lvlText w:val="%1."/>
      <w:lvlJc w:val="left"/>
      <w:pPr>
        <w:ind w:left="1287" w:hanging="360"/>
      </w:pPr>
      <w:rPr>
        <w:sz w:val="22"/>
        <w:szCs w:val="22"/>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4" w15:restartNumberingAfterBreak="0">
    <w:nsid w:val="35F07BFE"/>
    <w:multiLevelType w:val="hybridMultilevel"/>
    <w:tmpl w:val="FF90F12A"/>
    <w:lvl w:ilvl="0" w:tplc="BFACB83E">
      <w:start w:val="1"/>
      <w:numFmt w:val="decimal"/>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5" w15:restartNumberingAfterBreak="0">
    <w:nsid w:val="4CC14BFE"/>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4F5085"/>
    <w:multiLevelType w:val="hybridMultilevel"/>
    <w:tmpl w:val="2E1429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7"/>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A2"/>
    <w:rsid w:val="00012B5B"/>
    <w:rsid w:val="000255CF"/>
    <w:rsid w:val="00095410"/>
    <w:rsid w:val="000C7882"/>
    <w:rsid w:val="0010389B"/>
    <w:rsid w:val="00105343"/>
    <w:rsid w:val="00126C4A"/>
    <w:rsid w:val="001309C0"/>
    <w:rsid w:val="001467EF"/>
    <w:rsid w:val="00174780"/>
    <w:rsid w:val="001902DA"/>
    <w:rsid w:val="001E617A"/>
    <w:rsid w:val="001F12EA"/>
    <w:rsid w:val="0021749B"/>
    <w:rsid w:val="002542DD"/>
    <w:rsid w:val="0025682C"/>
    <w:rsid w:val="00294421"/>
    <w:rsid w:val="00294BC7"/>
    <w:rsid w:val="002D2C33"/>
    <w:rsid w:val="0030085E"/>
    <w:rsid w:val="0030483D"/>
    <w:rsid w:val="003D0C10"/>
    <w:rsid w:val="003D6D68"/>
    <w:rsid w:val="00422058"/>
    <w:rsid w:val="00425203"/>
    <w:rsid w:val="004479CC"/>
    <w:rsid w:val="004772B0"/>
    <w:rsid w:val="004B5DA9"/>
    <w:rsid w:val="004C4F16"/>
    <w:rsid w:val="004C5FB4"/>
    <w:rsid w:val="004E1B2A"/>
    <w:rsid w:val="005427DF"/>
    <w:rsid w:val="005473A2"/>
    <w:rsid w:val="005D4327"/>
    <w:rsid w:val="005F0DD6"/>
    <w:rsid w:val="00650E64"/>
    <w:rsid w:val="006C13F6"/>
    <w:rsid w:val="006F3464"/>
    <w:rsid w:val="00721E34"/>
    <w:rsid w:val="00730A8E"/>
    <w:rsid w:val="00742E2E"/>
    <w:rsid w:val="0076328F"/>
    <w:rsid w:val="00846E41"/>
    <w:rsid w:val="0085434C"/>
    <w:rsid w:val="00865A11"/>
    <w:rsid w:val="008D7A12"/>
    <w:rsid w:val="00904480"/>
    <w:rsid w:val="00925E00"/>
    <w:rsid w:val="00982292"/>
    <w:rsid w:val="00A435BB"/>
    <w:rsid w:val="00A57C34"/>
    <w:rsid w:val="00A865A1"/>
    <w:rsid w:val="00A959FB"/>
    <w:rsid w:val="00AA4116"/>
    <w:rsid w:val="00AB6E21"/>
    <w:rsid w:val="00AD4F67"/>
    <w:rsid w:val="00AD6765"/>
    <w:rsid w:val="00B10CF5"/>
    <w:rsid w:val="00B72B9E"/>
    <w:rsid w:val="00B839F1"/>
    <w:rsid w:val="00B844AE"/>
    <w:rsid w:val="00B97BE2"/>
    <w:rsid w:val="00C100EA"/>
    <w:rsid w:val="00C17809"/>
    <w:rsid w:val="00C430CE"/>
    <w:rsid w:val="00C446E9"/>
    <w:rsid w:val="00D04160"/>
    <w:rsid w:val="00D04849"/>
    <w:rsid w:val="00D32F93"/>
    <w:rsid w:val="00DF3C65"/>
    <w:rsid w:val="00E14DE6"/>
    <w:rsid w:val="00E17655"/>
    <w:rsid w:val="00E55D9C"/>
    <w:rsid w:val="00E65388"/>
    <w:rsid w:val="00E97211"/>
    <w:rsid w:val="00EB1FA3"/>
    <w:rsid w:val="00EF2D67"/>
    <w:rsid w:val="00F2728F"/>
    <w:rsid w:val="00F50F43"/>
    <w:rsid w:val="00F742C1"/>
    <w:rsid w:val="00F77A13"/>
    <w:rsid w:val="00F81E69"/>
    <w:rsid w:val="00FA25C0"/>
    <w:rsid w:val="00FA7046"/>
    <w:rsid w:val="00FC226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F4E5C34"/>
  <w15:docId w15:val="{C19820B5-BE0F-4742-9731-FFA59A30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A2"/>
    <w:pPr>
      <w:spacing w:after="0" w:line="240" w:lineRule="auto"/>
    </w:pPr>
    <w:rPr>
      <w:rFonts w:ascii="Times New Roman" w:eastAsia="Times New Roman" w:hAnsi="Times New Roman"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473A2"/>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5473A2"/>
    <w:pPr>
      <w:tabs>
        <w:tab w:val="center" w:pos="4536"/>
        <w:tab w:val="right" w:pos="9072"/>
      </w:tabs>
    </w:pPr>
  </w:style>
  <w:style w:type="character" w:customStyle="1" w:styleId="En-tteCar">
    <w:name w:val="En-tête Car"/>
    <w:basedOn w:val="Policepardfaut"/>
    <w:link w:val="En-tte"/>
    <w:rsid w:val="005473A2"/>
    <w:rPr>
      <w:rFonts w:ascii="Times New Roman" w:eastAsia="Times New Roman" w:hAnsi="Times New Roman" w:cs="Times New Roman"/>
      <w:sz w:val="24"/>
      <w:szCs w:val="24"/>
      <w:lang w:val="en-GB" w:eastAsia="fr-FR"/>
    </w:rPr>
  </w:style>
  <w:style w:type="paragraph" w:styleId="Pieddepage">
    <w:name w:val="footer"/>
    <w:basedOn w:val="Normal"/>
    <w:link w:val="PieddepageCar"/>
    <w:uiPriority w:val="99"/>
    <w:unhideWhenUsed/>
    <w:rsid w:val="005473A2"/>
    <w:pPr>
      <w:tabs>
        <w:tab w:val="center" w:pos="4536"/>
        <w:tab w:val="right" w:pos="9072"/>
      </w:tabs>
    </w:pPr>
  </w:style>
  <w:style w:type="character" w:customStyle="1" w:styleId="PieddepageCar">
    <w:name w:val="Pied de page Car"/>
    <w:basedOn w:val="Policepardfaut"/>
    <w:link w:val="Pieddepage"/>
    <w:uiPriority w:val="99"/>
    <w:rsid w:val="005473A2"/>
    <w:rPr>
      <w:rFonts w:ascii="Times New Roman" w:eastAsia="Times New Roman" w:hAnsi="Times New Roman" w:cs="Times New Roman"/>
      <w:sz w:val="24"/>
      <w:szCs w:val="24"/>
      <w:lang w:val="en-GB" w:eastAsia="fr-FR"/>
    </w:rPr>
  </w:style>
  <w:style w:type="paragraph" w:customStyle="1" w:styleId="Marge">
    <w:name w:val="Marge"/>
    <w:basedOn w:val="Normal"/>
    <w:link w:val="MargeChar"/>
    <w:rsid w:val="005473A2"/>
    <w:pPr>
      <w:tabs>
        <w:tab w:val="left" w:pos="567"/>
      </w:tabs>
      <w:snapToGrid w:val="0"/>
      <w:spacing w:after="240"/>
      <w:jc w:val="both"/>
    </w:pPr>
    <w:rPr>
      <w:rFonts w:ascii="Arial" w:hAnsi="Arial"/>
      <w:snapToGrid w:val="0"/>
      <w:sz w:val="22"/>
      <w:lang w:eastAsia="en-US"/>
    </w:rPr>
  </w:style>
  <w:style w:type="paragraph" w:customStyle="1" w:styleId="Paragraph">
    <w:name w:val="Paragraph"/>
    <w:basedOn w:val="Marge"/>
    <w:link w:val="ParagraphChar"/>
    <w:qFormat/>
    <w:rsid w:val="005473A2"/>
    <w:pPr>
      <w:numPr>
        <w:numId w:val="1"/>
      </w:numPr>
      <w:tabs>
        <w:tab w:val="clear" w:pos="360"/>
        <w:tab w:val="clear" w:pos="567"/>
      </w:tabs>
      <w:ind w:left="567" w:hanging="567"/>
    </w:pPr>
    <w:rPr>
      <w:rFonts w:cs="Arial"/>
      <w:szCs w:val="22"/>
    </w:rPr>
  </w:style>
  <w:style w:type="character" w:customStyle="1" w:styleId="MargeChar">
    <w:name w:val="Marge Char"/>
    <w:link w:val="Marge"/>
    <w:rsid w:val="005473A2"/>
    <w:rPr>
      <w:rFonts w:ascii="Arial" w:eastAsia="Times New Roman" w:hAnsi="Arial" w:cs="Times New Roman"/>
      <w:snapToGrid w:val="0"/>
      <w:szCs w:val="24"/>
      <w:lang w:val="en-GB"/>
    </w:rPr>
  </w:style>
  <w:style w:type="character" w:customStyle="1" w:styleId="ParagraphChar">
    <w:name w:val="Paragraph Char"/>
    <w:link w:val="Paragraph"/>
    <w:rsid w:val="005473A2"/>
    <w:rPr>
      <w:rFonts w:ascii="Arial" w:eastAsia="Times New Roman" w:hAnsi="Arial" w:cs="Arial"/>
      <w:snapToGrid w:val="0"/>
      <w:lang w:val="en-GB"/>
    </w:rPr>
  </w:style>
  <w:style w:type="paragraph" w:styleId="Paragraphedeliste">
    <w:name w:val="List Paragraph"/>
    <w:basedOn w:val="Normal"/>
    <w:uiPriority w:val="34"/>
    <w:qFormat/>
    <w:rsid w:val="00721E34"/>
    <w:pPr>
      <w:ind w:left="720"/>
      <w:contextualSpacing/>
    </w:pPr>
  </w:style>
  <w:style w:type="paragraph" w:styleId="Textedebulles">
    <w:name w:val="Balloon Text"/>
    <w:basedOn w:val="Normal"/>
    <w:link w:val="TextedebullesCar"/>
    <w:uiPriority w:val="99"/>
    <w:semiHidden/>
    <w:unhideWhenUsed/>
    <w:rsid w:val="001F12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12EA"/>
    <w:rPr>
      <w:rFonts w:ascii="Segoe UI" w:eastAsia="Times New Roman" w:hAnsi="Segoe UI" w:cs="Segoe UI"/>
      <w:sz w:val="18"/>
      <w:szCs w:val="18"/>
      <w:lang w:val="en-GB" w:eastAsia="fr-FR"/>
    </w:rPr>
  </w:style>
  <w:style w:type="paragraph" w:customStyle="1" w:styleId="1GAPara">
    <w:name w:val="1. GA Para"/>
    <w:qFormat/>
    <w:rsid w:val="000255CF"/>
    <w:pPr>
      <w:spacing w:after="120" w:line="240" w:lineRule="auto"/>
      <w:ind w:left="567" w:hanging="567"/>
    </w:pPr>
    <w:rPr>
      <w:rFonts w:ascii="Arial" w:eastAsia="Times New Roman" w:hAnsi="Arial" w:cs="Arial"/>
      <w:snapToGrid w:val="0"/>
      <w:lang w:val="en-GB"/>
    </w:rPr>
  </w:style>
  <w:style w:type="character" w:styleId="Lienhypertexte">
    <w:name w:val="Hyperlink"/>
    <w:basedOn w:val="Policepardfaut"/>
    <w:uiPriority w:val="99"/>
    <w:unhideWhenUsed/>
    <w:rsid w:val="00AD6765"/>
    <w:rPr>
      <w:color w:val="0000FF" w:themeColor="hyperlink"/>
      <w:u w:val="single"/>
    </w:rPr>
  </w:style>
  <w:style w:type="character" w:styleId="Mentionnonrsolue">
    <w:name w:val="Unresolved Mention"/>
    <w:basedOn w:val="Policepardfaut"/>
    <w:uiPriority w:val="99"/>
    <w:semiHidden/>
    <w:unhideWhenUsed/>
    <w:rsid w:val="00AD6765"/>
    <w:rPr>
      <w:color w:val="605E5C"/>
      <w:shd w:val="clear" w:color="auto" w:fill="E1DFDD"/>
    </w:rPr>
  </w:style>
  <w:style w:type="paragraph" w:customStyle="1" w:styleId="Sansinterligne2">
    <w:name w:val="Sans interligne2"/>
    <w:uiPriority w:val="1"/>
    <w:rsid w:val="00EB1FA3"/>
    <w:pPr>
      <w:spacing w:after="0" w:line="240" w:lineRule="auto"/>
    </w:pPr>
    <w:rPr>
      <w:rFonts w:ascii="Times New Roman" w:eastAsia="Times New Roman" w:hAnsi="Times New Roman" w:cs="Times New Roman"/>
      <w:sz w:val="24"/>
      <w:szCs w:val="24"/>
      <w:lang w:eastAsia="fr-FR"/>
    </w:rPr>
  </w:style>
  <w:style w:type="paragraph" w:customStyle="1" w:styleId="COMPara">
    <w:name w:val="COM Para"/>
    <w:qFormat/>
    <w:rsid w:val="00C430CE"/>
    <w:pPr>
      <w:spacing w:after="120" w:line="240" w:lineRule="auto"/>
    </w:pPr>
    <w:rPr>
      <w:rFonts w:ascii="Arial" w:eastAsia="Times New Roman" w:hAnsi="Arial" w:cs="Arial"/>
      <w:snapToGrid w:val="0"/>
      <w:lang w:val="en-GB" w:eastAsia="en-GB"/>
    </w:rPr>
  </w:style>
  <w:style w:type="paragraph" w:customStyle="1" w:styleId="COMParaDecision">
    <w:name w:val="COM Para Decision"/>
    <w:basedOn w:val="Normal"/>
    <w:qFormat/>
    <w:rsid w:val="00C430CE"/>
    <w:pPr>
      <w:autoSpaceDE w:val="0"/>
      <w:autoSpaceDN w:val="0"/>
      <w:adjustRightInd w:val="0"/>
      <w:spacing w:after="120"/>
      <w:jc w:val="both"/>
    </w:pPr>
    <w:rPr>
      <w:rFonts w:ascii="Arial" w:eastAsia="SimSun" w:hAnsi="Arial" w:cs="Arial"/>
      <w:sz w:val="22"/>
      <w:szCs w:val="22"/>
      <w:u w:val="single"/>
      <w:lang w:eastAsia="en-GB"/>
    </w:rPr>
  </w:style>
  <w:style w:type="character" w:styleId="Marquedecommentaire">
    <w:name w:val="annotation reference"/>
    <w:uiPriority w:val="99"/>
    <w:semiHidden/>
    <w:unhideWhenUsed/>
    <w:rsid w:val="00C430CE"/>
    <w:rPr>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_3.BUR-2_FR.docx" TargetMode="External"/><Relationship Id="rId13" Type="http://schemas.openxmlformats.org/officeDocument/2006/relationships/hyperlink" Target="https://ich.unesco.org/fr/Decisions/8.COM/7.c"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ch.unesco.org/doc/src/LHE-21-16.COM_3.BUR-2_FR.docx" TargetMode="External"/><Relationship Id="rId12" Type="http://schemas.openxmlformats.org/officeDocument/2006/relationships/hyperlink" Target="https://ich.unesco.org/doc/src/LHE-21-16.COM_3.BUR-4_FR.doc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h.unesco.org/doc/src/LHE-21-16.COM_3.BUR-4_FR.docx" TargetMode="External"/><Relationship Id="rId5" Type="http://schemas.openxmlformats.org/officeDocument/2006/relationships/footnotes" Target="footnotes.xml"/><Relationship Id="rId15" Type="http://schemas.openxmlformats.org/officeDocument/2006/relationships/hyperlink" Target="https://ich.unesco.org/doc/src/50426-FR.docx" TargetMode="External"/><Relationship Id="rId10" Type="http://schemas.openxmlformats.org/officeDocument/2006/relationships/hyperlink" Target="https://ich.unesco.org/doc/src/LHE-21-16.COM_3.BUR-4_FR.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h.unesco.org/doc/src/LHE-21-16.COM_3.BUR-3_FR.docx" TargetMode="External"/><Relationship Id="rId14" Type="http://schemas.openxmlformats.org/officeDocument/2006/relationships/hyperlink" Target="https://ich.unesco.org/doc/src/LHE-21-16.COM_3.BUR-4_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4118</Words>
  <Characters>22654</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Julien</cp:lastModifiedBy>
  <cp:revision>18</cp:revision>
  <dcterms:created xsi:type="dcterms:W3CDTF">2021-10-04T09:54:00Z</dcterms:created>
  <dcterms:modified xsi:type="dcterms:W3CDTF">2021-10-05T08:36:00Z</dcterms:modified>
</cp:coreProperties>
</file>