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236" w:type="pct"/>
        <w:tblBorders>
          <w:left w:val="single" w:sz="12" w:space="0" w:color="4F81BD" w:themeColor="accent1"/>
        </w:tblBorders>
        <w:tblCellMar>
          <w:left w:w="144" w:type="dxa"/>
          <w:right w:w="115" w:type="dxa"/>
        </w:tblCellMar>
        <w:tblLook w:val="04A0" w:firstRow="1" w:lastRow="0" w:firstColumn="1" w:lastColumn="0" w:noHBand="0" w:noVBand="1"/>
      </w:tblPr>
      <w:tblGrid>
        <w:gridCol w:w="6225"/>
      </w:tblGrid>
      <w:tr w:rsidR="008D4C76" w:rsidRPr="009A6861" w14:paraId="60FD522A" w14:textId="77777777" w:rsidTr="00CE6A9D">
        <w:trPr>
          <w:trHeight w:val="289"/>
        </w:trPr>
        <w:sdt>
          <w:sdtPr>
            <w:rPr>
              <w:rFonts w:ascii="Arial" w:hAnsi="Arial" w:cs="Arial"/>
              <w:color w:val="365F91" w:themeColor="accent1" w:themeShade="BF"/>
            </w:rPr>
            <w:alias w:val="Société"/>
            <w:id w:val="522215403"/>
            <w:placeholder>
              <w:docPart w:val="D444E5E3C98E4FE6AAF440EEEC57FDB3"/>
            </w:placeholder>
            <w:dataBinding w:prefixMappings="xmlns:ns0='http://schemas.openxmlformats.org/officeDocument/2006/extended-properties'" w:xpath="/ns0:Properties[1]/ns0:Company[1]" w:storeItemID="{6668398D-A668-4E3E-A5EB-62B293D839F1}"/>
            <w:text/>
          </w:sdtPr>
          <w:sdtEndPr/>
          <w:sdtContent>
            <w:tc>
              <w:tcPr>
                <w:tcW w:w="6222" w:type="dxa"/>
                <w:tcMar>
                  <w:top w:w="216" w:type="dxa"/>
                  <w:left w:w="115" w:type="dxa"/>
                  <w:bottom w:w="216" w:type="dxa"/>
                  <w:right w:w="115" w:type="dxa"/>
                </w:tcMar>
              </w:tcPr>
              <w:p w14:paraId="1E55E9F6" w14:textId="6C16E89A" w:rsidR="008D4C76" w:rsidRPr="00CB2EDC" w:rsidRDefault="000D32FB" w:rsidP="005A13D3">
                <w:pPr>
                  <w:pStyle w:val="NoSpacing"/>
                  <w:rPr>
                    <w:rFonts w:ascii="Arial" w:hAnsi="Arial" w:cs="Arial"/>
                    <w:caps/>
                    <w:color w:val="365F91" w:themeColor="accent1" w:themeShade="BF"/>
                  </w:rPr>
                </w:pPr>
                <w:r w:rsidRPr="00CB2EDC">
                  <w:rPr>
                    <w:rFonts w:ascii="Arial" w:hAnsi="Arial" w:cs="Arial"/>
                    <w:color w:val="365F91" w:themeColor="accent1" w:themeShade="BF"/>
                  </w:rPr>
                  <w:t>POINT 8.A DE L</w:t>
                </w:r>
                <w:r w:rsidR="00B03615" w:rsidRPr="00CB2EDC">
                  <w:rPr>
                    <w:rFonts w:ascii="Arial" w:hAnsi="Arial" w:cs="Arial"/>
                    <w:color w:val="365F91" w:themeColor="accent1" w:themeShade="BF"/>
                  </w:rPr>
                  <w:t>’</w:t>
                </w:r>
                <w:r w:rsidRPr="00CB2EDC">
                  <w:rPr>
                    <w:rFonts w:ascii="Arial" w:hAnsi="Arial" w:cs="Arial"/>
                    <w:color w:val="365F91" w:themeColor="accent1" w:themeShade="BF"/>
                  </w:rPr>
                  <w:t>ORDRE DU JOUR PROVISOIRE</w:t>
                </w:r>
              </w:p>
            </w:tc>
          </w:sdtContent>
        </w:sdt>
      </w:tr>
      <w:tr w:rsidR="008A11ED" w:rsidRPr="009A6861" w14:paraId="273DE240" w14:textId="77777777" w:rsidTr="00CE6A9D">
        <w:trPr>
          <w:trHeight w:val="1664"/>
        </w:trPr>
        <w:tc>
          <w:tcPr>
            <w:tcW w:w="6222" w:type="dxa"/>
          </w:tcPr>
          <w:sdt>
            <w:sdtPr>
              <w:rPr>
                <w:rFonts w:ascii="Arial" w:eastAsiaTheme="majorEastAsia" w:hAnsi="Arial" w:cs="Arial"/>
                <w:b/>
                <w:bCs/>
                <w:color w:val="4472C4"/>
                <w:sz w:val="40"/>
                <w:szCs w:val="40"/>
              </w:rPr>
              <w:alias w:val="Titre"/>
              <w:id w:val="433558757"/>
              <w:placeholder>
                <w:docPart w:val="66E1ED657D61452B97740FF46996639A"/>
              </w:placeholder>
              <w:dataBinding w:prefixMappings="xmlns:ns0='http://schemas.openxmlformats.org/package/2006/metadata/core-properties' xmlns:ns1='http://purl.org/dc/elements/1.1/'" w:xpath="/ns0:coreProperties[1]/ns1:title[1]" w:storeItemID="{6C3C8BC8-F283-45AE-878A-BAB7291924A1}"/>
              <w:text/>
            </w:sdtPr>
            <w:sdtEndPr/>
            <w:sdtContent>
              <w:p w14:paraId="71460BC1" w14:textId="6371BBBC" w:rsidR="008A11ED" w:rsidRPr="00CB2EDC" w:rsidRDefault="008A11ED" w:rsidP="008A11ED">
                <w:pPr>
                  <w:pStyle w:val="NoSpacing"/>
                  <w:spacing w:line="216" w:lineRule="auto"/>
                  <w:rPr>
                    <w:rFonts w:ascii="Arial" w:eastAsiaTheme="majorEastAsia" w:hAnsi="Arial" w:cs="Arial"/>
                    <w:b/>
                    <w:bCs/>
                    <w:color w:val="4F81BD" w:themeColor="accent1"/>
                    <w:sz w:val="40"/>
                    <w:szCs w:val="40"/>
                  </w:rPr>
                </w:pPr>
                <w:r w:rsidRPr="00CB2EDC">
                  <w:rPr>
                    <w:rFonts w:ascii="Arial" w:eastAsiaTheme="majorEastAsia" w:hAnsi="Arial" w:cs="Arial"/>
                    <w:b/>
                    <w:bCs/>
                    <w:color w:val="4472C4"/>
                    <w:sz w:val="40"/>
                    <w:szCs w:val="40"/>
                  </w:rPr>
                  <w:t>Examen des candidatures pour inscription sur la Liste du patrimoine culturel immatériel nécessitant une sauvegarde urgente</w:t>
                </w:r>
              </w:p>
            </w:sdtContent>
          </w:sdt>
        </w:tc>
      </w:tr>
      <w:tr w:rsidR="008A11ED" w:rsidRPr="009A6861" w14:paraId="6359CF71" w14:textId="77777777" w:rsidTr="00CE6A9D">
        <w:trPr>
          <w:trHeight w:val="14"/>
        </w:trPr>
        <w:sdt>
          <w:sdtPr>
            <w:rPr>
              <w:rFonts w:asciiTheme="minorBidi" w:hAnsiTheme="minorBidi" w:cstheme="minorBidi"/>
              <w:color w:val="365F91" w:themeColor="accent1" w:themeShade="BF"/>
              <w:lang w:eastAsia="fr-FR"/>
            </w:rPr>
            <w:alias w:val="Sous-titre"/>
            <w:id w:val="1996529465"/>
            <w:placeholder>
              <w:docPart w:val="1A55EC08B9AC46EFB0512A70C9A1D6E5"/>
            </w:placeholder>
            <w:dataBinding w:prefixMappings="xmlns:ns0='http://schemas.openxmlformats.org/package/2006/metadata/core-properties' xmlns:ns1='http://purl.org/dc/elements/1.1/'" w:xpath="/ns0:coreProperties[1]/ns1:subject[1]" w:storeItemID="{6C3C8BC8-F283-45AE-878A-BAB7291924A1}"/>
            <w:text/>
          </w:sdtPr>
          <w:sdtEndPr/>
          <w:sdtContent>
            <w:tc>
              <w:tcPr>
                <w:tcW w:w="6222" w:type="dxa"/>
                <w:tcMar>
                  <w:top w:w="216" w:type="dxa"/>
                  <w:left w:w="115" w:type="dxa"/>
                  <w:bottom w:w="216" w:type="dxa"/>
                  <w:right w:w="115" w:type="dxa"/>
                </w:tcMar>
              </w:tcPr>
              <w:p w14:paraId="0C1D83E6" w14:textId="4B9CE8C8" w:rsidR="008A11ED" w:rsidRPr="00CB2EDC" w:rsidRDefault="00E335B4" w:rsidP="008A11ED">
                <w:pPr>
                  <w:pStyle w:val="NoSpacing"/>
                  <w:rPr>
                    <w:rFonts w:asciiTheme="minorBidi" w:hAnsiTheme="minorBidi" w:cstheme="minorBidi"/>
                    <w:color w:val="365F91" w:themeColor="accent1" w:themeShade="BF"/>
                  </w:rPr>
                </w:pPr>
                <w:r w:rsidRPr="00CB2EDC">
                  <w:rPr>
                    <w:rFonts w:asciiTheme="minorBidi" w:hAnsiTheme="minorBidi" w:cstheme="minorBidi"/>
                    <w:color w:val="365F91" w:themeColor="accent1" w:themeShade="BF"/>
                    <w:lang w:eastAsia="fr-FR"/>
                  </w:rPr>
                  <w:t>Seizième session, Comité intergouvernemental de sauvegarde du patrimoine culturel immatériel (</w:t>
                </w:r>
                <w:r w:rsidR="00262703">
                  <w:rPr>
                    <w:rFonts w:asciiTheme="minorBidi" w:hAnsiTheme="minorBidi" w:cstheme="minorBidi"/>
                    <w:color w:val="365F91" w:themeColor="accent1" w:themeShade="BF"/>
                    <w:lang w:eastAsia="fr-FR"/>
                  </w:rPr>
                  <w:t>En ligne</w:t>
                </w:r>
                <w:r w:rsidRPr="00CB2EDC">
                  <w:rPr>
                    <w:rFonts w:asciiTheme="minorBidi" w:hAnsiTheme="minorBidi" w:cstheme="minorBidi"/>
                    <w:color w:val="365F91" w:themeColor="accent1" w:themeShade="BF"/>
                    <w:lang w:eastAsia="fr-FR"/>
                  </w:rPr>
                  <w:t xml:space="preserve"> –</w:t>
                </w:r>
                <w:r w:rsidR="00CE6A9D" w:rsidRPr="00CB2EDC">
                  <w:rPr>
                    <w:rFonts w:asciiTheme="minorBidi" w:hAnsiTheme="minorBidi" w:cstheme="minorBidi"/>
                    <w:color w:val="365F91" w:themeColor="accent1" w:themeShade="BF"/>
                    <w:lang w:eastAsia="fr-FR"/>
                  </w:rPr>
                  <w:t xml:space="preserve"> du</w:t>
                </w:r>
                <w:r w:rsidR="00262703">
                  <w:rPr>
                    <w:rFonts w:asciiTheme="minorBidi" w:hAnsiTheme="minorBidi" w:cstheme="minorBidi"/>
                    <w:color w:val="365F91" w:themeColor="accent1" w:themeShade="BF"/>
                    <w:lang w:eastAsia="fr-FR"/>
                  </w:rPr>
                  <w:t> </w:t>
                </w:r>
                <w:r w:rsidRPr="00CB2EDC">
                  <w:rPr>
                    <w:rFonts w:asciiTheme="minorBidi" w:hAnsiTheme="minorBidi" w:cstheme="minorBidi"/>
                    <w:color w:val="365F91" w:themeColor="accent1" w:themeShade="BF"/>
                    <w:lang w:eastAsia="fr-FR"/>
                  </w:rPr>
                  <w:t>13 au</w:t>
                </w:r>
                <w:r w:rsidR="00262703">
                  <w:rPr>
                    <w:rFonts w:asciiTheme="minorBidi" w:hAnsiTheme="minorBidi" w:cstheme="minorBidi"/>
                    <w:color w:val="365F91" w:themeColor="accent1" w:themeShade="BF"/>
                    <w:lang w:eastAsia="fr-FR"/>
                  </w:rPr>
                  <w:t> </w:t>
                </w:r>
                <w:r w:rsidRPr="00CB2EDC">
                  <w:rPr>
                    <w:rFonts w:asciiTheme="minorBidi" w:hAnsiTheme="minorBidi" w:cstheme="minorBidi"/>
                    <w:color w:val="365F91" w:themeColor="accent1" w:themeShade="BF"/>
                    <w:lang w:eastAsia="fr-FR"/>
                  </w:rPr>
                  <w:t>18 décembre 2021)</w:t>
                </w:r>
              </w:p>
            </w:tc>
          </w:sdtContent>
        </w:sdt>
      </w:tr>
    </w:tbl>
    <w:p w14:paraId="23549B12" w14:textId="28D5B412" w:rsidR="009F11D2" w:rsidRDefault="009F11D2" w:rsidP="00F04B7E">
      <w:pPr>
        <w:pStyle w:val="Sansinterligne2"/>
        <w:spacing w:after="7200"/>
        <w:rPr>
          <w:rFonts w:asciiTheme="minorBidi" w:hAnsiTheme="minorBidi" w:cstheme="minorBidi"/>
          <w:b/>
          <w:snapToGrid w:val="0"/>
          <w:sz w:val="22"/>
          <w:szCs w:val="22"/>
          <w:lang w:eastAsia="en-US"/>
        </w:rPr>
      </w:pPr>
    </w:p>
    <w:p w14:paraId="3FF80841" w14:textId="340821A5" w:rsidR="00A75BED" w:rsidRPr="00A75BED" w:rsidRDefault="00A75BED" w:rsidP="00D10ECF">
      <w:pPr>
        <w:pStyle w:val="ListParagraph"/>
        <w:numPr>
          <w:ilvl w:val="0"/>
          <w:numId w:val="0"/>
        </w:numPr>
        <w:spacing w:before="1200"/>
        <w:jc w:val="center"/>
        <w:rPr>
          <w:b/>
        </w:rPr>
      </w:pPr>
      <w:bookmarkStart w:id="0" w:name="_Hlk80278538"/>
      <w:r w:rsidRPr="00A75BED">
        <w:rPr>
          <w:b/>
        </w:rPr>
        <w:t>ADDENDUM</w:t>
      </w:r>
    </w:p>
    <w:p w14:paraId="29616F6B" w14:textId="4ADE5B55" w:rsidR="00A75BED" w:rsidRPr="00E718F3" w:rsidRDefault="00E718F3" w:rsidP="00D10ECF">
      <w:pPr>
        <w:pStyle w:val="ListParagraph"/>
        <w:numPr>
          <w:ilvl w:val="0"/>
          <w:numId w:val="0"/>
        </w:numPr>
        <w:tabs>
          <w:tab w:val="left" w:pos="3969"/>
        </w:tabs>
        <w:snapToGrid w:val="0"/>
        <w:spacing w:before="480"/>
        <w:ind w:left="284"/>
        <w:jc w:val="left"/>
        <w:rPr>
          <w:rFonts w:eastAsia="SimSun"/>
          <w:lang w:eastAsia="en-US" w:bidi="en-US"/>
        </w:rPr>
      </w:pPr>
      <w:r w:rsidRPr="00E718F3">
        <w:rPr>
          <w:rFonts w:eastAsia="SimSun"/>
          <w:lang w:eastAsia="en-US" w:bidi="en-US"/>
        </w:rPr>
        <w:t>La candidature suivante a été retirée par l’État partie soumissionnaire :</w:t>
      </w:r>
    </w:p>
    <w:tbl>
      <w:tblPr>
        <w:tblW w:w="4870" w:type="pct"/>
        <w:tblInd w:w="279"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2149"/>
        <w:gridCol w:w="2246"/>
        <w:gridCol w:w="3826"/>
        <w:gridCol w:w="1153"/>
      </w:tblGrid>
      <w:tr w:rsidR="00E718F3" w:rsidRPr="00555EDC" w14:paraId="5599F528" w14:textId="77777777" w:rsidTr="00D10ECF">
        <w:trPr>
          <w:cantSplit/>
          <w:tblHeader/>
        </w:trPr>
        <w:tc>
          <w:tcPr>
            <w:tcW w:w="1146" w:type="pct"/>
            <w:tcBorders>
              <w:right w:val="nil"/>
            </w:tcBorders>
            <w:shd w:val="clear" w:color="auto" w:fill="BFBFBF"/>
            <w:vAlign w:val="center"/>
          </w:tcPr>
          <w:p w14:paraId="19FC327E" w14:textId="44746216" w:rsidR="00A75BED" w:rsidRPr="00A75BED" w:rsidRDefault="00A75BED" w:rsidP="000351B7">
            <w:pPr>
              <w:keepNext/>
              <w:spacing w:before="120" w:after="120"/>
              <w:jc w:val="center"/>
              <w:rPr>
                <w:rFonts w:ascii="Arial" w:hAnsi="Arial" w:cs="Arial"/>
                <w:color w:val="000000"/>
                <w:sz w:val="22"/>
                <w:szCs w:val="22"/>
              </w:rPr>
            </w:pPr>
            <w:r w:rsidRPr="00CB2EDC">
              <w:rPr>
                <w:rFonts w:asciiTheme="minorBidi" w:hAnsiTheme="minorBidi" w:cstheme="minorBidi"/>
                <w:b/>
                <w:sz w:val="22"/>
                <w:szCs w:val="22"/>
              </w:rPr>
              <w:t xml:space="preserve">Projet </w:t>
            </w:r>
            <w:r w:rsidRPr="00CB2EDC">
              <w:rPr>
                <w:rFonts w:asciiTheme="minorBidi" w:hAnsiTheme="minorBidi" w:cstheme="minorBidi"/>
                <w:b/>
                <w:bCs/>
                <w:sz w:val="22"/>
                <w:szCs w:val="22"/>
              </w:rPr>
              <w:br/>
            </w:r>
            <w:r w:rsidRPr="00CB2EDC">
              <w:rPr>
                <w:rFonts w:asciiTheme="minorBidi" w:hAnsiTheme="minorBidi" w:cstheme="minorBidi"/>
                <w:b/>
                <w:sz w:val="22"/>
                <w:szCs w:val="22"/>
              </w:rPr>
              <w:t>de décision</w:t>
            </w:r>
          </w:p>
        </w:tc>
        <w:tc>
          <w:tcPr>
            <w:tcW w:w="1198" w:type="pct"/>
            <w:tcBorders>
              <w:left w:val="nil"/>
              <w:right w:val="nil"/>
            </w:tcBorders>
            <w:shd w:val="clear" w:color="auto" w:fill="BFBFBF"/>
            <w:vAlign w:val="center"/>
          </w:tcPr>
          <w:p w14:paraId="7B29BE59" w14:textId="7B873FF9" w:rsidR="00A75BED" w:rsidRPr="00A75BED" w:rsidRDefault="00A75BED" w:rsidP="000351B7">
            <w:pPr>
              <w:keepNext/>
              <w:spacing w:before="120" w:after="120"/>
              <w:jc w:val="center"/>
              <w:rPr>
                <w:rFonts w:ascii="Arial" w:hAnsi="Arial" w:cs="Arial"/>
                <w:color w:val="000000"/>
                <w:sz w:val="22"/>
                <w:szCs w:val="22"/>
              </w:rPr>
            </w:pPr>
            <w:r w:rsidRPr="00CB2EDC">
              <w:rPr>
                <w:rFonts w:asciiTheme="minorBidi" w:hAnsiTheme="minorBidi" w:cstheme="minorBidi"/>
                <w:b/>
                <w:sz w:val="22"/>
                <w:szCs w:val="22"/>
              </w:rPr>
              <w:t>État soumissionnaire</w:t>
            </w:r>
          </w:p>
        </w:tc>
        <w:tc>
          <w:tcPr>
            <w:tcW w:w="2041" w:type="pct"/>
            <w:tcBorders>
              <w:left w:val="nil"/>
              <w:right w:val="nil"/>
            </w:tcBorders>
            <w:shd w:val="clear" w:color="auto" w:fill="BFBFBF"/>
            <w:vAlign w:val="center"/>
          </w:tcPr>
          <w:p w14:paraId="0B784D7A" w14:textId="621CC504" w:rsidR="00A75BED" w:rsidRPr="00A75BED" w:rsidRDefault="00A75BED" w:rsidP="00D10ECF">
            <w:pPr>
              <w:keepNext/>
              <w:spacing w:before="120" w:after="120"/>
              <w:jc w:val="center"/>
              <w:rPr>
                <w:rFonts w:ascii="Arial" w:hAnsi="Arial" w:cs="Arial"/>
                <w:color w:val="000000"/>
                <w:sz w:val="22"/>
                <w:szCs w:val="22"/>
              </w:rPr>
            </w:pPr>
            <w:r w:rsidRPr="00CB2EDC">
              <w:rPr>
                <w:rFonts w:asciiTheme="minorBidi" w:hAnsiTheme="minorBidi" w:cstheme="minorBidi"/>
                <w:b/>
                <w:sz w:val="22"/>
                <w:szCs w:val="22"/>
              </w:rPr>
              <w:t>Candidature</w:t>
            </w:r>
          </w:p>
        </w:tc>
        <w:tc>
          <w:tcPr>
            <w:tcW w:w="615" w:type="pct"/>
            <w:tcBorders>
              <w:left w:val="nil"/>
            </w:tcBorders>
            <w:shd w:val="clear" w:color="auto" w:fill="BFBFBF"/>
            <w:vAlign w:val="center"/>
          </w:tcPr>
          <w:p w14:paraId="2140FF97" w14:textId="050875F3" w:rsidR="00A75BED" w:rsidRPr="00A75BED" w:rsidRDefault="00A75BED" w:rsidP="00D10ECF">
            <w:pPr>
              <w:keepNext/>
              <w:spacing w:before="120" w:after="120"/>
              <w:jc w:val="center"/>
              <w:rPr>
                <w:rFonts w:ascii="Arial" w:hAnsi="Arial" w:cs="Arial"/>
                <w:color w:val="000000"/>
                <w:sz w:val="22"/>
                <w:szCs w:val="22"/>
              </w:rPr>
            </w:pPr>
            <w:r w:rsidRPr="00CB2EDC">
              <w:rPr>
                <w:rFonts w:asciiTheme="minorBidi" w:hAnsiTheme="minorBidi" w:cstheme="minorBidi"/>
                <w:b/>
                <w:sz w:val="22"/>
                <w:szCs w:val="22"/>
              </w:rPr>
              <w:t>Dossier n°</w:t>
            </w:r>
          </w:p>
        </w:tc>
      </w:tr>
      <w:tr w:rsidR="00E718F3" w:rsidRPr="00F14587" w14:paraId="2BB8C669" w14:textId="77777777" w:rsidTr="00D10ECF">
        <w:trPr>
          <w:cantSplit/>
          <w:trHeight w:val="409"/>
        </w:trPr>
        <w:tc>
          <w:tcPr>
            <w:tcW w:w="1146" w:type="pct"/>
            <w:tcBorders>
              <w:right w:val="nil"/>
            </w:tcBorders>
          </w:tcPr>
          <w:p w14:paraId="0E5EED4E" w14:textId="4AA73723" w:rsidR="00A75BED" w:rsidRPr="00A75BED" w:rsidRDefault="00262703" w:rsidP="00A75BED">
            <w:pPr>
              <w:keepNext/>
              <w:spacing w:before="120" w:after="120"/>
              <w:rPr>
                <w:rFonts w:ascii="Arial" w:hAnsi="Arial" w:cs="Arial"/>
              </w:rPr>
            </w:pPr>
            <w:hyperlink w:anchor="_PROJET_DE_DÉCISION_1" w:history="1">
              <w:r w:rsidR="00A75BED" w:rsidRPr="00CB2EDC">
                <w:rPr>
                  <w:rStyle w:val="Hyperlink"/>
                  <w:rFonts w:asciiTheme="minorBidi" w:hAnsiTheme="minorBidi" w:cstheme="minorBidi"/>
                  <w:sz w:val="22"/>
                  <w:szCs w:val="22"/>
                </w:rPr>
                <w:t>16.COM 8.a.1</w:t>
              </w:r>
            </w:hyperlink>
          </w:p>
        </w:tc>
        <w:tc>
          <w:tcPr>
            <w:tcW w:w="1198" w:type="pct"/>
            <w:tcBorders>
              <w:left w:val="nil"/>
              <w:right w:val="nil"/>
            </w:tcBorders>
          </w:tcPr>
          <w:p w14:paraId="6AC280C8" w14:textId="3A2F63FD" w:rsidR="00A75BED" w:rsidRPr="00A75BED" w:rsidRDefault="00A75BED" w:rsidP="00A75BED">
            <w:pPr>
              <w:keepNext/>
              <w:spacing w:before="120" w:after="120"/>
              <w:jc w:val="center"/>
              <w:rPr>
                <w:rFonts w:ascii="Arial" w:hAnsi="Arial" w:cs="Arial"/>
                <w:sz w:val="22"/>
                <w:szCs w:val="22"/>
              </w:rPr>
            </w:pPr>
            <w:r w:rsidRPr="00CB2EDC">
              <w:rPr>
                <w:rFonts w:asciiTheme="minorBidi" w:hAnsiTheme="minorBidi" w:cstheme="minorBidi"/>
                <w:sz w:val="22"/>
                <w:szCs w:val="22"/>
              </w:rPr>
              <w:t>Bahamas</w:t>
            </w:r>
          </w:p>
        </w:tc>
        <w:tc>
          <w:tcPr>
            <w:tcW w:w="2041" w:type="pct"/>
            <w:tcBorders>
              <w:left w:val="nil"/>
              <w:right w:val="nil"/>
            </w:tcBorders>
          </w:tcPr>
          <w:p w14:paraId="42D36261" w14:textId="0C3A3C0C" w:rsidR="00A75BED" w:rsidRPr="00A75BED" w:rsidRDefault="00A75BED" w:rsidP="00D10ECF">
            <w:pPr>
              <w:keepNext/>
              <w:spacing w:before="120" w:after="120"/>
              <w:jc w:val="center"/>
              <w:rPr>
                <w:rFonts w:ascii="Arial" w:hAnsi="Arial" w:cs="Arial"/>
                <w:sz w:val="22"/>
                <w:szCs w:val="22"/>
                <w:lang w:val="en-US"/>
              </w:rPr>
            </w:pPr>
            <w:r w:rsidRPr="00CB2EDC">
              <w:rPr>
                <w:rFonts w:asciiTheme="minorBidi" w:hAnsiTheme="minorBidi" w:cstheme="minorBidi"/>
                <w:color w:val="000000"/>
                <w:sz w:val="22"/>
                <w:szCs w:val="22"/>
              </w:rPr>
              <w:t>Le Junkanoo</w:t>
            </w:r>
          </w:p>
        </w:tc>
        <w:tc>
          <w:tcPr>
            <w:tcW w:w="615" w:type="pct"/>
            <w:tcBorders>
              <w:left w:val="nil"/>
            </w:tcBorders>
            <w:shd w:val="clear" w:color="auto" w:fill="auto"/>
          </w:tcPr>
          <w:p w14:paraId="42720864" w14:textId="47379CE7" w:rsidR="00A75BED" w:rsidRPr="00A75BED" w:rsidRDefault="00262703" w:rsidP="00D10ECF">
            <w:pPr>
              <w:keepNext/>
              <w:spacing w:before="120" w:after="120"/>
              <w:jc w:val="center"/>
              <w:rPr>
                <w:rFonts w:ascii="Arial" w:hAnsi="Arial" w:cs="Arial"/>
              </w:rPr>
            </w:pPr>
            <w:hyperlink r:id="rId8" w:anchor="8.a.1" w:history="1">
              <w:r w:rsidR="00E718F3" w:rsidRPr="00CB2EDC">
                <w:rPr>
                  <w:rStyle w:val="Hyperlink"/>
                  <w:rFonts w:asciiTheme="minorBidi" w:hAnsiTheme="minorBidi" w:cstheme="minorBidi"/>
                  <w:sz w:val="22"/>
                  <w:szCs w:val="22"/>
                </w:rPr>
                <w:t>01721</w:t>
              </w:r>
            </w:hyperlink>
          </w:p>
        </w:tc>
      </w:tr>
    </w:tbl>
    <w:p w14:paraId="1EDD160F" w14:textId="77777777" w:rsidR="00A765F9" w:rsidRDefault="00A765F9" w:rsidP="00CB2EDC">
      <w:pPr>
        <w:pStyle w:val="NoSpacing1"/>
        <w:keepNext/>
        <w:numPr>
          <w:ilvl w:val="0"/>
          <w:numId w:val="11"/>
        </w:numPr>
        <w:tabs>
          <w:tab w:val="left" w:pos="567"/>
        </w:tabs>
        <w:spacing w:after="240"/>
        <w:ind w:left="567" w:hanging="567"/>
        <w:jc w:val="both"/>
        <w:rPr>
          <w:rFonts w:asciiTheme="minorBidi" w:hAnsiTheme="minorBidi" w:cstheme="minorBidi"/>
          <w:b/>
        </w:rPr>
        <w:sectPr w:rsidR="00A765F9" w:rsidSect="00D10ECF">
          <w:headerReference w:type="even" r:id="rId9"/>
          <w:headerReference w:type="default" r:id="rId10"/>
          <w:headerReference w:type="first" r:id="rId11"/>
          <w:pgSz w:w="11906" w:h="16838" w:code="9"/>
          <w:pgMar w:top="1411" w:right="1138" w:bottom="1138" w:left="1134" w:header="403" w:footer="28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pPr>
    </w:p>
    <w:p w14:paraId="1AEDCC77" w14:textId="2FC9C095" w:rsidR="00A765F9" w:rsidRDefault="00A765F9" w:rsidP="00A765F9">
      <w:pPr>
        <w:pStyle w:val="NoSpacing1"/>
        <w:keepNext/>
        <w:tabs>
          <w:tab w:val="left" w:pos="567"/>
        </w:tabs>
        <w:spacing w:after="240"/>
        <w:ind w:left="567"/>
        <w:jc w:val="both"/>
        <w:rPr>
          <w:rFonts w:asciiTheme="minorBidi" w:hAnsiTheme="minorBidi" w:cstheme="minorBidi"/>
          <w:b/>
        </w:rPr>
      </w:pPr>
    </w:p>
    <w:p w14:paraId="69EDD550" w14:textId="641D5F50" w:rsidR="00A765F9" w:rsidRDefault="00A765F9" w:rsidP="00A765F9">
      <w:pPr>
        <w:pStyle w:val="NoSpacing1"/>
        <w:keepNext/>
        <w:tabs>
          <w:tab w:val="left" w:pos="567"/>
        </w:tabs>
        <w:spacing w:after="240"/>
        <w:ind w:left="567"/>
        <w:jc w:val="both"/>
        <w:rPr>
          <w:rFonts w:asciiTheme="minorBidi" w:hAnsiTheme="minorBidi" w:cstheme="minorBidi"/>
          <w:b/>
        </w:rPr>
      </w:pPr>
    </w:p>
    <w:p w14:paraId="55DE6690" w14:textId="50118EBC" w:rsidR="00A765F9" w:rsidRDefault="00A765F9" w:rsidP="00A765F9">
      <w:pPr>
        <w:pStyle w:val="NoSpacing1"/>
        <w:keepNext/>
        <w:tabs>
          <w:tab w:val="left" w:pos="567"/>
        </w:tabs>
        <w:spacing w:after="240"/>
        <w:ind w:left="567"/>
        <w:jc w:val="both"/>
        <w:rPr>
          <w:rFonts w:asciiTheme="minorBidi" w:hAnsiTheme="minorBidi" w:cstheme="minorBidi"/>
          <w:b/>
        </w:rPr>
      </w:pPr>
    </w:p>
    <w:p w14:paraId="4C9D95C4" w14:textId="54876761" w:rsidR="00A765F9" w:rsidRDefault="00A765F9" w:rsidP="00A765F9">
      <w:pPr>
        <w:pStyle w:val="NoSpacing1"/>
        <w:keepNext/>
        <w:tabs>
          <w:tab w:val="left" w:pos="567"/>
        </w:tabs>
        <w:spacing w:after="240"/>
        <w:ind w:left="567"/>
        <w:jc w:val="both"/>
        <w:rPr>
          <w:rFonts w:asciiTheme="minorBidi" w:hAnsiTheme="minorBidi" w:cstheme="minorBidi"/>
          <w:b/>
        </w:rPr>
      </w:pPr>
    </w:p>
    <w:tbl>
      <w:tblPr>
        <w:tblpPr w:leftFromText="187" w:rightFromText="187" w:horzAnchor="margin" w:tblpXSpec="center" w:tblpY="2881"/>
        <w:tblW w:w="3236" w:type="pct"/>
        <w:tblBorders>
          <w:left w:val="single" w:sz="12" w:space="0" w:color="4F81BD" w:themeColor="accent1"/>
        </w:tblBorders>
        <w:tblCellMar>
          <w:left w:w="144" w:type="dxa"/>
          <w:right w:w="115" w:type="dxa"/>
        </w:tblCellMar>
        <w:tblLook w:val="04A0" w:firstRow="1" w:lastRow="0" w:firstColumn="1" w:lastColumn="0" w:noHBand="0" w:noVBand="1"/>
      </w:tblPr>
      <w:tblGrid>
        <w:gridCol w:w="6223"/>
      </w:tblGrid>
      <w:tr w:rsidR="00A765F9" w:rsidRPr="009A6861" w14:paraId="12FF8741" w14:textId="77777777" w:rsidTr="000351B7">
        <w:trPr>
          <w:trHeight w:val="289"/>
        </w:trPr>
        <w:sdt>
          <w:sdtPr>
            <w:rPr>
              <w:rFonts w:ascii="Arial" w:hAnsi="Arial" w:cs="Arial"/>
              <w:color w:val="365F91" w:themeColor="accent1" w:themeShade="BF"/>
            </w:rPr>
            <w:alias w:val="Société"/>
            <w:id w:val="503869781"/>
            <w:placeholder>
              <w:docPart w:val="2204416F83AA4F468683D27E79B9C170"/>
            </w:placeholder>
            <w:dataBinding w:prefixMappings="xmlns:ns0='http://schemas.openxmlformats.org/officeDocument/2006/extended-properties'" w:xpath="/ns0:Properties[1]/ns0:Company[1]" w:storeItemID="{6668398D-A668-4E3E-A5EB-62B293D839F1}"/>
            <w:text/>
          </w:sdtPr>
          <w:sdtEndPr/>
          <w:sdtContent>
            <w:tc>
              <w:tcPr>
                <w:tcW w:w="6222" w:type="dxa"/>
                <w:tcMar>
                  <w:top w:w="216" w:type="dxa"/>
                  <w:left w:w="115" w:type="dxa"/>
                  <w:bottom w:w="216" w:type="dxa"/>
                  <w:right w:w="115" w:type="dxa"/>
                </w:tcMar>
              </w:tcPr>
              <w:p w14:paraId="74A903B1" w14:textId="77777777" w:rsidR="00A765F9" w:rsidRPr="00CB2EDC" w:rsidRDefault="00A765F9" w:rsidP="000351B7">
                <w:pPr>
                  <w:pStyle w:val="NoSpacing"/>
                  <w:rPr>
                    <w:rFonts w:ascii="Arial" w:hAnsi="Arial" w:cs="Arial"/>
                    <w:caps/>
                    <w:color w:val="365F91" w:themeColor="accent1" w:themeShade="BF"/>
                  </w:rPr>
                </w:pPr>
                <w:r w:rsidRPr="00CB2EDC">
                  <w:rPr>
                    <w:rFonts w:ascii="Arial" w:hAnsi="Arial" w:cs="Arial"/>
                    <w:color w:val="365F91" w:themeColor="accent1" w:themeShade="BF"/>
                  </w:rPr>
                  <w:t>POINT 8.A DE L’ORDRE DU JOUR PROVISOIRE</w:t>
                </w:r>
              </w:p>
            </w:tc>
          </w:sdtContent>
        </w:sdt>
      </w:tr>
      <w:tr w:rsidR="00A765F9" w:rsidRPr="009A6861" w14:paraId="10635A60" w14:textId="77777777" w:rsidTr="000351B7">
        <w:trPr>
          <w:trHeight w:val="1664"/>
        </w:trPr>
        <w:tc>
          <w:tcPr>
            <w:tcW w:w="6222" w:type="dxa"/>
          </w:tcPr>
          <w:sdt>
            <w:sdtPr>
              <w:rPr>
                <w:rFonts w:ascii="Arial" w:eastAsiaTheme="majorEastAsia" w:hAnsi="Arial" w:cs="Arial"/>
                <w:b/>
                <w:bCs/>
                <w:color w:val="4472C4"/>
                <w:sz w:val="40"/>
                <w:szCs w:val="40"/>
              </w:rPr>
              <w:alias w:val="Titre"/>
              <w:id w:val="918985340"/>
              <w:placeholder>
                <w:docPart w:val="18593DFA7E7B4BCA8B1B4A5BA4E65AF1"/>
              </w:placeholder>
              <w:dataBinding w:prefixMappings="xmlns:ns0='http://schemas.openxmlformats.org/package/2006/metadata/core-properties' xmlns:ns1='http://purl.org/dc/elements/1.1/'" w:xpath="/ns0:coreProperties[1]/ns1:title[1]" w:storeItemID="{6C3C8BC8-F283-45AE-878A-BAB7291924A1}"/>
              <w:text/>
            </w:sdtPr>
            <w:sdtEndPr/>
            <w:sdtContent>
              <w:p w14:paraId="6FF47618" w14:textId="77777777" w:rsidR="00A765F9" w:rsidRPr="00CB2EDC" w:rsidRDefault="00A765F9" w:rsidP="000351B7">
                <w:pPr>
                  <w:pStyle w:val="NoSpacing"/>
                  <w:spacing w:line="216" w:lineRule="auto"/>
                  <w:rPr>
                    <w:rFonts w:ascii="Arial" w:eastAsiaTheme="majorEastAsia" w:hAnsi="Arial" w:cs="Arial"/>
                    <w:b/>
                    <w:bCs/>
                    <w:color w:val="4F81BD" w:themeColor="accent1"/>
                    <w:sz w:val="40"/>
                    <w:szCs w:val="40"/>
                  </w:rPr>
                </w:pPr>
                <w:r w:rsidRPr="00CB2EDC">
                  <w:rPr>
                    <w:rFonts w:ascii="Arial" w:eastAsiaTheme="majorEastAsia" w:hAnsi="Arial" w:cs="Arial"/>
                    <w:b/>
                    <w:bCs/>
                    <w:color w:val="4472C4"/>
                    <w:sz w:val="40"/>
                    <w:szCs w:val="40"/>
                  </w:rPr>
                  <w:t>Examen des candidatures pour inscription sur la Liste du patrimoine culturel immatériel nécessitant une sauvegarde urgente</w:t>
                </w:r>
              </w:p>
            </w:sdtContent>
          </w:sdt>
        </w:tc>
      </w:tr>
      <w:tr w:rsidR="00A765F9" w:rsidRPr="009A6861" w14:paraId="5A074F91" w14:textId="77777777" w:rsidTr="000351B7">
        <w:trPr>
          <w:trHeight w:val="14"/>
        </w:trPr>
        <w:sdt>
          <w:sdtPr>
            <w:rPr>
              <w:rFonts w:asciiTheme="minorBidi" w:hAnsiTheme="minorBidi" w:cstheme="minorBidi"/>
              <w:color w:val="365F91" w:themeColor="accent1" w:themeShade="BF"/>
              <w:lang w:eastAsia="fr-FR"/>
            </w:rPr>
            <w:alias w:val="Sous-titre"/>
            <w:id w:val="-478604152"/>
            <w:placeholder>
              <w:docPart w:val="7091B682255A43689A8B5C988DA73938"/>
            </w:placeholder>
            <w:dataBinding w:prefixMappings="xmlns:ns0='http://schemas.openxmlformats.org/package/2006/metadata/core-properties' xmlns:ns1='http://purl.org/dc/elements/1.1/'" w:xpath="/ns0:coreProperties[1]/ns1:subject[1]" w:storeItemID="{6C3C8BC8-F283-45AE-878A-BAB7291924A1}"/>
            <w:text/>
          </w:sdtPr>
          <w:sdtEndPr/>
          <w:sdtContent>
            <w:tc>
              <w:tcPr>
                <w:tcW w:w="6222" w:type="dxa"/>
                <w:tcMar>
                  <w:top w:w="216" w:type="dxa"/>
                  <w:left w:w="115" w:type="dxa"/>
                  <w:bottom w:w="216" w:type="dxa"/>
                  <w:right w:w="115" w:type="dxa"/>
                </w:tcMar>
              </w:tcPr>
              <w:p w14:paraId="4E8EDED4" w14:textId="20BEFE0C" w:rsidR="00A765F9" w:rsidRPr="00CB2EDC" w:rsidRDefault="00262703" w:rsidP="000351B7">
                <w:pPr>
                  <w:pStyle w:val="NoSpacing"/>
                  <w:rPr>
                    <w:rFonts w:asciiTheme="minorBidi" w:hAnsiTheme="minorBidi" w:cstheme="minorBidi"/>
                    <w:color w:val="365F91" w:themeColor="accent1" w:themeShade="BF"/>
                  </w:rPr>
                </w:pPr>
                <w:r>
                  <w:rPr>
                    <w:rFonts w:asciiTheme="minorBidi" w:hAnsiTheme="minorBidi" w:cstheme="minorBidi"/>
                    <w:color w:val="365F91" w:themeColor="accent1" w:themeShade="BF"/>
                    <w:lang w:eastAsia="fr-FR"/>
                  </w:rPr>
                  <w:t>Seizième session, Comité intergouvernemental de sauvegarde du patrimoine culturel immatériel (En ligne – du 13 au 18 décembre 2021)</w:t>
                </w:r>
              </w:p>
            </w:tc>
          </w:sdtContent>
        </w:sdt>
      </w:tr>
    </w:tbl>
    <w:p w14:paraId="6995D2A5" w14:textId="33BEFF0D" w:rsidR="00A765F9" w:rsidRDefault="00A765F9" w:rsidP="00A765F9">
      <w:pPr>
        <w:pStyle w:val="NoSpacing1"/>
        <w:keepNext/>
        <w:tabs>
          <w:tab w:val="left" w:pos="567"/>
        </w:tabs>
        <w:spacing w:after="240"/>
        <w:ind w:left="567"/>
        <w:jc w:val="both"/>
        <w:rPr>
          <w:rFonts w:asciiTheme="minorBidi" w:hAnsiTheme="minorBidi" w:cstheme="minorBidi"/>
          <w:b/>
        </w:rPr>
      </w:pPr>
    </w:p>
    <w:p w14:paraId="414B59E8" w14:textId="02C4FE5D" w:rsidR="00A765F9" w:rsidRDefault="00A765F9" w:rsidP="00A765F9">
      <w:pPr>
        <w:pStyle w:val="NoSpacing1"/>
        <w:keepNext/>
        <w:tabs>
          <w:tab w:val="left" w:pos="567"/>
        </w:tabs>
        <w:spacing w:after="240"/>
        <w:ind w:left="567"/>
        <w:jc w:val="both"/>
        <w:rPr>
          <w:rFonts w:asciiTheme="minorBidi" w:hAnsiTheme="minorBidi" w:cstheme="minorBidi"/>
          <w:b/>
        </w:rPr>
      </w:pPr>
    </w:p>
    <w:p w14:paraId="5A5EEA89" w14:textId="06585ED2" w:rsidR="00A765F9" w:rsidRDefault="00A765F9" w:rsidP="00A765F9">
      <w:pPr>
        <w:pStyle w:val="NoSpacing1"/>
        <w:keepNext/>
        <w:tabs>
          <w:tab w:val="left" w:pos="567"/>
        </w:tabs>
        <w:spacing w:after="240"/>
        <w:ind w:left="567"/>
        <w:jc w:val="both"/>
        <w:rPr>
          <w:rFonts w:asciiTheme="minorBidi" w:hAnsiTheme="minorBidi" w:cstheme="minorBidi"/>
          <w:b/>
        </w:rPr>
      </w:pPr>
    </w:p>
    <w:p w14:paraId="073A48A1" w14:textId="6200EDA7" w:rsidR="00A765F9" w:rsidRDefault="00A765F9" w:rsidP="00A765F9">
      <w:pPr>
        <w:pStyle w:val="NoSpacing1"/>
        <w:keepNext/>
        <w:tabs>
          <w:tab w:val="left" w:pos="567"/>
        </w:tabs>
        <w:spacing w:after="240"/>
        <w:ind w:left="567"/>
        <w:jc w:val="both"/>
        <w:rPr>
          <w:rFonts w:asciiTheme="minorBidi" w:hAnsiTheme="minorBidi" w:cstheme="minorBidi"/>
          <w:b/>
        </w:rPr>
      </w:pPr>
    </w:p>
    <w:p w14:paraId="58A9FD1A" w14:textId="0C5FBBB2" w:rsidR="00A765F9" w:rsidRDefault="00A765F9" w:rsidP="00A765F9">
      <w:pPr>
        <w:pStyle w:val="NoSpacing1"/>
        <w:keepNext/>
        <w:tabs>
          <w:tab w:val="left" w:pos="567"/>
        </w:tabs>
        <w:spacing w:after="240"/>
        <w:ind w:left="567"/>
        <w:jc w:val="both"/>
        <w:rPr>
          <w:rFonts w:asciiTheme="minorBidi" w:hAnsiTheme="minorBidi" w:cstheme="minorBidi"/>
          <w:b/>
        </w:rPr>
      </w:pPr>
    </w:p>
    <w:p w14:paraId="4FB048B2" w14:textId="38E1B4DF" w:rsidR="00A765F9" w:rsidRDefault="00A765F9" w:rsidP="00A765F9">
      <w:pPr>
        <w:pStyle w:val="NoSpacing1"/>
        <w:keepNext/>
        <w:tabs>
          <w:tab w:val="left" w:pos="567"/>
        </w:tabs>
        <w:spacing w:after="240"/>
        <w:ind w:left="567"/>
        <w:jc w:val="both"/>
        <w:rPr>
          <w:rFonts w:asciiTheme="minorBidi" w:hAnsiTheme="minorBidi" w:cstheme="minorBidi"/>
          <w:b/>
        </w:rPr>
      </w:pPr>
    </w:p>
    <w:p w14:paraId="45E4B18B" w14:textId="717BF5DD" w:rsidR="00A765F9" w:rsidRDefault="00A765F9" w:rsidP="00A765F9">
      <w:pPr>
        <w:pStyle w:val="NoSpacing1"/>
        <w:keepNext/>
        <w:tabs>
          <w:tab w:val="left" w:pos="567"/>
        </w:tabs>
        <w:spacing w:after="240"/>
        <w:ind w:left="567"/>
        <w:jc w:val="both"/>
        <w:rPr>
          <w:rFonts w:asciiTheme="minorBidi" w:hAnsiTheme="minorBidi" w:cstheme="minorBidi"/>
          <w:b/>
        </w:rPr>
      </w:pPr>
    </w:p>
    <w:p w14:paraId="3B940D5B" w14:textId="39D12F74" w:rsidR="00A765F9" w:rsidRDefault="00A765F9" w:rsidP="00A765F9">
      <w:pPr>
        <w:pStyle w:val="NoSpacing1"/>
        <w:keepNext/>
        <w:tabs>
          <w:tab w:val="left" w:pos="567"/>
        </w:tabs>
        <w:spacing w:after="240"/>
        <w:ind w:left="567"/>
        <w:jc w:val="both"/>
        <w:rPr>
          <w:rFonts w:asciiTheme="minorBidi" w:hAnsiTheme="minorBidi" w:cstheme="minorBidi"/>
          <w:b/>
        </w:rPr>
      </w:pPr>
    </w:p>
    <w:p w14:paraId="2916555A" w14:textId="58D519DD" w:rsidR="00A765F9" w:rsidRDefault="00A765F9" w:rsidP="00A765F9">
      <w:pPr>
        <w:pStyle w:val="NoSpacing1"/>
        <w:keepNext/>
        <w:tabs>
          <w:tab w:val="left" w:pos="567"/>
        </w:tabs>
        <w:spacing w:after="240"/>
        <w:ind w:left="567"/>
        <w:jc w:val="both"/>
        <w:rPr>
          <w:rFonts w:asciiTheme="minorBidi" w:hAnsiTheme="minorBidi" w:cstheme="minorBidi"/>
          <w:b/>
        </w:rPr>
      </w:pPr>
    </w:p>
    <w:p w14:paraId="024E07A9" w14:textId="06887FBE" w:rsidR="00A765F9" w:rsidRDefault="00A765F9" w:rsidP="00A765F9">
      <w:pPr>
        <w:pStyle w:val="NoSpacing1"/>
        <w:keepNext/>
        <w:tabs>
          <w:tab w:val="left" w:pos="567"/>
        </w:tabs>
        <w:spacing w:after="240"/>
        <w:ind w:left="567"/>
        <w:jc w:val="both"/>
        <w:rPr>
          <w:rFonts w:asciiTheme="minorBidi" w:hAnsiTheme="minorBidi" w:cstheme="minorBidi"/>
          <w:b/>
        </w:rPr>
      </w:pPr>
    </w:p>
    <w:p w14:paraId="3D9948FC" w14:textId="3C91B56B" w:rsidR="00A765F9" w:rsidRDefault="00A765F9" w:rsidP="00A765F9">
      <w:pPr>
        <w:pStyle w:val="NoSpacing1"/>
        <w:keepNext/>
        <w:tabs>
          <w:tab w:val="left" w:pos="567"/>
        </w:tabs>
        <w:spacing w:after="240"/>
        <w:ind w:left="567"/>
        <w:jc w:val="both"/>
        <w:rPr>
          <w:rFonts w:asciiTheme="minorBidi" w:hAnsiTheme="minorBidi" w:cstheme="minorBidi"/>
          <w:b/>
        </w:rPr>
      </w:pPr>
    </w:p>
    <w:p w14:paraId="0391C19D" w14:textId="09BD5EEF" w:rsidR="00A765F9" w:rsidRDefault="00A765F9" w:rsidP="00A765F9">
      <w:pPr>
        <w:pStyle w:val="NoSpacing1"/>
        <w:keepNext/>
        <w:tabs>
          <w:tab w:val="left" w:pos="567"/>
        </w:tabs>
        <w:spacing w:after="240"/>
        <w:ind w:left="567"/>
        <w:jc w:val="both"/>
        <w:rPr>
          <w:rFonts w:asciiTheme="minorBidi" w:hAnsiTheme="minorBidi" w:cstheme="minorBidi"/>
          <w:b/>
        </w:rPr>
      </w:pPr>
    </w:p>
    <w:p w14:paraId="40EFA175" w14:textId="4411ECE8" w:rsidR="00A765F9" w:rsidRDefault="00A765F9" w:rsidP="00A765F9">
      <w:pPr>
        <w:pStyle w:val="NoSpacing1"/>
        <w:keepNext/>
        <w:tabs>
          <w:tab w:val="left" w:pos="567"/>
        </w:tabs>
        <w:spacing w:after="240"/>
        <w:ind w:left="567"/>
        <w:jc w:val="both"/>
        <w:rPr>
          <w:rFonts w:asciiTheme="minorBidi" w:hAnsiTheme="minorBidi" w:cstheme="minorBidi"/>
          <w:b/>
        </w:rPr>
      </w:pPr>
    </w:p>
    <w:p w14:paraId="0ACDB502" w14:textId="402CEF57" w:rsidR="00A765F9" w:rsidRDefault="00A765F9" w:rsidP="00A765F9">
      <w:pPr>
        <w:pStyle w:val="NoSpacing1"/>
        <w:keepNext/>
        <w:tabs>
          <w:tab w:val="left" w:pos="567"/>
        </w:tabs>
        <w:spacing w:after="240"/>
        <w:jc w:val="both"/>
        <w:rPr>
          <w:rFonts w:asciiTheme="minorBidi" w:hAnsiTheme="minorBidi" w:cstheme="minorBidi"/>
          <w:b/>
        </w:rPr>
      </w:pPr>
    </w:p>
    <w:tbl>
      <w:tblPr>
        <w:tblpPr w:leftFromText="180" w:rightFromText="180" w:vertAnchor="page" w:horzAnchor="margin" w:tblpXSpec="center" w:tblpY="11731"/>
        <w:tblW w:w="3694" w:type="pct"/>
        <w:tblLook w:val="04A0" w:firstRow="1" w:lastRow="0" w:firstColumn="1" w:lastColumn="0" w:noHBand="0" w:noVBand="1"/>
      </w:tblPr>
      <w:tblGrid>
        <w:gridCol w:w="7081"/>
      </w:tblGrid>
      <w:tr w:rsidR="00A75BED" w:rsidRPr="009A6861" w14:paraId="67E6E39C" w14:textId="77777777" w:rsidTr="000351B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2A53C027" w14:textId="77777777" w:rsidR="00A75BED" w:rsidRPr="00CB2EDC" w:rsidRDefault="00A75BED" w:rsidP="000351B7">
            <w:pPr>
              <w:spacing w:after="240"/>
              <w:rPr>
                <w:rFonts w:asciiTheme="minorBidi" w:eastAsia="SimSun" w:hAnsiTheme="minorBidi"/>
                <w:b/>
                <w:bCs/>
                <w:color w:val="4F81BD" w:themeColor="accent1"/>
              </w:rPr>
            </w:pPr>
            <w:r w:rsidRPr="00CB2EDC">
              <w:rPr>
                <w:rFonts w:asciiTheme="minorBidi" w:eastAsia="SimSun" w:hAnsiTheme="minorBidi"/>
                <w:b/>
                <w:bCs/>
                <w:color w:val="4F81BD" w:themeColor="accent1"/>
              </w:rPr>
              <w:t>Résumé</w:t>
            </w:r>
          </w:p>
          <w:p w14:paraId="69FF7141" w14:textId="77777777" w:rsidR="00A75BED" w:rsidRPr="00CB2EDC" w:rsidRDefault="00A75BED" w:rsidP="000351B7">
            <w:pPr>
              <w:pStyle w:val="NoSpacing"/>
              <w:jc w:val="both"/>
              <w:rPr>
                <w:rFonts w:asciiTheme="minorBidi" w:hAnsiTheme="minorBidi"/>
                <w:color w:val="4F81BD" w:themeColor="accent1"/>
              </w:rPr>
            </w:pPr>
            <w:r w:rsidRPr="00CB2EDC">
              <w:rPr>
                <w:rFonts w:asciiTheme="minorBidi" w:hAnsiTheme="minorBidi" w:cstheme="minorBidi"/>
                <w:color w:val="4F81BD" w:themeColor="accent1"/>
              </w:rPr>
              <w:t xml:space="preserve">Le présent document comprend les recommandations de l’Organe d’évaluation concernant les candidatures pour inscription sur la Liste du patrimoine culturel immatériel nécessitant une sauvegarde urgente (partie A) et une série de projets de décision pour considération par le Comité (partie B). Un aperçu des dossiers de 2021 et les méthodes de travail de l’Organe d’évaluation sont présentés dans le document </w:t>
            </w:r>
          </w:p>
          <w:p w14:paraId="07A8C9B2" w14:textId="77777777" w:rsidR="00A75BED" w:rsidRPr="00CB2EDC" w:rsidRDefault="00262703" w:rsidP="000351B7">
            <w:pPr>
              <w:spacing w:after="240"/>
              <w:jc w:val="both"/>
              <w:rPr>
                <w:rFonts w:asciiTheme="minorBidi" w:eastAsia="SimSun" w:hAnsiTheme="minorBidi"/>
                <w:color w:val="4F81BD" w:themeColor="accent1"/>
                <w:sz w:val="22"/>
                <w:szCs w:val="22"/>
              </w:rPr>
            </w:pPr>
            <w:hyperlink r:id="rId12" w:history="1">
              <w:r w:rsidR="00A75BED" w:rsidRPr="00CB2EDC">
                <w:rPr>
                  <w:rStyle w:val="Hyperlink"/>
                  <w:rFonts w:asciiTheme="minorBidi" w:eastAsia="SimSun" w:hAnsiTheme="minorBidi"/>
                  <w:sz w:val="22"/>
                  <w:szCs w:val="22"/>
                </w:rPr>
                <w:t>LHE/21/16.COM/8</w:t>
              </w:r>
            </w:hyperlink>
            <w:r w:rsidR="00A75BED" w:rsidRPr="00CB2EDC">
              <w:rPr>
                <w:rFonts w:asciiTheme="minorBidi" w:eastAsia="SimSun" w:hAnsiTheme="minorBidi"/>
                <w:color w:val="4F81BD" w:themeColor="accent1"/>
                <w:sz w:val="22"/>
                <w:szCs w:val="22"/>
              </w:rPr>
              <w:t>.</w:t>
            </w:r>
          </w:p>
          <w:p w14:paraId="714E6789" w14:textId="77777777" w:rsidR="00A75BED" w:rsidRPr="00CB2EDC" w:rsidRDefault="00A75BED" w:rsidP="000351B7">
            <w:pPr>
              <w:pStyle w:val="NoSpacing"/>
              <w:rPr>
                <w:rFonts w:ascii="Arial" w:hAnsi="Arial" w:cs="Arial"/>
                <w:color w:val="4F81BD" w:themeColor="accent1"/>
                <w:sz w:val="28"/>
                <w:szCs w:val="28"/>
              </w:rPr>
            </w:pPr>
            <w:r w:rsidRPr="00CB2EDC">
              <w:rPr>
                <w:rFonts w:asciiTheme="minorBidi" w:hAnsiTheme="minorBidi" w:cstheme="minorBidi"/>
                <w:b/>
                <w:bCs/>
                <w:color w:val="4F81BD" w:themeColor="accent1"/>
              </w:rPr>
              <w:t xml:space="preserve">Décisions requises </w:t>
            </w:r>
            <w:r w:rsidRPr="00CB2EDC">
              <w:rPr>
                <w:rFonts w:asciiTheme="minorBidi" w:hAnsiTheme="minorBidi" w:cstheme="minorBidi"/>
                <w:color w:val="4F81BD" w:themeColor="accent1"/>
              </w:rPr>
              <w:t>: paragraphe 5</w:t>
            </w:r>
          </w:p>
        </w:tc>
      </w:tr>
    </w:tbl>
    <w:p w14:paraId="16E6AA4F" w14:textId="2A205A0A" w:rsidR="00A765F9" w:rsidRDefault="00A765F9" w:rsidP="00A765F9">
      <w:pPr>
        <w:pStyle w:val="NoSpacing1"/>
        <w:keepNext/>
        <w:tabs>
          <w:tab w:val="left" w:pos="567"/>
        </w:tabs>
        <w:spacing w:after="240"/>
        <w:jc w:val="both"/>
        <w:rPr>
          <w:rFonts w:asciiTheme="minorBidi" w:hAnsiTheme="minorBidi" w:cstheme="minorBidi"/>
          <w:b/>
        </w:rPr>
      </w:pPr>
    </w:p>
    <w:p w14:paraId="362AF418" w14:textId="28E31AFB" w:rsidR="00A765F9" w:rsidRDefault="00A765F9" w:rsidP="00A765F9">
      <w:pPr>
        <w:pStyle w:val="NoSpacing1"/>
        <w:keepNext/>
        <w:tabs>
          <w:tab w:val="left" w:pos="567"/>
        </w:tabs>
        <w:spacing w:after="240"/>
        <w:jc w:val="both"/>
        <w:rPr>
          <w:rFonts w:asciiTheme="minorBidi" w:hAnsiTheme="minorBidi" w:cstheme="minorBidi"/>
          <w:b/>
        </w:rPr>
      </w:pPr>
    </w:p>
    <w:p w14:paraId="2B8ED5FE" w14:textId="77777777" w:rsidR="00A765F9" w:rsidRDefault="00A765F9" w:rsidP="00A765F9">
      <w:pPr>
        <w:pStyle w:val="NoSpacing1"/>
        <w:keepNext/>
        <w:tabs>
          <w:tab w:val="left" w:pos="567"/>
        </w:tabs>
        <w:spacing w:after="240"/>
        <w:jc w:val="both"/>
        <w:rPr>
          <w:rFonts w:asciiTheme="minorBidi" w:hAnsiTheme="minorBidi" w:cstheme="minorBidi"/>
          <w:b/>
        </w:rPr>
      </w:pPr>
    </w:p>
    <w:p w14:paraId="643352FF" w14:textId="21B43DB4" w:rsidR="00A765F9" w:rsidRDefault="00A765F9" w:rsidP="00A765F9">
      <w:pPr>
        <w:pStyle w:val="NoSpacing1"/>
        <w:keepNext/>
        <w:tabs>
          <w:tab w:val="left" w:pos="567"/>
        </w:tabs>
        <w:spacing w:after="240"/>
        <w:ind w:left="567"/>
        <w:jc w:val="both"/>
        <w:rPr>
          <w:rFonts w:asciiTheme="minorBidi" w:hAnsiTheme="minorBidi" w:cstheme="minorBidi"/>
          <w:b/>
        </w:rPr>
      </w:pPr>
    </w:p>
    <w:p w14:paraId="43A40299" w14:textId="0604926F" w:rsidR="00A765F9" w:rsidRPr="00A765F9" w:rsidRDefault="00A765F9" w:rsidP="00A765F9">
      <w:pPr>
        <w:rPr>
          <w:rFonts w:asciiTheme="minorBidi" w:eastAsia="SimSun" w:hAnsiTheme="minorBidi" w:cstheme="minorBidi"/>
          <w:b/>
          <w:sz w:val="22"/>
          <w:szCs w:val="22"/>
          <w:lang w:bidi="fr-FR"/>
        </w:rPr>
      </w:pPr>
      <w:r>
        <w:rPr>
          <w:rFonts w:asciiTheme="minorBidi" w:hAnsiTheme="minorBidi" w:cstheme="minorBidi"/>
          <w:b/>
        </w:rPr>
        <w:br w:type="page"/>
      </w:r>
    </w:p>
    <w:p w14:paraId="6F7CA904" w14:textId="7048262F" w:rsidR="00A93B4B" w:rsidRPr="00CB2EDC" w:rsidRDefault="00A93B4B" w:rsidP="00CB2EDC">
      <w:pPr>
        <w:pStyle w:val="NoSpacing1"/>
        <w:keepNext/>
        <w:numPr>
          <w:ilvl w:val="0"/>
          <w:numId w:val="11"/>
        </w:numPr>
        <w:tabs>
          <w:tab w:val="left" w:pos="567"/>
        </w:tabs>
        <w:spacing w:after="240"/>
        <w:ind w:left="567" w:hanging="567"/>
        <w:jc w:val="both"/>
        <w:rPr>
          <w:rFonts w:asciiTheme="minorBidi" w:hAnsiTheme="minorBidi" w:cstheme="minorBidi"/>
          <w:b/>
        </w:rPr>
      </w:pPr>
      <w:r w:rsidRPr="00CB2EDC">
        <w:rPr>
          <w:rFonts w:asciiTheme="minorBidi" w:hAnsiTheme="minorBidi" w:cstheme="minorBidi"/>
          <w:b/>
        </w:rPr>
        <w:lastRenderedPageBreak/>
        <w:t>Recommandations</w:t>
      </w:r>
    </w:p>
    <w:p w14:paraId="1C6CE27C" w14:textId="1ADE36D1" w:rsidR="00A93B4B" w:rsidRPr="00CB2EDC" w:rsidRDefault="00A93B4B" w:rsidP="00CB2EDC">
      <w:pPr>
        <w:pStyle w:val="ListParagraph"/>
        <w:numPr>
          <w:ilvl w:val="0"/>
          <w:numId w:val="10"/>
        </w:numPr>
        <w:spacing w:before="240"/>
        <w:ind w:left="567" w:hanging="567"/>
        <w:rPr>
          <w:rFonts w:asciiTheme="minorBidi" w:hAnsiTheme="minorBidi" w:cstheme="minorBidi"/>
          <w:snapToGrid w:val="0"/>
        </w:rPr>
      </w:pPr>
      <w:bookmarkStart w:id="2" w:name="Inscribe"/>
      <w:bookmarkEnd w:id="2"/>
      <w:r w:rsidRPr="00CB2EDC">
        <w:rPr>
          <w:rFonts w:asciiTheme="minorBidi" w:hAnsiTheme="minorBidi" w:cstheme="minorBidi"/>
          <w:snapToGrid w:val="0"/>
        </w:rPr>
        <w:t>L</w:t>
      </w:r>
      <w:r w:rsidR="00B03615" w:rsidRPr="00CB2EDC">
        <w:rPr>
          <w:rFonts w:asciiTheme="minorBidi" w:hAnsiTheme="minorBidi" w:cstheme="minorBidi"/>
          <w:snapToGrid w:val="0"/>
        </w:rPr>
        <w:t>’</w:t>
      </w:r>
      <w:r w:rsidRPr="00CB2EDC">
        <w:rPr>
          <w:rFonts w:asciiTheme="minorBidi" w:hAnsiTheme="minorBidi" w:cstheme="minorBidi"/>
          <w:snapToGrid w:val="0"/>
        </w:rPr>
        <w:t>Organe d</w:t>
      </w:r>
      <w:r w:rsidR="00B03615" w:rsidRPr="00CB2EDC">
        <w:rPr>
          <w:rFonts w:asciiTheme="minorBidi" w:hAnsiTheme="minorBidi" w:cstheme="minorBidi"/>
          <w:snapToGrid w:val="0"/>
        </w:rPr>
        <w:t>’</w:t>
      </w:r>
      <w:r w:rsidRPr="00CB2EDC">
        <w:rPr>
          <w:rFonts w:asciiTheme="minorBidi" w:hAnsiTheme="minorBidi" w:cstheme="minorBidi"/>
          <w:snapToGrid w:val="0"/>
        </w:rPr>
        <w:t>évaluation recommande au Comité d</w:t>
      </w:r>
      <w:r w:rsidR="00B03615" w:rsidRPr="00CB2EDC">
        <w:rPr>
          <w:rFonts w:asciiTheme="minorBidi" w:hAnsiTheme="minorBidi" w:cstheme="minorBidi"/>
          <w:snapToGrid w:val="0"/>
        </w:rPr>
        <w:t>’</w:t>
      </w:r>
      <w:r w:rsidRPr="00CB2EDC">
        <w:rPr>
          <w:rFonts w:asciiTheme="minorBidi" w:hAnsiTheme="minorBidi" w:cstheme="minorBidi"/>
          <w:snapToGrid w:val="0"/>
        </w:rPr>
        <w:t>inscrire l</w:t>
      </w:r>
      <w:r w:rsidR="00FB26D3" w:rsidRPr="00CB2EDC">
        <w:rPr>
          <w:rFonts w:asciiTheme="minorBidi" w:hAnsiTheme="minorBidi" w:cstheme="minorBidi"/>
          <w:snapToGrid w:val="0"/>
        </w:rPr>
        <w:t xml:space="preserve">es </w:t>
      </w:r>
      <w:r w:rsidRPr="00CB2EDC">
        <w:rPr>
          <w:rFonts w:asciiTheme="minorBidi" w:hAnsiTheme="minorBidi" w:cstheme="minorBidi"/>
          <w:snapToGrid w:val="0"/>
        </w:rPr>
        <w:t>élément</w:t>
      </w:r>
      <w:r w:rsidR="00FB26D3" w:rsidRPr="00CB2EDC">
        <w:rPr>
          <w:rFonts w:asciiTheme="minorBidi" w:hAnsiTheme="minorBidi" w:cstheme="minorBidi"/>
          <w:snapToGrid w:val="0"/>
        </w:rPr>
        <w:t>s</w:t>
      </w:r>
      <w:r w:rsidRPr="00CB2EDC">
        <w:rPr>
          <w:rFonts w:asciiTheme="minorBidi" w:hAnsiTheme="minorBidi" w:cstheme="minorBidi"/>
          <w:snapToGrid w:val="0"/>
        </w:rPr>
        <w:t xml:space="preserve"> suivant</w:t>
      </w:r>
      <w:r w:rsidR="00FB26D3" w:rsidRPr="00CB2EDC">
        <w:rPr>
          <w:rFonts w:asciiTheme="minorBidi" w:hAnsiTheme="minorBidi" w:cstheme="minorBidi"/>
          <w:snapToGrid w:val="0"/>
        </w:rPr>
        <w:t>s</w:t>
      </w:r>
      <w:r w:rsidRPr="00CB2EDC">
        <w:rPr>
          <w:rFonts w:asciiTheme="minorBidi" w:hAnsiTheme="minorBidi" w:cstheme="minorBidi"/>
          <w:snapToGrid w:val="0"/>
        </w:rPr>
        <w:t xml:space="preserve"> </w:t>
      </w:r>
      <w:r w:rsidRPr="00CB2EDC">
        <w:rPr>
          <w:rFonts w:asciiTheme="minorBidi" w:hAnsiTheme="minorBidi" w:cstheme="minorBidi"/>
        </w:rPr>
        <w:t xml:space="preserve">sur </w:t>
      </w:r>
      <w:r w:rsidRPr="00CB2EDC">
        <w:rPr>
          <w:rFonts w:asciiTheme="minorBidi" w:hAnsiTheme="minorBidi" w:cstheme="minorBidi"/>
          <w:snapToGrid w:val="0"/>
        </w:rPr>
        <w:t>la Liste du patrimoine culturel immatériel nécessitant une sauvegarde urgente :</w:t>
      </w:r>
    </w:p>
    <w:tbl>
      <w:tblPr>
        <w:tblW w:w="9072" w:type="dxa"/>
        <w:tblInd w:w="56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7"/>
        <w:gridCol w:w="2126"/>
        <w:gridCol w:w="2694"/>
        <w:gridCol w:w="1415"/>
        <w:gridCol w:w="1130"/>
      </w:tblGrid>
      <w:tr w:rsidR="00A93B4B" w:rsidRPr="009A6861" w14:paraId="1EDAD960" w14:textId="77777777" w:rsidTr="00313EBB">
        <w:trPr>
          <w:cantSplit/>
          <w:trHeight w:val="723"/>
          <w:tblHeader/>
        </w:trPr>
        <w:tc>
          <w:tcPr>
            <w:tcW w:w="940" w:type="pct"/>
            <w:shd w:val="clear" w:color="auto" w:fill="BFBFBF"/>
            <w:vAlign w:val="center"/>
          </w:tcPr>
          <w:p w14:paraId="18397568" w14:textId="77777777" w:rsidR="00A93B4B" w:rsidRPr="00CB2EDC" w:rsidRDefault="00A93B4B">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sz w:val="22"/>
                <w:szCs w:val="22"/>
              </w:rPr>
              <w:t xml:space="preserve">Projet </w:t>
            </w:r>
            <w:r w:rsidRPr="00CB2EDC">
              <w:rPr>
                <w:rFonts w:asciiTheme="minorBidi" w:hAnsiTheme="minorBidi" w:cstheme="minorBidi"/>
                <w:b/>
                <w:bCs/>
                <w:sz w:val="22"/>
                <w:szCs w:val="22"/>
              </w:rPr>
              <w:br/>
            </w:r>
            <w:r w:rsidRPr="00CB2EDC">
              <w:rPr>
                <w:rFonts w:asciiTheme="minorBidi" w:hAnsiTheme="minorBidi" w:cstheme="minorBidi"/>
                <w:b/>
                <w:sz w:val="22"/>
                <w:szCs w:val="22"/>
              </w:rPr>
              <w:t>de décision</w:t>
            </w:r>
          </w:p>
        </w:tc>
        <w:tc>
          <w:tcPr>
            <w:tcW w:w="1172" w:type="pct"/>
            <w:shd w:val="clear" w:color="auto" w:fill="BFBFBF"/>
            <w:vAlign w:val="center"/>
          </w:tcPr>
          <w:p w14:paraId="6F59DFC2" w14:textId="77777777" w:rsidR="00A93B4B" w:rsidRPr="00CB2EDC" w:rsidRDefault="00A93B4B">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sz w:val="22"/>
                <w:szCs w:val="22"/>
              </w:rPr>
              <w:t>État soumissionnaire</w:t>
            </w:r>
          </w:p>
        </w:tc>
        <w:tc>
          <w:tcPr>
            <w:tcW w:w="1485" w:type="pct"/>
            <w:shd w:val="clear" w:color="auto" w:fill="BFBFBF"/>
            <w:vAlign w:val="center"/>
          </w:tcPr>
          <w:p w14:paraId="65EA1288" w14:textId="77777777" w:rsidR="00A93B4B" w:rsidRPr="00CB2EDC" w:rsidRDefault="00A93B4B">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sz w:val="22"/>
                <w:szCs w:val="22"/>
              </w:rPr>
              <w:t>Candidature</w:t>
            </w:r>
          </w:p>
        </w:tc>
        <w:tc>
          <w:tcPr>
            <w:tcW w:w="780" w:type="pct"/>
            <w:shd w:val="clear" w:color="auto" w:fill="BFBFBF"/>
            <w:vAlign w:val="center"/>
          </w:tcPr>
          <w:p w14:paraId="5FD5CB63" w14:textId="2EE56D9D" w:rsidR="00A93B4B" w:rsidRPr="00CB2EDC" w:rsidRDefault="00A93B4B">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sz w:val="22"/>
                <w:szCs w:val="22"/>
              </w:rPr>
              <w:t>Concernée par le dialogue</w:t>
            </w:r>
          </w:p>
        </w:tc>
        <w:tc>
          <w:tcPr>
            <w:tcW w:w="624" w:type="pct"/>
            <w:shd w:val="clear" w:color="auto" w:fill="BFBFBF"/>
            <w:vAlign w:val="center"/>
          </w:tcPr>
          <w:p w14:paraId="27E888F5" w14:textId="77777777" w:rsidR="00A93B4B" w:rsidRPr="00CB2EDC" w:rsidRDefault="00A93B4B">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sz w:val="22"/>
                <w:szCs w:val="22"/>
              </w:rPr>
              <w:t>Dossier n°</w:t>
            </w:r>
          </w:p>
        </w:tc>
      </w:tr>
      <w:tr w:rsidR="00A93B4B" w:rsidRPr="009A6861" w14:paraId="13919478" w14:textId="77777777" w:rsidTr="00313EBB">
        <w:trPr>
          <w:cantSplit/>
        </w:trPr>
        <w:tc>
          <w:tcPr>
            <w:tcW w:w="940" w:type="pct"/>
          </w:tcPr>
          <w:p w14:paraId="4CD1FE75" w14:textId="10E8924A" w:rsidR="00A93B4B" w:rsidRPr="00CB2EDC" w:rsidRDefault="00262703" w:rsidP="005A13D3">
            <w:pPr>
              <w:keepNext/>
              <w:spacing w:before="120" w:after="120"/>
              <w:jc w:val="center"/>
              <w:rPr>
                <w:rFonts w:asciiTheme="minorBidi" w:hAnsiTheme="minorBidi" w:cstheme="minorBidi"/>
                <w:bCs/>
                <w:color w:val="000000"/>
                <w:sz w:val="22"/>
                <w:szCs w:val="22"/>
                <w:u w:val="single"/>
              </w:rPr>
            </w:pPr>
            <w:hyperlink w:anchor="_PROJET_DE_DÉCISION" w:history="1">
              <w:r w:rsidR="00B13ADA" w:rsidRPr="00CB2EDC">
                <w:rPr>
                  <w:rStyle w:val="Hyperlink"/>
                  <w:rFonts w:asciiTheme="minorBidi" w:hAnsiTheme="minorBidi" w:cstheme="minorBidi"/>
                  <w:sz w:val="22"/>
                  <w:szCs w:val="22"/>
                </w:rPr>
                <w:t>16.COM</w:t>
              </w:r>
              <w:r w:rsidR="008D32D2" w:rsidRPr="00CB2EDC">
                <w:rPr>
                  <w:rStyle w:val="Hyperlink"/>
                  <w:rFonts w:asciiTheme="minorBidi" w:hAnsiTheme="minorBidi" w:cstheme="minorBidi"/>
                  <w:sz w:val="22"/>
                  <w:szCs w:val="22"/>
                </w:rPr>
                <w:t> </w:t>
              </w:r>
              <w:r w:rsidR="004650A9" w:rsidRPr="00CB2EDC">
                <w:rPr>
                  <w:rStyle w:val="Hyperlink"/>
                  <w:rFonts w:asciiTheme="minorBidi" w:hAnsiTheme="minorBidi" w:cstheme="minorBidi"/>
                  <w:sz w:val="22"/>
                  <w:szCs w:val="22"/>
                </w:rPr>
                <w:t>8</w:t>
              </w:r>
              <w:r w:rsidR="00B13ADA" w:rsidRPr="00CB2EDC">
                <w:rPr>
                  <w:rStyle w:val="Hyperlink"/>
                  <w:rFonts w:asciiTheme="minorBidi" w:hAnsiTheme="minorBidi" w:cstheme="minorBidi"/>
                  <w:sz w:val="22"/>
                  <w:szCs w:val="22"/>
                </w:rPr>
                <w:t>.a.</w:t>
              </w:r>
              <w:r w:rsidR="00A86E37" w:rsidRPr="00CB2EDC">
                <w:rPr>
                  <w:rStyle w:val="Hyperlink"/>
                  <w:rFonts w:asciiTheme="minorBidi" w:hAnsiTheme="minorBidi" w:cstheme="minorBidi"/>
                  <w:sz w:val="22"/>
                  <w:szCs w:val="22"/>
                </w:rPr>
                <w:t>2</w:t>
              </w:r>
            </w:hyperlink>
          </w:p>
        </w:tc>
        <w:tc>
          <w:tcPr>
            <w:tcW w:w="1172" w:type="pct"/>
          </w:tcPr>
          <w:p w14:paraId="2F1BAC64" w14:textId="77777777" w:rsidR="00A93B4B" w:rsidRPr="00CB2EDC" w:rsidRDefault="00A93B4B" w:rsidP="005A13D3">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sz w:val="22"/>
                <w:szCs w:val="22"/>
              </w:rPr>
              <w:t>Estonie</w:t>
            </w:r>
          </w:p>
        </w:tc>
        <w:tc>
          <w:tcPr>
            <w:tcW w:w="1485" w:type="pct"/>
          </w:tcPr>
          <w:p w14:paraId="53B142A8" w14:textId="59E9A2A7" w:rsidR="00A93B4B" w:rsidRPr="00CB2EDC" w:rsidRDefault="00A93B4B" w:rsidP="005A13D3">
            <w:pPr>
              <w:keepNext/>
              <w:spacing w:before="120" w:after="120"/>
              <w:rPr>
                <w:rFonts w:asciiTheme="minorBidi" w:hAnsiTheme="minorBidi" w:cstheme="minorBidi"/>
                <w:color w:val="000000"/>
                <w:sz w:val="22"/>
                <w:szCs w:val="22"/>
              </w:rPr>
            </w:pPr>
            <w:r w:rsidRPr="00CB2EDC">
              <w:rPr>
                <w:rFonts w:asciiTheme="minorBidi" w:hAnsiTheme="minorBidi" w:cstheme="minorBidi"/>
                <w:sz w:val="22"/>
                <w:szCs w:val="22"/>
              </w:rPr>
              <w:t>La construction et l</w:t>
            </w:r>
            <w:r w:rsidR="00B03615" w:rsidRPr="00CB2EDC">
              <w:rPr>
                <w:rFonts w:asciiTheme="minorBidi" w:hAnsiTheme="minorBidi" w:cstheme="minorBidi"/>
                <w:sz w:val="22"/>
                <w:szCs w:val="22"/>
              </w:rPr>
              <w:t>’</w:t>
            </w:r>
            <w:r w:rsidRPr="00CB2EDC">
              <w:rPr>
                <w:rFonts w:asciiTheme="minorBidi" w:hAnsiTheme="minorBidi" w:cstheme="minorBidi"/>
                <w:sz w:val="22"/>
                <w:szCs w:val="22"/>
              </w:rPr>
              <w:t>utilisation des pirogues monoxyles expansées dans la région de Soomaa</w:t>
            </w:r>
          </w:p>
        </w:tc>
        <w:tc>
          <w:tcPr>
            <w:tcW w:w="780" w:type="pct"/>
          </w:tcPr>
          <w:p w14:paraId="52570810" w14:textId="266F7EC0" w:rsidR="00A93B4B" w:rsidRPr="00CB2EDC" w:rsidRDefault="00A93B4B" w:rsidP="005A13D3">
            <w:pPr>
              <w:keepNext/>
              <w:spacing w:before="120" w:after="120"/>
              <w:jc w:val="center"/>
              <w:rPr>
                <w:rFonts w:asciiTheme="minorBidi" w:hAnsiTheme="minorBidi" w:cstheme="minorBidi"/>
                <w:sz w:val="22"/>
                <w:szCs w:val="22"/>
              </w:rPr>
            </w:pPr>
          </w:p>
        </w:tc>
        <w:tc>
          <w:tcPr>
            <w:tcW w:w="624" w:type="pct"/>
          </w:tcPr>
          <w:p w14:paraId="6FDD3044" w14:textId="0E6DC934" w:rsidR="00A93B4B" w:rsidRPr="00CB2EDC" w:rsidRDefault="00262703" w:rsidP="005A13D3">
            <w:pPr>
              <w:keepNext/>
              <w:spacing w:before="120" w:after="120"/>
              <w:jc w:val="center"/>
              <w:rPr>
                <w:rFonts w:asciiTheme="minorBidi" w:hAnsiTheme="minorBidi" w:cstheme="minorBidi"/>
                <w:sz w:val="22"/>
                <w:szCs w:val="22"/>
              </w:rPr>
            </w:pPr>
            <w:hyperlink r:id="rId13" w:anchor="8.a.2" w:history="1">
              <w:r w:rsidR="00A93B4B" w:rsidRPr="00CB2EDC">
                <w:rPr>
                  <w:rStyle w:val="Hyperlink"/>
                  <w:rFonts w:asciiTheme="minorBidi" w:hAnsiTheme="minorBidi" w:cstheme="minorBidi"/>
                  <w:sz w:val="22"/>
                  <w:szCs w:val="22"/>
                </w:rPr>
                <w:t>01680</w:t>
              </w:r>
            </w:hyperlink>
          </w:p>
        </w:tc>
      </w:tr>
      <w:tr w:rsidR="00313EBB" w:rsidRPr="009A6861" w14:paraId="1224F389" w14:textId="77777777" w:rsidTr="00313EBB">
        <w:trPr>
          <w:cantSplit/>
        </w:trPr>
        <w:tc>
          <w:tcPr>
            <w:tcW w:w="940" w:type="pct"/>
          </w:tcPr>
          <w:p w14:paraId="15B46499" w14:textId="633981E3" w:rsidR="00313EBB" w:rsidRPr="00CB2EDC" w:rsidRDefault="00262703" w:rsidP="00313EBB">
            <w:pPr>
              <w:keepNext/>
              <w:spacing w:before="120" w:after="120"/>
              <w:jc w:val="center"/>
            </w:pPr>
            <w:hyperlink w:anchor="_PROJET_DE_DÉCISION_3" w:history="1">
              <w:r w:rsidR="00313EBB" w:rsidRPr="00CB2EDC">
                <w:rPr>
                  <w:rStyle w:val="Hyperlink"/>
                  <w:rFonts w:asciiTheme="minorBidi" w:hAnsiTheme="minorBidi" w:cstheme="minorBidi"/>
                  <w:sz w:val="22"/>
                  <w:szCs w:val="22"/>
                </w:rPr>
                <w:t>16.COM</w:t>
              </w:r>
              <w:r w:rsidR="008D32D2" w:rsidRPr="00CB2EDC">
                <w:rPr>
                  <w:rStyle w:val="Hyperlink"/>
                  <w:rFonts w:asciiTheme="minorBidi" w:hAnsiTheme="minorBidi" w:cstheme="minorBidi"/>
                  <w:sz w:val="22"/>
                  <w:szCs w:val="22"/>
                </w:rPr>
                <w:t> </w:t>
              </w:r>
              <w:r w:rsidR="004650A9" w:rsidRPr="00CB2EDC">
                <w:rPr>
                  <w:rStyle w:val="Hyperlink"/>
                  <w:rFonts w:asciiTheme="minorBidi" w:hAnsiTheme="minorBidi" w:cstheme="minorBidi"/>
                  <w:sz w:val="22"/>
                  <w:szCs w:val="22"/>
                </w:rPr>
                <w:t>8</w:t>
              </w:r>
              <w:r w:rsidR="00313EBB" w:rsidRPr="00CB2EDC">
                <w:rPr>
                  <w:rStyle w:val="Hyperlink"/>
                  <w:rFonts w:asciiTheme="minorBidi" w:hAnsiTheme="minorBidi" w:cstheme="minorBidi"/>
                  <w:sz w:val="22"/>
                  <w:szCs w:val="22"/>
                </w:rPr>
                <w:t>.a.4</w:t>
              </w:r>
            </w:hyperlink>
          </w:p>
        </w:tc>
        <w:tc>
          <w:tcPr>
            <w:tcW w:w="1172" w:type="pct"/>
          </w:tcPr>
          <w:p w14:paraId="4483FD4D" w14:textId="4A5849AA" w:rsidR="00313EBB" w:rsidRPr="00CB2EDC" w:rsidRDefault="00313EBB" w:rsidP="00313EBB">
            <w:pPr>
              <w:keepNext/>
              <w:spacing w:before="120" w:after="120"/>
              <w:jc w:val="center"/>
              <w:rPr>
                <w:rFonts w:asciiTheme="minorBidi" w:hAnsiTheme="minorBidi" w:cstheme="minorBidi"/>
                <w:sz w:val="22"/>
                <w:szCs w:val="22"/>
              </w:rPr>
            </w:pPr>
            <w:r w:rsidRPr="00CB2EDC">
              <w:rPr>
                <w:rFonts w:asciiTheme="minorBidi" w:hAnsiTheme="minorBidi" w:cstheme="minorBidi"/>
                <w:sz w:val="22"/>
                <w:szCs w:val="22"/>
              </w:rPr>
              <w:t>Micronésie (États Fédérés de)</w:t>
            </w:r>
          </w:p>
        </w:tc>
        <w:tc>
          <w:tcPr>
            <w:tcW w:w="1485" w:type="pct"/>
          </w:tcPr>
          <w:p w14:paraId="169943E6" w14:textId="380EDC6B" w:rsidR="00313EBB" w:rsidRPr="00CB2EDC" w:rsidRDefault="00313EBB" w:rsidP="00313EBB">
            <w:pPr>
              <w:keepNext/>
              <w:spacing w:before="120" w:after="120"/>
              <w:rPr>
                <w:rFonts w:asciiTheme="minorBidi" w:hAnsiTheme="minorBidi" w:cstheme="minorBidi"/>
                <w:sz w:val="22"/>
                <w:szCs w:val="22"/>
              </w:rPr>
            </w:pPr>
            <w:r w:rsidRPr="00CB2EDC">
              <w:rPr>
                <w:rFonts w:asciiTheme="minorBidi" w:hAnsiTheme="minorBidi" w:cstheme="minorBidi"/>
                <w:color w:val="000000"/>
                <w:sz w:val="22"/>
                <w:szCs w:val="22"/>
              </w:rPr>
              <w:t>La navigation traditionnelle et la construction de pirogues des îles Carolines</w:t>
            </w:r>
          </w:p>
        </w:tc>
        <w:tc>
          <w:tcPr>
            <w:tcW w:w="780" w:type="pct"/>
          </w:tcPr>
          <w:p w14:paraId="10CE88A1" w14:textId="2D2AD0A9" w:rsidR="00313EBB" w:rsidRPr="00CB2EDC" w:rsidRDefault="00313EBB" w:rsidP="00313EBB">
            <w:pPr>
              <w:keepNext/>
              <w:spacing w:before="120" w:after="120"/>
              <w:jc w:val="center"/>
              <w:rPr>
                <w:rFonts w:asciiTheme="minorBidi" w:hAnsiTheme="minorBidi" w:cstheme="minorBidi"/>
                <w:sz w:val="22"/>
                <w:szCs w:val="22"/>
              </w:rPr>
            </w:pPr>
            <w:r w:rsidRPr="00CB2EDC">
              <w:rPr>
                <w:rFonts w:asciiTheme="minorBidi" w:hAnsiTheme="minorBidi" w:cstheme="minorBidi"/>
                <w:color w:val="000000"/>
                <w:sz w:val="22"/>
                <w:szCs w:val="22"/>
              </w:rPr>
              <w:t>Oui</w:t>
            </w:r>
          </w:p>
        </w:tc>
        <w:tc>
          <w:tcPr>
            <w:tcW w:w="624" w:type="pct"/>
          </w:tcPr>
          <w:p w14:paraId="5E5C3332" w14:textId="24CC901B" w:rsidR="00313EBB" w:rsidRPr="00CB2EDC" w:rsidRDefault="00262703" w:rsidP="00313EBB">
            <w:pPr>
              <w:keepNext/>
              <w:spacing w:before="120" w:after="120"/>
              <w:jc w:val="center"/>
              <w:rPr>
                <w:rFonts w:asciiTheme="minorBidi" w:hAnsiTheme="minorBidi" w:cstheme="minorBidi"/>
                <w:sz w:val="22"/>
                <w:szCs w:val="22"/>
              </w:rPr>
            </w:pPr>
            <w:hyperlink r:id="rId14" w:anchor="8.a.4" w:history="1">
              <w:r w:rsidR="00313EBB" w:rsidRPr="00CB2EDC">
                <w:rPr>
                  <w:rStyle w:val="Hyperlink"/>
                  <w:rFonts w:asciiTheme="minorBidi" w:hAnsiTheme="minorBidi" w:cstheme="minorBidi"/>
                  <w:sz w:val="22"/>
                  <w:szCs w:val="22"/>
                </w:rPr>
                <w:t>01735</w:t>
              </w:r>
            </w:hyperlink>
          </w:p>
        </w:tc>
      </w:tr>
    </w:tbl>
    <w:p w14:paraId="52F98B7F" w14:textId="0A01C0D8" w:rsidR="00A93B4B" w:rsidRPr="00CB2EDC" w:rsidRDefault="00A93B4B" w:rsidP="00CB2EDC">
      <w:pPr>
        <w:pStyle w:val="ListParagraph"/>
        <w:numPr>
          <w:ilvl w:val="0"/>
          <w:numId w:val="10"/>
        </w:numPr>
        <w:spacing w:before="240"/>
        <w:ind w:left="567" w:hanging="567"/>
        <w:rPr>
          <w:rFonts w:asciiTheme="minorBidi" w:hAnsiTheme="minorBidi" w:cstheme="minorBidi"/>
          <w:snapToGrid w:val="0"/>
        </w:rPr>
      </w:pPr>
      <w:bookmarkStart w:id="3" w:name="Refer"/>
      <w:bookmarkEnd w:id="3"/>
      <w:r w:rsidRPr="00CB2EDC">
        <w:rPr>
          <w:rFonts w:asciiTheme="minorBidi" w:hAnsiTheme="minorBidi" w:cstheme="minorBidi"/>
          <w:snapToGrid w:val="0"/>
        </w:rPr>
        <w:t>L</w:t>
      </w:r>
      <w:r w:rsidR="00B03615" w:rsidRPr="00CB2EDC">
        <w:rPr>
          <w:rFonts w:asciiTheme="minorBidi" w:hAnsiTheme="minorBidi" w:cstheme="minorBidi"/>
          <w:snapToGrid w:val="0"/>
        </w:rPr>
        <w:t>’</w:t>
      </w:r>
      <w:r w:rsidRPr="00CB2EDC">
        <w:rPr>
          <w:rFonts w:asciiTheme="minorBidi" w:hAnsiTheme="minorBidi" w:cstheme="minorBidi"/>
          <w:snapToGrid w:val="0"/>
        </w:rPr>
        <w:t>Organe d</w:t>
      </w:r>
      <w:r w:rsidR="00B03615" w:rsidRPr="00CB2EDC">
        <w:rPr>
          <w:rFonts w:asciiTheme="minorBidi" w:hAnsiTheme="minorBidi" w:cstheme="minorBidi"/>
          <w:snapToGrid w:val="0"/>
        </w:rPr>
        <w:t>’</w:t>
      </w:r>
      <w:r w:rsidRPr="00CB2EDC">
        <w:rPr>
          <w:rFonts w:asciiTheme="minorBidi" w:hAnsiTheme="minorBidi" w:cstheme="minorBidi"/>
          <w:snapToGrid w:val="0"/>
        </w:rPr>
        <w:t>évaluation recommande au Comité de renvoyer</w:t>
      </w:r>
      <w:r w:rsidR="005225C4" w:rsidRPr="00CB2EDC">
        <w:rPr>
          <w:rFonts w:asciiTheme="minorBidi" w:hAnsiTheme="minorBidi" w:cstheme="minorBidi"/>
          <w:snapToGrid w:val="0"/>
        </w:rPr>
        <w:t xml:space="preserve"> aux </w:t>
      </w:r>
      <w:r w:rsidR="00DE2035" w:rsidRPr="00CB2EDC">
        <w:rPr>
          <w:rFonts w:asciiTheme="minorBidi" w:hAnsiTheme="minorBidi" w:cstheme="minorBidi"/>
          <w:snapToGrid w:val="0"/>
        </w:rPr>
        <w:t>É</w:t>
      </w:r>
      <w:r w:rsidR="005225C4" w:rsidRPr="00CB2EDC">
        <w:rPr>
          <w:rFonts w:asciiTheme="minorBidi" w:hAnsiTheme="minorBidi" w:cstheme="minorBidi"/>
          <w:snapToGrid w:val="0"/>
        </w:rPr>
        <w:t xml:space="preserve">tats soumissionnaires </w:t>
      </w:r>
      <w:r w:rsidRPr="00CB2EDC">
        <w:rPr>
          <w:rFonts w:asciiTheme="minorBidi" w:hAnsiTheme="minorBidi" w:cstheme="minorBidi"/>
          <w:snapToGrid w:val="0"/>
        </w:rPr>
        <w:t>l</w:t>
      </w:r>
      <w:r w:rsidR="00B13ADA" w:rsidRPr="00CB2EDC">
        <w:rPr>
          <w:rFonts w:asciiTheme="minorBidi" w:hAnsiTheme="minorBidi" w:cstheme="minorBidi"/>
          <w:snapToGrid w:val="0"/>
        </w:rPr>
        <w:t>es</w:t>
      </w:r>
      <w:r w:rsidRPr="00CB2EDC">
        <w:rPr>
          <w:rFonts w:asciiTheme="minorBidi" w:hAnsiTheme="minorBidi" w:cstheme="minorBidi"/>
          <w:snapToGrid w:val="0"/>
        </w:rPr>
        <w:t xml:space="preserve"> candidature</w:t>
      </w:r>
      <w:r w:rsidR="00B13ADA" w:rsidRPr="00CB2EDC">
        <w:rPr>
          <w:rFonts w:asciiTheme="minorBidi" w:hAnsiTheme="minorBidi" w:cstheme="minorBidi"/>
          <w:snapToGrid w:val="0"/>
        </w:rPr>
        <w:t>s</w:t>
      </w:r>
      <w:r w:rsidRPr="00CB2EDC">
        <w:rPr>
          <w:rFonts w:asciiTheme="minorBidi" w:hAnsiTheme="minorBidi" w:cstheme="minorBidi"/>
          <w:snapToGrid w:val="0"/>
        </w:rPr>
        <w:t xml:space="preserve"> suivante</w:t>
      </w:r>
      <w:r w:rsidR="00B13ADA" w:rsidRPr="00CB2EDC">
        <w:rPr>
          <w:rFonts w:asciiTheme="minorBidi" w:hAnsiTheme="minorBidi" w:cstheme="minorBidi"/>
          <w:snapToGrid w:val="0"/>
        </w:rPr>
        <w:t>s</w:t>
      </w:r>
      <w:r w:rsidRPr="00CB2EDC">
        <w:rPr>
          <w:rFonts w:asciiTheme="minorBidi" w:hAnsiTheme="minorBidi" w:cstheme="minorBidi"/>
          <w:snapToGrid w:val="0"/>
        </w:rPr>
        <w:t xml:space="preserve"> </w:t>
      </w:r>
      <w:r w:rsidR="005225C4" w:rsidRPr="00CB2EDC">
        <w:rPr>
          <w:rFonts w:asciiTheme="minorBidi" w:hAnsiTheme="minorBidi" w:cstheme="minorBidi"/>
          <w:snapToGrid w:val="0"/>
        </w:rPr>
        <w:t>pour la Liste du patrimoine culturel immatériel nécessitant une sauvegarde urgente</w:t>
      </w:r>
      <w:r w:rsidRPr="00CB2EDC">
        <w:rPr>
          <w:rFonts w:asciiTheme="minorBidi" w:hAnsiTheme="minorBidi" w:cstheme="minorBidi"/>
          <w:snapToGrid w:val="0"/>
        </w:rPr>
        <w:t> :</w:t>
      </w:r>
    </w:p>
    <w:tbl>
      <w:tblPr>
        <w:tblW w:w="9072" w:type="dxa"/>
        <w:tblInd w:w="56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7"/>
        <w:gridCol w:w="2126"/>
        <w:gridCol w:w="2694"/>
        <w:gridCol w:w="1415"/>
        <w:gridCol w:w="1130"/>
      </w:tblGrid>
      <w:tr w:rsidR="00A93B4B" w:rsidRPr="009A6861" w14:paraId="5074975B" w14:textId="77777777" w:rsidTr="006F3E35">
        <w:trPr>
          <w:cantSplit/>
          <w:trHeight w:val="881"/>
          <w:tblHeader/>
        </w:trPr>
        <w:tc>
          <w:tcPr>
            <w:tcW w:w="940" w:type="pct"/>
            <w:shd w:val="clear" w:color="auto" w:fill="BFBFBF"/>
            <w:vAlign w:val="center"/>
          </w:tcPr>
          <w:p w14:paraId="4A69610D" w14:textId="77777777" w:rsidR="00A93B4B" w:rsidRPr="00CB2EDC" w:rsidRDefault="00A93B4B">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sz w:val="22"/>
                <w:szCs w:val="22"/>
              </w:rPr>
              <w:t xml:space="preserve">Projet </w:t>
            </w:r>
            <w:r w:rsidRPr="00CB2EDC">
              <w:rPr>
                <w:rFonts w:asciiTheme="minorBidi" w:hAnsiTheme="minorBidi" w:cstheme="minorBidi"/>
                <w:b/>
                <w:bCs/>
                <w:sz w:val="22"/>
                <w:szCs w:val="22"/>
              </w:rPr>
              <w:br/>
            </w:r>
            <w:r w:rsidRPr="00CB2EDC">
              <w:rPr>
                <w:rFonts w:asciiTheme="minorBidi" w:hAnsiTheme="minorBidi" w:cstheme="minorBidi"/>
                <w:b/>
                <w:sz w:val="22"/>
                <w:szCs w:val="22"/>
              </w:rPr>
              <w:t>de décision</w:t>
            </w:r>
          </w:p>
        </w:tc>
        <w:tc>
          <w:tcPr>
            <w:tcW w:w="1172" w:type="pct"/>
            <w:shd w:val="clear" w:color="auto" w:fill="BFBFBF"/>
            <w:vAlign w:val="center"/>
          </w:tcPr>
          <w:p w14:paraId="47BD085D" w14:textId="77777777" w:rsidR="00A93B4B" w:rsidRPr="00CB2EDC" w:rsidRDefault="00A93B4B">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sz w:val="22"/>
                <w:szCs w:val="22"/>
              </w:rPr>
              <w:t>État soumissionnaire</w:t>
            </w:r>
          </w:p>
        </w:tc>
        <w:tc>
          <w:tcPr>
            <w:tcW w:w="1485" w:type="pct"/>
            <w:shd w:val="clear" w:color="auto" w:fill="BFBFBF"/>
            <w:vAlign w:val="center"/>
          </w:tcPr>
          <w:p w14:paraId="39F6AD0E" w14:textId="77777777" w:rsidR="00A93B4B" w:rsidRPr="00CB2EDC" w:rsidRDefault="00A93B4B">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sz w:val="22"/>
                <w:szCs w:val="22"/>
              </w:rPr>
              <w:t>Candidature</w:t>
            </w:r>
          </w:p>
        </w:tc>
        <w:tc>
          <w:tcPr>
            <w:tcW w:w="780" w:type="pct"/>
            <w:shd w:val="clear" w:color="auto" w:fill="BFBFBF"/>
            <w:vAlign w:val="center"/>
          </w:tcPr>
          <w:p w14:paraId="4759C0B0" w14:textId="32AAED5D" w:rsidR="00A93B4B" w:rsidRPr="00CB2EDC" w:rsidRDefault="00A93B4B">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sz w:val="22"/>
                <w:szCs w:val="22"/>
              </w:rPr>
              <w:t>Concernée par le dialogue</w:t>
            </w:r>
          </w:p>
        </w:tc>
        <w:tc>
          <w:tcPr>
            <w:tcW w:w="624" w:type="pct"/>
            <w:shd w:val="clear" w:color="auto" w:fill="BFBFBF"/>
            <w:vAlign w:val="center"/>
          </w:tcPr>
          <w:p w14:paraId="5941E82B" w14:textId="77777777" w:rsidR="00A93B4B" w:rsidRPr="00CB2EDC" w:rsidRDefault="00A93B4B">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sz w:val="22"/>
                <w:szCs w:val="22"/>
              </w:rPr>
              <w:t>Dossier n°</w:t>
            </w:r>
          </w:p>
        </w:tc>
      </w:tr>
      <w:tr w:rsidR="00A93B4B" w:rsidRPr="009A6861" w14:paraId="638A56CD" w14:textId="77777777" w:rsidTr="006F3E35">
        <w:trPr>
          <w:cantSplit/>
          <w:trHeight w:val="432"/>
        </w:trPr>
        <w:tc>
          <w:tcPr>
            <w:tcW w:w="940" w:type="pct"/>
          </w:tcPr>
          <w:p w14:paraId="23DF60D1" w14:textId="739C4912" w:rsidR="00A93B4B" w:rsidRPr="00CB2EDC" w:rsidRDefault="00262703" w:rsidP="00FF5130">
            <w:pPr>
              <w:keepNext/>
              <w:spacing w:before="120" w:after="120"/>
              <w:jc w:val="center"/>
              <w:rPr>
                <w:rFonts w:asciiTheme="minorBidi" w:hAnsiTheme="minorBidi" w:cstheme="minorBidi"/>
                <w:color w:val="0000FF"/>
                <w:sz w:val="22"/>
                <w:szCs w:val="22"/>
                <w:u w:val="single"/>
              </w:rPr>
            </w:pPr>
            <w:hyperlink w:anchor="_PROJET_DE_DÉCISION_1" w:history="1">
              <w:r w:rsidR="00A93B4B" w:rsidRPr="00CB2EDC">
                <w:rPr>
                  <w:rStyle w:val="Hyperlink"/>
                  <w:rFonts w:asciiTheme="minorBidi" w:hAnsiTheme="minorBidi" w:cstheme="minorBidi"/>
                  <w:sz w:val="22"/>
                  <w:szCs w:val="22"/>
                </w:rPr>
                <w:t>16.COM</w:t>
              </w:r>
              <w:r w:rsidR="008D32D2" w:rsidRPr="00CB2EDC">
                <w:rPr>
                  <w:rStyle w:val="Hyperlink"/>
                  <w:rFonts w:asciiTheme="minorBidi" w:hAnsiTheme="minorBidi" w:cstheme="minorBidi"/>
                  <w:sz w:val="22"/>
                  <w:szCs w:val="22"/>
                </w:rPr>
                <w:t> </w:t>
              </w:r>
              <w:r w:rsidR="004650A9" w:rsidRPr="00CB2EDC">
                <w:rPr>
                  <w:rStyle w:val="Hyperlink"/>
                  <w:rFonts w:asciiTheme="minorBidi" w:hAnsiTheme="minorBidi" w:cstheme="minorBidi"/>
                  <w:sz w:val="22"/>
                  <w:szCs w:val="22"/>
                </w:rPr>
                <w:t>8</w:t>
              </w:r>
              <w:r w:rsidR="00A93B4B" w:rsidRPr="00CB2EDC">
                <w:rPr>
                  <w:rStyle w:val="Hyperlink"/>
                  <w:rFonts w:asciiTheme="minorBidi" w:hAnsiTheme="minorBidi" w:cstheme="minorBidi"/>
                  <w:sz w:val="22"/>
                  <w:szCs w:val="22"/>
                </w:rPr>
                <w:t>.</w:t>
              </w:r>
              <w:r w:rsidR="00576580" w:rsidRPr="00CB2EDC">
                <w:rPr>
                  <w:rStyle w:val="Hyperlink"/>
                  <w:rFonts w:asciiTheme="minorBidi" w:hAnsiTheme="minorBidi" w:cstheme="minorBidi"/>
                  <w:sz w:val="22"/>
                  <w:szCs w:val="22"/>
                </w:rPr>
                <w:t>a</w:t>
              </w:r>
              <w:r w:rsidR="00A93B4B" w:rsidRPr="00CB2EDC">
                <w:rPr>
                  <w:rStyle w:val="Hyperlink"/>
                  <w:rFonts w:asciiTheme="minorBidi" w:hAnsiTheme="minorBidi" w:cstheme="minorBidi"/>
                  <w:sz w:val="22"/>
                  <w:szCs w:val="22"/>
                </w:rPr>
                <w:t>.1</w:t>
              </w:r>
            </w:hyperlink>
          </w:p>
        </w:tc>
        <w:tc>
          <w:tcPr>
            <w:tcW w:w="1172" w:type="pct"/>
          </w:tcPr>
          <w:p w14:paraId="4B91F4D6" w14:textId="77777777" w:rsidR="00A93B4B" w:rsidRPr="00CB2EDC" w:rsidRDefault="00A93B4B" w:rsidP="005A13D3">
            <w:pPr>
              <w:keepNext/>
              <w:spacing w:before="120" w:after="120"/>
              <w:jc w:val="center"/>
              <w:rPr>
                <w:rFonts w:asciiTheme="minorBidi" w:hAnsiTheme="minorBidi" w:cstheme="minorBidi"/>
                <w:sz w:val="22"/>
                <w:szCs w:val="22"/>
              </w:rPr>
            </w:pPr>
            <w:r w:rsidRPr="00CB2EDC">
              <w:rPr>
                <w:rFonts w:asciiTheme="minorBidi" w:hAnsiTheme="minorBidi" w:cstheme="minorBidi"/>
                <w:sz w:val="22"/>
                <w:szCs w:val="22"/>
              </w:rPr>
              <w:t>Bahamas</w:t>
            </w:r>
          </w:p>
        </w:tc>
        <w:tc>
          <w:tcPr>
            <w:tcW w:w="1485" w:type="pct"/>
            <w:shd w:val="clear" w:color="auto" w:fill="auto"/>
          </w:tcPr>
          <w:p w14:paraId="396A9773" w14:textId="77777777" w:rsidR="00A93B4B" w:rsidRPr="00CB2EDC" w:rsidRDefault="00A93B4B" w:rsidP="005A13D3">
            <w:pPr>
              <w:keepNext/>
              <w:spacing w:before="120" w:after="120"/>
              <w:rPr>
                <w:rFonts w:asciiTheme="minorBidi" w:hAnsiTheme="minorBidi" w:cstheme="minorBidi"/>
                <w:color w:val="000000"/>
                <w:sz w:val="22"/>
                <w:szCs w:val="22"/>
              </w:rPr>
            </w:pPr>
            <w:r w:rsidRPr="00CB2EDC">
              <w:rPr>
                <w:rFonts w:asciiTheme="minorBidi" w:hAnsiTheme="minorBidi" w:cstheme="minorBidi"/>
                <w:color w:val="000000"/>
                <w:sz w:val="22"/>
                <w:szCs w:val="22"/>
              </w:rPr>
              <w:t>Le Junkanoo</w:t>
            </w:r>
          </w:p>
        </w:tc>
        <w:tc>
          <w:tcPr>
            <w:tcW w:w="780" w:type="pct"/>
          </w:tcPr>
          <w:p w14:paraId="4940EB39" w14:textId="1E5E593A" w:rsidR="00A93B4B" w:rsidRPr="00CB2EDC" w:rsidRDefault="00A93B4B" w:rsidP="005A13D3">
            <w:pPr>
              <w:keepNext/>
              <w:spacing w:before="120" w:after="120"/>
              <w:jc w:val="center"/>
              <w:rPr>
                <w:rFonts w:asciiTheme="minorBidi" w:hAnsiTheme="minorBidi" w:cstheme="minorBidi"/>
                <w:color w:val="000000"/>
                <w:sz w:val="22"/>
                <w:szCs w:val="22"/>
              </w:rPr>
            </w:pPr>
          </w:p>
        </w:tc>
        <w:tc>
          <w:tcPr>
            <w:tcW w:w="624" w:type="pct"/>
            <w:shd w:val="clear" w:color="auto" w:fill="auto"/>
          </w:tcPr>
          <w:p w14:paraId="5A8CB861" w14:textId="56C128D5" w:rsidR="00A93B4B" w:rsidRPr="00CB2EDC" w:rsidRDefault="00262703" w:rsidP="005A13D3">
            <w:pPr>
              <w:keepNext/>
              <w:spacing w:before="120" w:after="120"/>
              <w:jc w:val="center"/>
              <w:rPr>
                <w:rFonts w:asciiTheme="minorBidi" w:hAnsiTheme="minorBidi" w:cstheme="minorBidi"/>
                <w:color w:val="000000"/>
                <w:sz w:val="22"/>
                <w:szCs w:val="22"/>
              </w:rPr>
            </w:pPr>
            <w:hyperlink r:id="rId15" w:anchor="8.a.1" w:history="1">
              <w:r w:rsidR="00A93B4B" w:rsidRPr="00CB2EDC">
                <w:rPr>
                  <w:rStyle w:val="Hyperlink"/>
                  <w:rFonts w:asciiTheme="minorBidi" w:hAnsiTheme="minorBidi" w:cstheme="minorBidi"/>
                  <w:sz w:val="22"/>
                  <w:szCs w:val="22"/>
                </w:rPr>
                <w:t>01721</w:t>
              </w:r>
            </w:hyperlink>
          </w:p>
        </w:tc>
      </w:tr>
      <w:tr w:rsidR="00A93B4B" w:rsidRPr="009A6861" w14:paraId="39B4C659" w14:textId="77777777" w:rsidTr="006F3E35">
        <w:trPr>
          <w:cantSplit/>
          <w:trHeight w:val="432"/>
        </w:trPr>
        <w:tc>
          <w:tcPr>
            <w:tcW w:w="940" w:type="pct"/>
          </w:tcPr>
          <w:p w14:paraId="4D30D016" w14:textId="1706328D" w:rsidR="00A93B4B" w:rsidRPr="00CB2EDC" w:rsidRDefault="00262703" w:rsidP="00FF5130">
            <w:pPr>
              <w:keepNext/>
              <w:spacing w:before="120" w:after="120"/>
              <w:jc w:val="center"/>
              <w:rPr>
                <w:rFonts w:asciiTheme="minorBidi" w:hAnsiTheme="minorBidi" w:cstheme="minorBidi"/>
                <w:sz w:val="22"/>
                <w:szCs w:val="22"/>
              </w:rPr>
            </w:pPr>
            <w:hyperlink w:anchor="_PROJET_DE_DÉCISION_2" w:history="1">
              <w:r w:rsidR="00A93B4B" w:rsidRPr="00CB2EDC">
                <w:rPr>
                  <w:rStyle w:val="Hyperlink"/>
                  <w:rFonts w:asciiTheme="minorBidi" w:hAnsiTheme="minorBidi" w:cstheme="minorBidi"/>
                  <w:sz w:val="22"/>
                  <w:szCs w:val="22"/>
                </w:rPr>
                <w:t>16.COM</w:t>
              </w:r>
              <w:r w:rsidR="008D32D2" w:rsidRPr="00CB2EDC">
                <w:rPr>
                  <w:rStyle w:val="Hyperlink"/>
                  <w:rFonts w:asciiTheme="minorBidi" w:hAnsiTheme="minorBidi" w:cstheme="minorBidi"/>
                  <w:sz w:val="22"/>
                  <w:szCs w:val="22"/>
                </w:rPr>
                <w:t> </w:t>
              </w:r>
              <w:r w:rsidR="004650A9" w:rsidRPr="00CB2EDC">
                <w:rPr>
                  <w:rStyle w:val="Hyperlink"/>
                  <w:rFonts w:asciiTheme="minorBidi" w:hAnsiTheme="minorBidi" w:cstheme="minorBidi"/>
                  <w:sz w:val="22"/>
                  <w:szCs w:val="22"/>
                </w:rPr>
                <w:t>8</w:t>
              </w:r>
              <w:r w:rsidR="00A93B4B" w:rsidRPr="00CB2EDC">
                <w:rPr>
                  <w:rStyle w:val="Hyperlink"/>
                  <w:rFonts w:asciiTheme="minorBidi" w:hAnsiTheme="minorBidi" w:cstheme="minorBidi"/>
                  <w:sz w:val="22"/>
                  <w:szCs w:val="22"/>
                </w:rPr>
                <w:t>.</w:t>
              </w:r>
              <w:r w:rsidR="00576580" w:rsidRPr="00CB2EDC">
                <w:rPr>
                  <w:rStyle w:val="Hyperlink"/>
                  <w:rFonts w:asciiTheme="minorBidi" w:hAnsiTheme="minorBidi" w:cstheme="minorBidi"/>
                  <w:sz w:val="22"/>
                  <w:szCs w:val="22"/>
                </w:rPr>
                <w:t>a</w:t>
              </w:r>
              <w:r w:rsidR="00A93B4B" w:rsidRPr="00CB2EDC">
                <w:rPr>
                  <w:rStyle w:val="Hyperlink"/>
                  <w:rFonts w:asciiTheme="minorBidi" w:hAnsiTheme="minorBidi" w:cstheme="minorBidi"/>
                  <w:sz w:val="22"/>
                  <w:szCs w:val="22"/>
                </w:rPr>
                <w:t>.</w:t>
              </w:r>
              <w:r w:rsidR="00A86E37" w:rsidRPr="00CB2EDC">
                <w:rPr>
                  <w:rStyle w:val="Hyperlink"/>
                  <w:rFonts w:asciiTheme="minorBidi" w:hAnsiTheme="minorBidi" w:cstheme="minorBidi"/>
                  <w:sz w:val="22"/>
                  <w:szCs w:val="22"/>
                </w:rPr>
                <w:t>3</w:t>
              </w:r>
            </w:hyperlink>
          </w:p>
        </w:tc>
        <w:tc>
          <w:tcPr>
            <w:tcW w:w="1172" w:type="pct"/>
          </w:tcPr>
          <w:p w14:paraId="64ABBF1F" w14:textId="77777777" w:rsidR="00A93B4B" w:rsidRPr="00CB2EDC" w:rsidRDefault="00A93B4B" w:rsidP="005A13D3">
            <w:pPr>
              <w:keepNext/>
              <w:spacing w:before="120" w:after="120"/>
              <w:jc w:val="center"/>
              <w:rPr>
                <w:rFonts w:asciiTheme="minorBidi" w:hAnsiTheme="minorBidi" w:cstheme="minorBidi"/>
                <w:sz w:val="22"/>
                <w:szCs w:val="22"/>
              </w:rPr>
            </w:pPr>
            <w:r w:rsidRPr="00CB2EDC">
              <w:rPr>
                <w:rFonts w:asciiTheme="minorBidi" w:hAnsiTheme="minorBidi" w:cstheme="minorBidi"/>
                <w:sz w:val="22"/>
                <w:szCs w:val="22"/>
              </w:rPr>
              <w:t>Mali</w:t>
            </w:r>
          </w:p>
        </w:tc>
        <w:tc>
          <w:tcPr>
            <w:tcW w:w="1485" w:type="pct"/>
            <w:shd w:val="clear" w:color="auto" w:fill="auto"/>
          </w:tcPr>
          <w:p w14:paraId="2BCFEE04" w14:textId="004FC2AA" w:rsidR="00A93B4B" w:rsidRPr="00CB2EDC" w:rsidRDefault="00A93B4B" w:rsidP="005A13D3">
            <w:pPr>
              <w:keepNext/>
              <w:spacing w:before="120" w:after="120"/>
              <w:rPr>
                <w:rFonts w:asciiTheme="minorBidi" w:hAnsiTheme="minorBidi" w:cstheme="minorBidi"/>
                <w:sz w:val="22"/>
                <w:szCs w:val="22"/>
              </w:rPr>
            </w:pPr>
            <w:r w:rsidRPr="00CB2EDC">
              <w:rPr>
                <w:rFonts w:asciiTheme="minorBidi" w:hAnsiTheme="minorBidi" w:cstheme="minorBidi"/>
                <w:color w:val="000000"/>
                <w:sz w:val="22"/>
                <w:szCs w:val="22"/>
              </w:rPr>
              <w:t xml:space="preserve">Les pratiques et expressions culturelles liées au </w:t>
            </w:r>
            <w:r w:rsidR="00576580" w:rsidRPr="00CB2EDC">
              <w:rPr>
                <w:rFonts w:asciiTheme="minorBidi" w:hAnsiTheme="minorBidi" w:cstheme="minorBidi"/>
                <w:color w:val="000000"/>
                <w:sz w:val="22"/>
                <w:szCs w:val="22"/>
              </w:rPr>
              <w:t>« </w:t>
            </w:r>
            <w:r w:rsidRPr="00CB2EDC">
              <w:rPr>
                <w:rFonts w:asciiTheme="minorBidi" w:hAnsiTheme="minorBidi" w:cstheme="minorBidi"/>
                <w:color w:val="000000"/>
                <w:sz w:val="22"/>
                <w:szCs w:val="22"/>
              </w:rPr>
              <w:t>M</w:t>
            </w:r>
            <w:r w:rsidR="00B03615" w:rsidRPr="00CB2EDC">
              <w:rPr>
                <w:rFonts w:asciiTheme="minorBidi" w:hAnsiTheme="minorBidi" w:cstheme="minorBidi"/>
                <w:color w:val="000000"/>
                <w:sz w:val="22"/>
                <w:szCs w:val="22"/>
              </w:rPr>
              <w:t>’</w:t>
            </w:r>
            <w:r w:rsidRPr="00CB2EDC">
              <w:rPr>
                <w:rFonts w:asciiTheme="minorBidi" w:hAnsiTheme="minorBidi" w:cstheme="minorBidi"/>
                <w:color w:val="000000"/>
                <w:sz w:val="22"/>
                <w:szCs w:val="22"/>
              </w:rPr>
              <w:t>bolon</w:t>
            </w:r>
            <w:r w:rsidR="00576580" w:rsidRPr="00CB2EDC">
              <w:rPr>
                <w:rFonts w:asciiTheme="minorBidi" w:hAnsiTheme="minorBidi" w:cstheme="minorBidi"/>
                <w:color w:val="000000"/>
                <w:sz w:val="22"/>
                <w:szCs w:val="22"/>
              </w:rPr>
              <w:t> »</w:t>
            </w:r>
            <w:r w:rsidRPr="00CB2EDC">
              <w:rPr>
                <w:rFonts w:asciiTheme="minorBidi" w:hAnsiTheme="minorBidi" w:cstheme="minorBidi"/>
                <w:color w:val="000000"/>
                <w:sz w:val="22"/>
                <w:szCs w:val="22"/>
              </w:rPr>
              <w:t>, instrument de musique traditionnel à percussion</w:t>
            </w:r>
          </w:p>
        </w:tc>
        <w:tc>
          <w:tcPr>
            <w:tcW w:w="780" w:type="pct"/>
          </w:tcPr>
          <w:p w14:paraId="62EADC8D" w14:textId="2491D8DE" w:rsidR="00A93B4B" w:rsidRPr="00CB2EDC" w:rsidRDefault="00A93B4B" w:rsidP="005A13D3">
            <w:pPr>
              <w:keepNext/>
              <w:spacing w:before="120" w:after="120"/>
              <w:jc w:val="center"/>
              <w:rPr>
                <w:rFonts w:asciiTheme="minorBidi" w:hAnsiTheme="minorBidi" w:cstheme="minorBidi"/>
                <w:color w:val="000000"/>
                <w:sz w:val="22"/>
                <w:szCs w:val="22"/>
              </w:rPr>
            </w:pPr>
          </w:p>
        </w:tc>
        <w:tc>
          <w:tcPr>
            <w:tcW w:w="624" w:type="pct"/>
            <w:shd w:val="clear" w:color="auto" w:fill="auto"/>
          </w:tcPr>
          <w:p w14:paraId="671C09E7" w14:textId="4B486917" w:rsidR="00A93B4B" w:rsidRPr="00CB2EDC" w:rsidRDefault="00262703" w:rsidP="005A13D3">
            <w:pPr>
              <w:keepNext/>
              <w:spacing w:before="120" w:after="120"/>
              <w:jc w:val="center"/>
              <w:rPr>
                <w:rFonts w:asciiTheme="minorBidi" w:hAnsiTheme="minorBidi" w:cstheme="minorBidi"/>
                <w:sz w:val="22"/>
                <w:szCs w:val="22"/>
              </w:rPr>
            </w:pPr>
            <w:hyperlink r:id="rId16" w:anchor="8.a.3" w:history="1">
              <w:r w:rsidR="00A93B4B" w:rsidRPr="00CB2EDC">
                <w:rPr>
                  <w:rStyle w:val="Hyperlink"/>
                  <w:rFonts w:asciiTheme="minorBidi" w:hAnsiTheme="minorBidi" w:cstheme="minorBidi"/>
                  <w:sz w:val="22"/>
                  <w:szCs w:val="22"/>
                </w:rPr>
                <w:t>01689</w:t>
              </w:r>
            </w:hyperlink>
          </w:p>
        </w:tc>
      </w:tr>
    </w:tbl>
    <w:p w14:paraId="06C9E56B" w14:textId="46A8007C" w:rsidR="00A93B4B" w:rsidRPr="00CB2EDC" w:rsidRDefault="00A93B4B" w:rsidP="00CB2EDC">
      <w:pPr>
        <w:pStyle w:val="ListParagraph"/>
        <w:numPr>
          <w:ilvl w:val="0"/>
          <w:numId w:val="10"/>
        </w:numPr>
        <w:spacing w:before="240" w:after="0"/>
        <w:ind w:left="567" w:hanging="567"/>
        <w:rPr>
          <w:rFonts w:asciiTheme="minorBidi" w:hAnsiTheme="minorBidi" w:cstheme="minorBidi"/>
          <w:snapToGrid w:val="0"/>
        </w:rPr>
      </w:pPr>
      <w:bookmarkStart w:id="4" w:name="Inscribe_grant"/>
      <w:bookmarkEnd w:id="4"/>
      <w:r w:rsidRPr="00CB2EDC">
        <w:rPr>
          <w:rFonts w:asciiTheme="minorBidi" w:hAnsiTheme="minorBidi" w:cstheme="minorBidi"/>
          <w:snapToGrid w:val="0"/>
        </w:rPr>
        <w:t>L</w:t>
      </w:r>
      <w:r w:rsidR="00B03615" w:rsidRPr="00CB2EDC">
        <w:rPr>
          <w:rFonts w:asciiTheme="minorBidi" w:hAnsiTheme="minorBidi" w:cstheme="minorBidi"/>
          <w:snapToGrid w:val="0"/>
        </w:rPr>
        <w:t>’</w:t>
      </w:r>
      <w:r w:rsidRPr="00CB2EDC">
        <w:rPr>
          <w:rFonts w:asciiTheme="minorBidi" w:hAnsiTheme="minorBidi" w:cstheme="minorBidi"/>
          <w:snapToGrid w:val="0"/>
        </w:rPr>
        <w:t>Organe d</w:t>
      </w:r>
      <w:r w:rsidR="00B03615" w:rsidRPr="00CB2EDC">
        <w:rPr>
          <w:rFonts w:asciiTheme="minorBidi" w:hAnsiTheme="minorBidi" w:cstheme="minorBidi"/>
          <w:snapToGrid w:val="0"/>
        </w:rPr>
        <w:t>’</w:t>
      </w:r>
      <w:r w:rsidRPr="00CB2EDC">
        <w:rPr>
          <w:rFonts w:asciiTheme="minorBidi" w:hAnsiTheme="minorBidi" w:cstheme="minorBidi"/>
          <w:snapToGrid w:val="0"/>
        </w:rPr>
        <w:t>évaluation recommande au Comité d</w:t>
      </w:r>
      <w:r w:rsidR="00B03615" w:rsidRPr="00CB2EDC">
        <w:rPr>
          <w:rFonts w:asciiTheme="minorBidi" w:hAnsiTheme="minorBidi" w:cstheme="minorBidi"/>
          <w:snapToGrid w:val="0"/>
        </w:rPr>
        <w:t>’</w:t>
      </w:r>
      <w:r w:rsidRPr="00CB2EDC">
        <w:rPr>
          <w:rFonts w:asciiTheme="minorBidi" w:hAnsiTheme="minorBidi" w:cstheme="minorBidi"/>
          <w:snapToGrid w:val="0"/>
        </w:rPr>
        <w:t>inscrire l</w:t>
      </w:r>
      <w:r w:rsidR="00B03615" w:rsidRPr="00CB2EDC">
        <w:rPr>
          <w:rFonts w:asciiTheme="minorBidi" w:hAnsiTheme="minorBidi" w:cstheme="minorBidi"/>
          <w:snapToGrid w:val="0"/>
        </w:rPr>
        <w:t>’</w:t>
      </w:r>
      <w:r w:rsidRPr="00CB2EDC">
        <w:rPr>
          <w:rFonts w:asciiTheme="minorBidi" w:hAnsiTheme="minorBidi" w:cstheme="minorBidi"/>
          <w:snapToGrid w:val="0"/>
        </w:rPr>
        <w:t xml:space="preserve">élément suivant </w:t>
      </w:r>
      <w:r w:rsidRPr="00CB2EDC">
        <w:rPr>
          <w:rFonts w:asciiTheme="minorBidi" w:hAnsiTheme="minorBidi" w:cstheme="minorBidi"/>
        </w:rPr>
        <w:t xml:space="preserve">sur </w:t>
      </w:r>
      <w:r w:rsidRPr="00CB2EDC">
        <w:rPr>
          <w:rFonts w:asciiTheme="minorBidi" w:hAnsiTheme="minorBidi" w:cstheme="minorBidi"/>
          <w:snapToGrid w:val="0"/>
        </w:rPr>
        <w:t>la Liste du patrimoine culturel immatériel nécessitant une sauvegarde urgente et d</w:t>
      </w:r>
      <w:r w:rsidR="00B03615" w:rsidRPr="00CB2EDC">
        <w:rPr>
          <w:rFonts w:asciiTheme="minorBidi" w:hAnsiTheme="minorBidi" w:cstheme="minorBidi"/>
          <w:snapToGrid w:val="0"/>
        </w:rPr>
        <w:t>’</w:t>
      </w:r>
      <w:r w:rsidRPr="00CB2EDC">
        <w:rPr>
          <w:rFonts w:asciiTheme="minorBidi" w:hAnsiTheme="minorBidi" w:cstheme="minorBidi"/>
          <w:snapToGrid w:val="0"/>
        </w:rPr>
        <w:t>approuver la demande d</w:t>
      </w:r>
      <w:r w:rsidR="00B03615" w:rsidRPr="00CB2EDC">
        <w:rPr>
          <w:rFonts w:asciiTheme="minorBidi" w:hAnsiTheme="minorBidi" w:cstheme="minorBidi"/>
          <w:snapToGrid w:val="0"/>
        </w:rPr>
        <w:t>’</w:t>
      </w:r>
      <w:r w:rsidRPr="00CB2EDC">
        <w:rPr>
          <w:rFonts w:asciiTheme="minorBidi" w:hAnsiTheme="minorBidi" w:cstheme="minorBidi"/>
          <w:snapToGrid w:val="0"/>
        </w:rPr>
        <w:t>assistance internationale suivante pour mettre en œuvre le plan de sauvegarde proposé :</w:t>
      </w:r>
    </w:p>
    <w:tbl>
      <w:tblPr>
        <w:tblpPr w:leftFromText="180" w:rightFromText="180" w:vertAnchor="text" w:horzAnchor="page" w:tblpX="1706" w:tblpY="158"/>
        <w:tblW w:w="4713"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66"/>
        <w:gridCol w:w="2162"/>
        <w:gridCol w:w="2659"/>
        <w:gridCol w:w="1484"/>
        <w:gridCol w:w="1097"/>
      </w:tblGrid>
      <w:tr w:rsidR="00A86E37" w:rsidRPr="009A6861" w14:paraId="167143F6" w14:textId="77777777" w:rsidTr="00547FB8">
        <w:trPr>
          <w:trHeight w:val="841"/>
        </w:trPr>
        <w:tc>
          <w:tcPr>
            <w:tcW w:w="919" w:type="pct"/>
            <w:shd w:val="clear" w:color="auto" w:fill="BFBFBF"/>
            <w:vAlign w:val="center"/>
          </w:tcPr>
          <w:p w14:paraId="786A7DA1" w14:textId="77777777" w:rsidR="00A86E37" w:rsidRPr="00CB2EDC" w:rsidRDefault="00A86E37" w:rsidP="00EB7076">
            <w:pPr>
              <w:keepNext/>
              <w:spacing w:before="120" w:after="120"/>
              <w:ind w:left="-60"/>
              <w:jc w:val="center"/>
              <w:rPr>
                <w:rFonts w:asciiTheme="minorBidi" w:hAnsiTheme="minorBidi" w:cstheme="minorBidi"/>
                <w:color w:val="000000"/>
                <w:sz w:val="22"/>
                <w:szCs w:val="22"/>
              </w:rPr>
            </w:pPr>
            <w:r w:rsidRPr="00CB2EDC">
              <w:rPr>
                <w:rFonts w:asciiTheme="minorBidi" w:hAnsiTheme="minorBidi" w:cstheme="minorBidi"/>
                <w:b/>
                <w:color w:val="000000"/>
                <w:sz w:val="22"/>
                <w:szCs w:val="22"/>
              </w:rPr>
              <w:t>Projet de</w:t>
            </w:r>
            <w:r w:rsidRPr="00CB2EDC">
              <w:rPr>
                <w:rFonts w:asciiTheme="minorBidi" w:hAnsiTheme="minorBidi" w:cstheme="minorBidi"/>
                <w:b/>
                <w:bCs/>
                <w:color w:val="000000"/>
                <w:sz w:val="22"/>
                <w:szCs w:val="22"/>
              </w:rPr>
              <w:br/>
            </w:r>
            <w:r w:rsidRPr="00CB2EDC">
              <w:rPr>
                <w:rFonts w:asciiTheme="minorBidi" w:hAnsiTheme="minorBidi" w:cstheme="minorBidi"/>
                <w:b/>
                <w:color w:val="000000"/>
                <w:sz w:val="22"/>
                <w:szCs w:val="22"/>
              </w:rPr>
              <w:t>décision</w:t>
            </w:r>
          </w:p>
        </w:tc>
        <w:tc>
          <w:tcPr>
            <w:tcW w:w="1192" w:type="pct"/>
            <w:shd w:val="clear" w:color="auto" w:fill="BFBFBF"/>
            <w:vAlign w:val="center"/>
          </w:tcPr>
          <w:p w14:paraId="28627EAE" w14:textId="77777777" w:rsidR="00A86E37" w:rsidRPr="00CB2EDC" w:rsidRDefault="00A86E37" w:rsidP="00020BB3">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color w:val="000000"/>
                <w:sz w:val="22"/>
                <w:szCs w:val="22"/>
              </w:rPr>
              <w:t>État soumissionnaire</w:t>
            </w:r>
          </w:p>
        </w:tc>
        <w:tc>
          <w:tcPr>
            <w:tcW w:w="1466" w:type="pct"/>
            <w:shd w:val="clear" w:color="auto" w:fill="BFBFBF"/>
            <w:vAlign w:val="center"/>
          </w:tcPr>
          <w:p w14:paraId="65A28FFB" w14:textId="77777777" w:rsidR="00A86E37" w:rsidRPr="00CB2EDC" w:rsidRDefault="00A86E37" w:rsidP="00B559B0">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color w:val="000000"/>
                <w:sz w:val="22"/>
                <w:szCs w:val="22"/>
              </w:rPr>
              <w:t>Candidature</w:t>
            </w:r>
          </w:p>
        </w:tc>
        <w:tc>
          <w:tcPr>
            <w:tcW w:w="818" w:type="pct"/>
            <w:shd w:val="clear" w:color="auto" w:fill="BFBFBF"/>
            <w:vAlign w:val="center"/>
          </w:tcPr>
          <w:p w14:paraId="287A87EC" w14:textId="77777777" w:rsidR="00A86E37" w:rsidRPr="00CB2EDC" w:rsidRDefault="00A86E37" w:rsidP="00547FB8">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color w:val="000000"/>
                <w:sz w:val="22"/>
                <w:szCs w:val="22"/>
              </w:rPr>
              <w:t>Montant demandé</w:t>
            </w:r>
          </w:p>
        </w:tc>
        <w:tc>
          <w:tcPr>
            <w:tcW w:w="605" w:type="pct"/>
            <w:shd w:val="clear" w:color="auto" w:fill="BFBFBF"/>
            <w:vAlign w:val="center"/>
          </w:tcPr>
          <w:p w14:paraId="7FBD263F" w14:textId="77777777" w:rsidR="00A86E37" w:rsidRPr="00CB2EDC" w:rsidRDefault="00A86E37" w:rsidP="00547FB8">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color w:val="000000"/>
                <w:sz w:val="22"/>
                <w:szCs w:val="22"/>
              </w:rPr>
              <w:t>Dossier n°</w:t>
            </w:r>
          </w:p>
        </w:tc>
      </w:tr>
      <w:tr w:rsidR="00A86E37" w:rsidRPr="009A6861" w14:paraId="6D2D5B4B" w14:textId="77777777" w:rsidTr="00547FB8">
        <w:trPr>
          <w:trHeight w:val="999"/>
        </w:trPr>
        <w:tc>
          <w:tcPr>
            <w:tcW w:w="919" w:type="pct"/>
          </w:tcPr>
          <w:p w14:paraId="1248FEA0" w14:textId="260C30F8" w:rsidR="00A86E37" w:rsidRPr="00CB2EDC" w:rsidRDefault="00262703" w:rsidP="00A86E37">
            <w:pPr>
              <w:keepNext/>
              <w:spacing w:before="120" w:after="120"/>
              <w:jc w:val="center"/>
              <w:rPr>
                <w:rFonts w:asciiTheme="minorBidi" w:hAnsiTheme="minorBidi" w:cstheme="minorBidi"/>
                <w:bCs/>
                <w:color w:val="000000"/>
                <w:sz w:val="22"/>
                <w:szCs w:val="22"/>
              </w:rPr>
            </w:pPr>
            <w:hyperlink w:anchor="_PROJET_DE_DÉCISION_4" w:history="1">
              <w:r w:rsidR="00A86E37" w:rsidRPr="00CB2EDC">
                <w:rPr>
                  <w:rStyle w:val="Hyperlink"/>
                  <w:rFonts w:asciiTheme="minorBidi" w:hAnsiTheme="minorBidi" w:cstheme="minorBidi"/>
                  <w:sz w:val="22"/>
                  <w:szCs w:val="22"/>
                </w:rPr>
                <w:t>16.COM</w:t>
              </w:r>
              <w:r w:rsidR="008D32D2" w:rsidRPr="00CB2EDC">
                <w:rPr>
                  <w:rStyle w:val="Hyperlink"/>
                  <w:rFonts w:asciiTheme="minorBidi" w:hAnsiTheme="minorBidi" w:cstheme="minorBidi"/>
                  <w:sz w:val="22"/>
                  <w:szCs w:val="22"/>
                </w:rPr>
                <w:t> </w:t>
              </w:r>
              <w:r w:rsidR="004650A9" w:rsidRPr="00CB2EDC">
                <w:rPr>
                  <w:rStyle w:val="Hyperlink"/>
                  <w:rFonts w:asciiTheme="minorBidi" w:hAnsiTheme="minorBidi" w:cstheme="minorBidi"/>
                  <w:sz w:val="22"/>
                  <w:szCs w:val="22"/>
                </w:rPr>
                <w:t>8</w:t>
              </w:r>
              <w:r w:rsidR="00A86E37" w:rsidRPr="00CB2EDC">
                <w:rPr>
                  <w:rStyle w:val="Hyperlink"/>
                  <w:rFonts w:asciiTheme="minorBidi" w:hAnsiTheme="minorBidi" w:cstheme="minorBidi"/>
                  <w:sz w:val="22"/>
                  <w:szCs w:val="22"/>
                </w:rPr>
                <w:t>.a.6</w:t>
              </w:r>
            </w:hyperlink>
          </w:p>
        </w:tc>
        <w:tc>
          <w:tcPr>
            <w:tcW w:w="1192" w:type="pct"/>
          </w:tcPr>
          <w:p w14:paraId="155CF3D4" w14:textId="77777777" w:rsidR="00A86E37" w:rsidRPr="00CB2EDC" w:rsidRDefault="00A86E37" w:rsidP="00A86E37">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sz w:val="22"/>
                <w:szCs w:val="22"/>
              </w:rPr>
              <w:t>Timor-Leste</w:t>
            </w:r>
          </w:p>
        </w:tc>
        <w:tc>
          <w:tcPr>
            <w:tcW w:w="1466" w:type="pct"/>
          </w:tcPr>
          <w:p w14:paraId="2A02CC3B" w14:textId="77777777" w:rsidR="00A86E37" w:rsidRPr="00CB2EDC" w:rsidRDefault="00A86E37" w:rsidP="00A86E37">
            <w:pPr>
              <w:keepNext/>
              <w:spacing w:before="120" w:after="120"/>
              <w:rPr>
                <w:rFonts w:asciiTheme="minorBidi" w:hAnsiTheme="minorBidi" w:cstheme="minorBidi"/>
                <w:color w:val="000000"/>
                <w:sz w:val="22"/>
                <w:szCs w:val="22"/>
              </w:rPr>
            </w:pPr>
            <w:r w:rsidRPr="00CB2EDC">
              <w:rPr>
                <w:rFonts w:asciiTheme="minorBidi" w:hAnsiTheme="minorBidi" w:cstheme="minorBidi"/>
                <w:color w:val="000000"/>
                <w:sz w:val="22"/>
                <w:szCs w:val="22"/>
              </w:rPr>
              <w:t>Le tais, tissu traditionnel</w:t>
            </w:r>
          </w:p>
        </w:tc>
        <w:tc>
          <w:tcPr>
            <w:tcW w:w="818" w:type="pct"/>
          </w:tcPr>
          <w:p w14:paraId="4861C076" w14:textId="77777777" w:rsidR="00A86E37" w:rsidRPr="00CB2EDC" w:rsidRDefault="00A86E37" w:rsidP="00A86E37">
            <w:pPr>
              <w:keepNext/>
              <w:spacing w:before="120" w:after="120"/>
              <w:jc w:val="center"/>
              <w:rPr>
                <w:rFonts w:asciiTheme="minorBidi" w:hAnsiTheme="minorBidi" w:cstheme="minorBidi"/>
                <w:sz w:val="22"/>
                <w:szCs w:val="22"/>
              </w:rPr>
            </w:pPr>
            <w:r w:rsidRPr="00CB2EDC">
              <w:rPr>
                <w:rFonts w:asciiTheme="minorBidi" w:hAnsiTheme="minorBidi" w:cstheme="minorBidi"/>
                <w:color w:val="000000"/>
                <w:sz w:val="22"/>
                <w:szCs w:val="22"/>
              </w:rPr>
              <w:t>265 895 dollars des États-Unis</w:t>
            </w:r>
          </w:p>
        </w:tc>
        <w:tc>
          <w:tcPr>
            <w:tcW w:w="605" w:type="pct"/>
          </w:tcPr>
          <w:p w14:paraId="69213E37" w14:textId="33F47EE8" w:rsidR="00A86E37" w:rsidRPr="00CB2EDC" w:rsidRDefault="00262703" w:rsidP="00A86E37">
            <w:pPr>
              <w:keepNext/>
              <w:spacing w:before="120" w:after="120"/>
              <w:jc w:val="center"/>
              <w:rPr>
                <w:rFonts w:asciiTheme="minorBidi" w:hAnsiTheme="minorBidi" w:cstheme="minorBidi"/>
                <w:color w:val="000000"/>
                <w:sz w:val="22"/>
                <w:szCs w:val="22"/>
              </w:rPr>
            </w:pPr>
            <w:hyperlink r:id="rId17" w:anchor="8.a.6" w:history="1">
              <w:r w:rsidR="00A86E37" w:rsidRPr="00CB2EDC">
                <w:rPr>
                  <w:rStyle w:val="Hyperlink"/>
                  <w:rFonts w:asciiTheme="minorBidi" w:hAnsiTheme="minorBidi" w:cstheme="minorBidi"/>
                  <w:sz w:val="22"/>
                  <w:szCs w:val="22"/>
                </w:rPr>
                <w:t>01688</w:t>
              </w:r>
            </w:hyperlink>
          </w:p>
          <w:p w14:paraId="3B5CAB88" w14:textId="5AF7091F" w:rsidR="00A86E37" w:rsidRPr="00CB2EDC" w:rsidRDefault="00262703" w:rsidP="00A86E37">
            <w:pPr>
              <w:keepNext/>
              <w:spacing w:before="120" w:after="120"/>
              <w:jc w:val="center"/>
              <w:rPr>
                <w:rFonts w:asciiTheme="minorBidi" w:hAnsiTheme="minorBidi" w:cstheme="minorBidi"/>
                <w:sz w:val="22"/>
                <w:szCs w:val="22"/>
              </w:rPr>
            </w:pPr>
            <w:hyperlink r:id="rId18" w:anchor="8.a.6" w:history="1">
              <w:r w:rsidR="00A86E37" w:rsidRPr="00CB2EDC">
                <w:rPr>
                  <w:rStyle w:val="Hyperlink"/>
                  <w:rFonts w:asciiTheme="minorBidi" w:hAnsiTheme="minorBidi" w:cstheme="minorBidi"/>
                  <w:sz w:val="22"/>
                  <w:szCs w:val="22"/>
                </w:rPr>
                <w:t>01842</w:t>
              </w:r>
            </w:hyperlink>
          </w:p>
        </w:tc>
      </w:tr>
    </w:tbl>
    <w:p w14:paraId="2FEAE6CD" w14:textId="77777777" w:rsidR="0060089C" w:rsidRPr="00CB2EDC" w:rsidRDefault="0060089C" w:rsidP="00CB2EDC">
      <w:pPr>
        <w:pStyle w:val="ListParagraph"/>
        <w:keepNext/>
        <w:numPr>
          <w:ilvl w:val="0"/>
          <w:numId w:val="0"/>
        </w:numPr>
        <w:ind w:left="567"/>
        <w:rPr>
          <w:rFonts w:asciiTheme="minorBidi" w:hAnsiTheme="minorBidi" w:cstheme="minorBidi"/>
          <w:snapToGrid w:val="0"/>
        </w:rPr>
      </w:pPr>
      <w:bookmarkStart w:id="5" w:name="Refer_grant"/>
      <w:bookmarkEnd w:id="5"/>
    </w:p>
    <w:p w14:paraId="14432C5A" w14:textId="77777777" w:rsidR="0060089C" w:rsidRPr="00CB2EDC" w:rsidRDefault="0060089C">
      <w:pPr>
        <w:rPr>
          <w:rFonts w:asciiTheme="minorBidi" w:eastAsiaTheme="minorEastAsia" w:hAnsiTheme="minorBidi" w:cstheme="minorBidi"/>
          <w:snapToGrid w:val="0"/>
          <w:sz w:val="22"/>
          <w:szCs w:val="22"/>
          <w:lang w:eastAsia="zh-CN"/>
        </w:rPr>
      </w:pPr>
      <w:r w:rsidRPr="00CB2EDC">
        <w:rPr>
          <w:rFonts w:asciiTheme="minorBidi" w:hAnsiTheme="minorBidi" w:cstheme="minorBidi"/>
          <w:snapToGrid w:val="0"/>
        </w:rPr>
        <w:br w:type="page"/>
      </w:r>
    </w:p>
    <w:p w14:paraId="0A72F60B" w14:textId="18ABACA6" w:rsidR="00A93B4B" w:rsidRPr="00CB2EDC" w:rsidRDefault="00A93B4B" w:rsidP="00CB2EDC">
      <w:pPr>
        <w:pStyle w:val="ListParagraph"/>
        <w:keepNext/>
        <w:numPr>
          <w:ilvl w:val="0"/>
          <w:numId w:val="10"/>
        </w:numPr>
        <w:spacing w:after="0"/>
        <w:ind w:left="567" w:hanging="567"/>
        <w:rPr>
          <w:rFonts w:asciiTheme="minorBidi" w:hAnsiTheme="minorBidi" w:cstheme="minorBidi"/>
          <w:snapToGrid w:val="0"/>
        </w:rPr>
      </w:pPr>
      <w:r w:rsidRPr="00CB2EDC">
        <w:rPr>
          <w:rFonts w:asciiTheme="minorBidi" w:hAnsiTheme="minorBidi" w:cstheme="minorBidi"/>
          <w:snapToGrid w:val="0"/>
        </w:rPr>
        <w:lastRenderedPageBreak/>
        <w:t>L</w:t>
      </w:r>
      <w:r w:rsidR="00B03615" w:rsidRPr="00CB2EDC">
        <w:rPr>
          <w:rFonts w:asciiTheme="minorBidi" w:hAnsiTheme="minorBidi" w:cstheme="minorBidi"/>
          <w:snapToGrid w:val="0"/>
        </w:rPr>
        <w:t>’</w:t>
      </w:r>
      <w:r w:rsidRPr="00CB2EDC">
        <w:rPr>
          <w:rFonts w:asciiTheme="minorBidi" w:hAnsiTheme="minorBidi" w:cstheme="minorBidi"/>
          <w:snapToGrid w:val="0"/>
        </w:rPr>
        <w:t>Organe d</w:t>
      </w:r>
      <w:r w:rsidR="00B03615" w:rsidRPr="00CB2EDC">
        <w:rPr>
          <w:rFonts w:asciiTheme="minorBidi" w:hAnsiTheme="minorBidi" w:cstheme="minorBidi"/>
          <w:snapToGrid w:val="0"/>
        </w:rPr>
        <w:t>’</w:t>
      </w:r>
      <w:r w:rsidRPr="00CB2EDC">
        <w:rPr>
          <w:rFonts w:asciiTheme="minorBidi" w:hAnsiTheme="minorBidi" w:cstheme="minorBidi"/>
          <w:snapToGrid w:val="0"/>
        </w:rPr>
        <w:t>évaluation recommande au Comité de renvoyer à l</w:t>
      </w:r>
      <w:r w:rsidR="00B03615" w:rsidRPr="00CB2EDC">
        <w:rPr>
          <w:rFonts w:asciiTheme="minorBidi" w:hAnsiTheme="minorBidi" w:cstheme="minorBidi"/>
          <w:snapToGrid w:val="0"/>
        </w:rPr>
        <w:t>’</w:t>
      </w:r>
      <w:r w:rsidRPr="00CB2EDC">
        <w:rPr>
          <w:rFonts w:asciiTheme="minorBidi" w:hAnsiTheme="minorBidi" w:cstheme="minorBidi"/>
          <w:snapToGrid w:val="0"/>
        </w:rPr>
        <w:t>État soumissionnaire la candidature suivante pour inscription sur la Liste du patrimoine culturel immatériel nécessitant</w:t>
      </w:r>
      <w:r w:rsidR="0045489F" w:rsidRPr="00CB2EDC">
        <w:rPr>
          <w:rFonts w:asciiTheme="minorBidi" w:hAnsiTheme="minorBidi" w:cstheme="minorBidi"/>
          <w:snapToGrid w:val="0"/>
        </w:rPr>
        <w:t xml:space="preserve"> </w:t>
      </w:r>
      <w:r w:rsidRPr="00CB2EDC">
        <w:rPr>
          <w:rFonts w:asciiTheme="minorBidi" w:hAnsiTheme="minorBidi" w:cstheme="minorBidi"/>
          <w:snapToGrid w:val="0"/>
        </w:rPr>
        <w:t>une sauvegarde urgente et d</w:t>
      </w:r>
      <w:r w:rsidR="00B03615" w:rsidRPr="00CB2EDC">
        <w:rPr>
          <w:rFonts w:asciiTheme="minorBidi" w:hAnsiTheme="minorBidi" w:cstheme="minorBidi"/>
          <w:snapToGrid w:val="0"/>
        </w:rPr>
        <w:t>’</w:t>
      </w:r>
      <w:r w:rsidR="00EE5C96" w:rsidRPr="00CB2EDC">
        <w:rPr>
          <w:rFonts w:asciiTheme="minorBidi" w:hAnsiTheme="minorBidi" w:cstheme="minorBidi"/>
          <w:snapToGrid w:val="0"/>
        </w:rPr>
        <w:t xml:space="preserve">approuver </w:t>
      </w:r>
      <w:r w:rsidRPr="00CB2EDC">
        <w:rPr>
          <w:rFonts w:asciiTheme="minorBidi" w:hAnsiTheme="minorBidi" w:cstheme="minorBidi"/>
          <w:snapToGrid w:val="0"/>
        </w:rPr>
        <w:t>la demande d</w:t>
      </w:r>
      <w:r w:rsidR="00B03615" w:rsidRPr="00CB2EDC">
        <w:rPr>
          <w:rFonts w:asciiTheme="minorBidi" w:hAnsiTheme="minorBidi" w:cstheme="minorBidi"/>
          <w:snapToGrid w:val="0"/>
        </w:rPr>
        <w:t>’</w:t>
      </w:r>
      <w:r w:rsidRPr="00CB2EDC">
        <w:rPr>
          <w:rFonts w:asciiTheme="minorBidi" w:hAnsiTheme="minorBidi" w:cstheme="minorBidi"/>
          <w:snapToGrid w:val="0"/>
        </w:rPr>
        <w:t>assistance internationale suivante pour mettre en œuvre le plan de sauvegarde proposé :</w:t>
      </w:r>
    </w:p>
    <w:tbl>
      <w:tblPr>
        <w:tblpPr w:leftFromText="180" w:rightFromText="180" w:vertAnchor="text" w:horzAnchor="page" w:tblpX="1791" w:tblpY="269"/>
        <w:tblW w:w="4711"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698"/>
        <w:gridCol w:w="1983"/>
        <w:gridCol w:w="1557"/>
        <w:gridCol w:w="1274"/>
        <w:gridCol w:w="1584"/>
        <w:gridCol w:w="968"/>
      </w:tblGrid>
      <w:tr w:rsidR="009A73A1" w:rsidRPr="009A6861" w14:paraId="15D4E80F" w14:textId="77777777" w:rsidTr="00E60EDE">
        <w:trPr>
          <w:cantSplit/>
          <w:trHeight w:val="845"/>
          <w:tblHeader/>
        </w:trPr>
        <w:tc>
          <w:tcPr>
            <w:tcW w:w="936" w:type="pct"/>
            <w:shd w:val="clear" w:color="auto" w:fill="BFBFBF"/>
            <w:vAlign w:val="center"/>
          </w:tcPr>
          <w:p w14:paraId="7755B200" w14:textId="77777777" w:rsidR="00330EAD" w:rsidRPr="00CB2EDC" w:rsidRDefault="00330EAD" w:rsidP="009A73A1">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color w:val="000000"/>
                <w:sz w:val="22"/>
                <w:szCs w:val="22"/>
              </w:rPr>
              <w:t>Projet de</w:t>
            </w:r>
            <w:r w:rsidRPr="00CB2EDC">
              <w:rPr>
                <w:rFonts w:asciiTheme="minorBidi" w:hAnsiTheme="minorBidi" w:cstheme="minorBidi"/>
                <w:b/>
                <w:bCs/>
                <w:color w:val="000000"/>
                <w:sz w:val="22"/>
                <w:szCs w:val="22"/>
              </w:rPr>
              <w:br/>
            </w:r>
            <w:r w:rsidRPr="00CB2EDC">
              <w:rPr>
                <w:rFonts w:asciiTheme="minorBidi" w:hAnsiTheme="minorBidi" w:cstheme="minorBidi"/>
                <w:b/>
                <w:color w:val="000000"/>
                <w:sz w:val="22"/>
                <w:szCs w:val="22"/>
              </w:rPr>
              <w:t>décision</w:t>
            </w:r>
          </w:p>
        </w:tc>
        <w:tc>
          <w:tcPr>
            <w:tcW w:w="1094" w:type="pct"/>
            <w:shd w:val="clear" w:color="auto" w:fill="BFBFBF"/>
            <w:vAlign w:val="center"/>
          </w:tcPr>
          <w:p w14:paraId="2D9A9812" w14:textId="77777777" w:rsidR="00330EAD" w:rsidRPr="00CB2EDC" w:rsidRDefault="00330EAD" w:rsidP="009A73A1">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color w:val="000000"/>
                <w:sz w:val="22"/>
                <w:szCs w:val="22"/>
              </w:rPr>
              <w:t>État soumissionnaire</w:t>
            </w:r>
          </w:p>
        </w:tc>
        <w:tc>
          <w:tcPr>
            <w:tcW w:w="859" w:type="pct"/>
            <w:shd w:val="clear" w:color="auto" w:fill="BFBFBF"/>
            <w:vAlign w:val="center"/>
          </w:tcPr>
          <w:p w14:paraId="1EC8BDF0" w14:textId="77777777" w:rsidR="00330EAD" w:rsidRPr="00CB2EDC" w:rsidRDefault="00330EAD" w:rsidP="009A73A1">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b/>
                <w:color w:val="000000"/>
                <w:sz w:val="22"/>
                <w:szCs w:val="22"/>
              </w:rPr>
              <w:t>Candidature</w:t>
            </w:r>
          </w:p>
        </w:tc>
        <w:tc>
          <w:tcPr>
            <w:tcW w:w="703" w:type="pct"/>
            <w:shd w:val="clear" w:color="auto" w:fill="BFBFBF"/>
          </w:tcPr>
          <w:p w14:paraId="2C85E62E" w14:textId="081F7BE5" w:rsidR="00330EAD" w:rsidRPr="00CB2EDC" w:rsidRDefault="00330EAD" w:rsidP="009A73A1">
            <w:pPr>
              <w:keepNext/>
              <w:spacing w:before="120" w:after="120"/>
              <w:jc w:val="center"/>
              <w:rPr>
                <w:rFonts w:asciiTheme="minorBidi" w:hAnsiTheme="minorBidi" w:cstheme="minorBidi"/>
                <w:b/>
                <w:color w:val="000000"/>
                <w:sz w:val="22"/>
                <w:szCs w:val="22"/>
              </w:rPr>
            </w:pPr>
            <w:r w:rsidRPr="00CB2EDC">
              <w:rPr>
                <w:rFonts w:asciiTheme="minorBidi" w:hAnsiTheme="minorBidi" w:cstheme="minorBidi"/>
                <w:b/>
                <w:color w:val="000000"/>
                <w:sz w:val="22"/>
                <w:szCs w:val="22"/>
              </w:rPr>
              <w:t>Concernée par le dialogue</w:t>
            </w:r>
          </w:p>
        </w:tc>
        <w:tc>
          <w:tcPr>
            <w:tcW w:w="874" w:type="pct"/>
            <w:shd w:val="clear" w:color="auto" w:fill="BFBFBF"/>
            <w:vAlign w:val="center"/>
          </w:tcPr>
          <w:p w14:paraId="162B5A09" w14:textId="638626A8" w:rsidR="00330EAD" w:rsidRPr="00CB2EDC" w:rsidRDefault="00330EAD" w:rsidP="00EB7076">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color w:val="000000"/>
                <w:sz w:val="22"/>
                <w:szCs w:val="22"/>
              </w:rPr>
              <w:t>Montant demandé</w:t>
            </w:r>
          </w:p>
        </w:tc>
        <w:tc>
          <w:tcPr>
            <w:tcW w:w="535" w:type="pct"/>
            <w:shd w:val="clear" w:color="auto" w:fill="BFBFBF"/>
            <w:vAlign w:val="center"/>
          </w:tcPr>
          <w:p w14:paraId="1829C771" w14:textId="77777777" w:rsidR="00330EAD" w:rsidRPr="00CB2EDC" w:rsidRDefault="00330EAD" w:rsidP="009A73A1">
            <w:pPr>
              <w:keepNext/>
              <w:spacing w:before="120" w:after="120"/>
              <w:jc w:val="center"/>
              <w:rPr>
                <w:rFonts w:asciiTheme="minorBidi" w:hAnsiTheme="minorBidi" w:cstheme="minorBidi"/>
                <w:b/>
                <w:bCs/>
                <w:color w:val="000000"/>
                <w:sz w:val="22"/>
                <w:szCs w:val="22"/>
              </w:rPr>
            </w:pPr>
            <w:r w:rsidRPr="00CB2EDC">
              <w:rPr>
                <w:rFonts w:asciiTheme="minorBidi" w:hAnsiTheme="minorBidi" w:cstheme="minorBidi"/>
                <w:b/>
                <w:color w:val="000000"/>
                <w:sz w:val="22"/>
                <w:szCs w:val="22"/>
              </w:rPr>
              <w:t>Dossier n°</w:t>
            </w:r>
          </w:p>
        </w:tc>
      </w:tr>
      <w:tr w:rsidR="009A73A1" w:rsidRPr="009A6861" w14:paraId="54BC0318" w14:textId="77777777" w:rsidTr="00E60EDE">
        <w:trPr>
          <w:cantSplit/>
        </w:trPr>
        <w:tc>
          <w:tcPr>
            <w:tcW w:w="936" w:type="pct"/>
          </w:tcPr>
          <w:p w14:paraId="23D74F28" w14:textId="627BC677" w:rsidR="00330EAD" w:rsidRPr="00CB2EDC" w:rsidRDefault="00262703" w:rsidP="009A73A1">
            <w:pPr>
              <w:keepNext/>
              <w:spacing w:before="120" w:after="120"/>
              <w:jc w:val="center"/>
              <w:rPr>
                <w:rFonts w:asciiTheme="minorBidi" w:hAnsiTheme="minorBidi" w:cstheme="minorBidi"/>
                <w:bCs/>
                <w:color w:val="000000"/>
                <w:sz w:val="22"/>
                <w:szCs w:val="22"/>
              </w:rPr>
            </w:pPr>
            <w:hyperlink w:anchor="_PROJET_DE_DÉCISION_5" w:history="1">
              <w:r w:rsidR="00330EAD" w:rsidRPr="00CB2EDC">
                <w:rPr>
                  <w:rStyle w:val="Hyperlink"/>
                  <w:rFonts w:asciiTheme="minorBidi" w:hAnsiTheme="minorBidi" w:cstheme="minorBidi"/>
                  <w:sz w:val="22"/>
                  <w:szCs w:val="22"/>
                </w:rPr>
                <w:t>16.COM</w:t>
              </w:r>
              <w:r w:rsidR="008D32D2" w:rsidRPr="00CB2EDC">
                <w:rPr>
                  <w:rStyle w:val="Hyperlink"/>
                  <w:rFonts w:asciiTheme="minorBidi" w:hAnsiTheme="minorBidi" w:cstheme="minorBidi"/>
                  <w:sz w:val="22"/>
                  <w:szCs w:val="22"/>
                </w:rPr>
                <w:t> </w:t>
              </w:r>
              <w:r w:rsidR="004650A9" w:rsidRPr="00CB2EDC">
                <w:rPr>
                  <w:rStyle w:val="Hyperlink"/>
                  <w:rFonts w:asciiTheme="minorBidi" w:hAnsiTheme="minorBidi" w:cstheme="minorBidi"/>
                  <w:sz w:val="22"/>
                  <w:szCs w:val="22"/>
                </w:rPr>
                <w:t>8</w:t>
              </w:r>
              <w:r w:rsidR="00330EAD" w:rsidRPr="00CB2EDC">
                <w:rPr>
                  <w:rStyle w:val="Hyperlink"/>
                  <w:rFonts w:asciiTheme="minorBidi" w:hAnsiTheme="minorBidi" w:cstheme="minorBidi"/>
                  <w:sz w:val="22"/>
                  <w:szCs w:val="22"/>
                </w:rPr>
                <w:t>.a.5</w:t>
              </w:r>
            </w:hyperlink>
          </w:p>
        </w:tc>
        <w:tc>
          <w:tcPr>
            <w:tcW w:w="1094" w:type="pct"/>
          </w:tcPr>
          <w:p w14:paraId="160484DB" w14:textId="77777777" w:rsidR="00330EAD" w:rsidRPr="00CB2EDC" w:rsidRDefault="00330EAD" w:rsidP="009A73A1">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sz w:val="22"/>
                <w:szCs w:val="22"/>
              </w:rPr>
              <w:t>Djibouti</w:t>
            </w:r>
          </w:p>
        </w:tc>
        <w:tc>
          <w:tcPr>
            <w:tcW w:w="859" w:type="pct"/>
          </w:tcPr>
          <w:p w14:paraId="4669786F" w14:textId="77777777" w:rsidR="00330EAD" w:rsidRPr="00CB2EDC" w:rsidRDefault="00330EAD" w:rsidP="009A73A1">
            <w:pPr>
              <w:keepNext/>
              <w:spacing w:before="120" w:after="120"/>
              <w:rPr>
                <w:rFonts w:asciiTheme="minorBidi" w:hAnsiTheme="minorBidi" w:cstheme="minorBidi"/>
                <w:color w:val="000000"/>
                <w:sz w:val="22"/>
                <w:szCs w:val="22"/>
              </w:rPr>
            </w:pPr>
            <w:r w:rsidRPr="00CB2EDC">
              <w:rPr>
                <w:rFonts w:asciiTheme="minorBidi" w:hAnsiTheme="minorBidi" w:cstheme="minorBidi"/>
                <w:color w:val="000000"/>
                <w:sz w:val="22"/>
                <w:szCs w:val="22"/>
              </w:rPr>
              <w:t>Le Xeedho</w:t>
            </w:r>
          </w:p>
        </w:tc>
        <w:tc>
          <w:tcPr>
            <w:tcW w:w="703" w:type="pct"/>
          </w:tcPr>
          <w:p w14:paraId="47FBDFB5" w14:textId="03A9B6B8" w:rsidR="00330EAD" w:rsidRPr="00CB2EDC" w:rsidRDefault="00330EAD" w:rsidP="009A73A1">
            <w:pPr>
              <w:keepNext/>
              <w:spacing w:before="120" w:after="120"/>
              <w:jc w:val="center"/>
              <w:rPr>
                <w:rFonts w:asciiTheme="minorBidi" w:hAnsiTheme="minorBidi" w:cstheme="minorBidi"/>
                <w:color w:val="000000"/>
                <w:sz w:val="22"/>
                <w:szCs w:val="22"/>
              </w:rPr>
            </w:pPr>
            <w:r w:rsidRPr="00CB2EDC">
              <w:rPr>
                <w:rFonts w:asciiTheme="minorBidi" w:hAnsiTheme="minorBidi" w:cstheme="minorBidi"/>
                <w:color w:val="000000"/>
                <w:sz w:val="22"/>
                <w:szCs w:val="22"/>
              </w:rPr>
              <w:t>Oui</w:t>
            </w:r>
          </w:p>
        </w:tc>
        <w:tc>
          <w:tcPr>
            <w:tcW w:w="874" w:type="pct"/>
          </w:tcPr>
          <w:p w14:paraId="573E20FA" w14:textId="27DC42D0" w:rsidR="00330EAD" w:rsidRPr="00CB2EDC" w:rsidRDefault="00330EAD" w:rsidP="009A73A1">
            <w:pPr>
              <w:keepNext/>
              <w:spacing w:before="120" w:after="120"/>
              <w:jc w:val="center"/>
              <w:rPr>
                <w:rFonts w:asciiTheme="minorBidi" w:hAnsiTheme="minorBidi" w:cstheme="minorBidi"/>
                <w:sz w:val="22"/>
                <w:szCs w:val="22"/>
              </w:rPr>
            </w:pPr>
            <w:r w:rsidRPr="00CB2EDC">
              <w:rPr>
                <w:rFonts w:asciiTheme="minorBidi" w:hAnsiTheme="minorBidi" w:cstheme="minorBidi"/>
                <w:color w:val="000000"/>
                <w:sz w:val="22"/>
                <w:szCs w:val="22"/>
              </w:rPr>
              <w:t>116 450</w:t>
            </w:r>
            <w:r w:rsidRPr="00CB2EDC">
              <w:rPr>
                <w:rFonts w:asciiTheme="minorBidi" w:hAnsiTheme="minorBidi" w:cstheme="minorBidi"/>
                <w:sz w:val="22"/>
                <w:szCs w:val="22"/>
              </w:rPr>
              <w:t xml:space="preserve"> </w:t>
            </w:r>
            <w:r w:rsidRPr="00CB2EDC">
              <w:rPr>
                <w:rFonts w:asciiTheme="minorBidi" w:hAnsiTheme="minorBidi" w:cstheme="minorBidi"/>
                <w:color w:val="000000"/>
                <w:sz w:val="22"/>
                <w:szCs w:val="22"/>
              </w:rPr>
              <w:t xml:space="preserve">dollars </w:t>
            </w:r>
            <w:r w:rsidRPr="00CB2EDC">
              <w:rPr>
                <w:rFonts w:asciiTheme="minorBidi" w:hAnsiTheme="minorBidi" w:cstheme="minorBidi"/>
                <w:color w:val="000000"/>
                <w:sz w:val="22"/>
                <w:szCs w:val="22"/>
              </w:rPr>
              <w:br/>
              <w:t>des États-Unis</w:t>
            </w:r>
          </w:p>
        </w:tc>
        <w:tc>
          <w:tcPr>
            <w:tcW w:w="535" w:type="pct"/>
          </w:tcPr>
          <w:p w14:paraId="0583EAD2" w14:textId="5225D6AF" w:rsidR="00330EAD" w:rsidRPr="00CB2EDC" w:rsidRDefault="00262703" w:rsidP="009A73A1">
            <w:pPr>
              <w:keepNext/>
              <w:spacing w:before="120" w:after="120"/>
              <w:jc w:val="center"/>
              <w:rPr>
                <w:rFonts w:asciiTheme="minorBidi" w:hAnsiTheme="minorBidi" w:cstheme="minorBidi"/>
                <w:color w:val="000000"/>
                <w:sz w:val="22"/>
                <w:szCs w:val="22"/>
              </w:rPr>
            </w:pPr>
            <w:hyperlink r:id="rId19" w:anchor="8.a.5" w:history="1">
              <w:r w:rsidR="00330EAD" w:rsidRPr="00CB2EDC">
                <w:rPr>
                  <w:rStyle w:val="Hyperlink"/>
                  <w:rFonts w:asciiTheme="minorBidi" w:hAnsiTheme="minorBidi" w:cstheme="minorBidi"/>
                  <w:sz w:val="22"/>
                  <w:szCs w:val="22"/>
                </w:rPr>
                <w:t>01736</w:t>
              </w:r>
            </w:hyperlink>
          </w:p>
          <w:p w14:paraId="30D41F28" w14:textId="5CDF4C2C" w:rsidR="00330EAD" w:rsidRPr="00CB2EDC" w:rsidRDefault="00262703" w:rsidP="009A73A1">
            <w:pPr>
              <w:keepNext/>
              <w:spacing w:before="120" w:after="120"/>
              <w:jc w:val="center"/>
              <w:rPr>
                <w:rFonts w:asciiTheme="minorBidi" w:hAnsiTheme="minorBidi" w:cstheme="minorBidi"/>
                <w:sz w:val="22"/>
                <w:szCs w:val="22"/>
              </w:rPr>
            </w:pPr>
            <w:hyperlink r:id="rId20" w:anchor="8.a.5" w:history="1">
              <w:r w:rsidR="00330EAD" w:rsidRPr="00CB2EDC">
                <w:rPr>
                  <w:rStyle w:val="Hyperlink"/>
                  <w:rFonts w:asciiTheme="minorBidi" w:hAnsiTheme="minorBidi" w:cstheme="minorBidi"/>
                  <w:sz w:val="22"/>
                  <w:szCs w:val="22"/>
                </w:rPr>
                <w:t>01843</w:t>
              </w:r>
            </w:hyperlink>
          </w:p>
        </w:tc>
      </w:tr>
    </w:tbl>
    <w:p w14:paraId="50546569" w14:textId="77777777" w:rsidR="00A93B4B" w:rsidRPr="00CB2EDC" w:rsidRDefault="00A93B4B" w:rsidP="007D5B77">
      <w:pPr>
        <w:keepNext/>
        <w:numPr>
          <w:ilvl w:val="0"/>
          <w:numId w:val="11"/>
        </w:numPr>
        <w:tabs>
          <w:tab w:val="left" w:pos="567"/>
        </w:tabs>
        <w:spacing w:before="360" w:after="240"/>
        <w:ind w:left="567" w:hanging="567"/>
        <w:jc w:val="both"/>
        <w:rPr>
          <w:rFonts w:asciiTheme="minorBidi" w:eastAsia="SimSun" w:hAnsiTheme="minorBidi" w:cstheme="minorBidi"/>
          <w:b/>
          <w:sz w:val="22"/>
          <w:szCs w:val="22"/>
        </w:rPr>
      </w:pPr>
      <w:r w:rsidRPr="00CB2EDC">
        <w:rPr>
          <w:rFonts w:asciiTheme="minorBidi" w:hAnsiTheme="minorBidi" w:cstheme="minorBidi"/>
          <w:b/>
          <w:sz w:val="22"/>
          <w:szCs w:val="22"/>
        </w:rPr>
        <w:t>Projets de décision</w:t>
      </w:r>
    </w:p>
    <w:p w14:paraId="50C34350" w14:textId="77777777" w:rsidR="00A93B4B" w:rsidRPr="00CB2EDC" w:rsidRDefault="00A93B4B" w:rsidP="007D5B77">
      <w:pPr>
        <w:pStyle w:val="ListParagraph"/>
        <w:numPr>
          <w:ilvl w:val="0"/>
          <w:numId w:val="10"/>
        </w:numPr>
        <w:ind w:left="567" w:hanging="567"/>
        <w:rPr>
          <w:rFonts w:asciiTheme="minorBidi" w:hAnsiTheme="minorBidi" w:cstheme="minorBidi"/>
          <w:snapToGrid w:val="0"/>
        </w:rPr>
      </w:pPr>
      <w:bookmarkStart w:id="6" w:name="_DRAFT_DECISION_10.COM"/>
      <w:bookmarkEnd w:id="6"/>
      <w:r w:rsidRPr="00CB2EDC">
        <w:rPr>
          <w:rFonts w:asciiTheme="minorBidi" w:hAnsiTheme="minorBidi" w:cstheme="minorBidi"/>
          <w:snapToGrid w:val="0"/>
        </w:rPr>
        <w:t>Le Comité souhaitera peut-être adopter les décisions suivantes :</w:t>
      </w:r>
    </w:p>
    <w:p w14:paraId="6DFA37F0" w14:textId="722F65D6" w:rsidR="00A93B4B" w:rsidRPr="00CB2EDC" w:rsidRDefault="00A93B4B" w:rsidP="008D32D2">
      <w:pPr>
        <w:pStyle w:val="Heading2"/>
        <w:ind w:left="567"/>
        <w:rPr>
          <w:rFonts w:asciiTheme="minorBidi" w:hAnsiTheme="minorBidi" w:cstheme="minorBidi"/>
          <w:i w:val="0"/>
          <w:iCs w:val="0"/>
          <w:sz w:val="22"/>
          <w:szCs w:val="22"/>
        </w:rPr>
      </w:pPr>
      <w:bookmarkStart w:id="7" w:name="_PROJET_DE_DÉCISION_1"/>
      <w:bookmarkEnd w:id="7"/>
      <w:r w:rsidRPr="00CB2EDC">
        <w:rPr>
          <w:rFonts w:asciiTheme="minorBidi" w:hAnsiTheme="minorBidi" w:cstheme="minorBidi"/>
          <w:i w:val="0"/>
          <w:iCs w:val="0"/>
          <w:sz w:val="22"/>
          <w:szCs w:val="22"/>
        </w:rPr>
        <w:t>PROJET DE DÉCISION 16.COM</w:t>
      </w:r>
      <w:r w:rsidR="008D32D2" w:rsidRPr="00CB2EDC">
        <w:rPr>
          <w:rFonts w:asciiTheme="minorBidi" w:hAnsiTheme="minorBidi" w:cstheme="minorBidi"/>
          <w:i w:val="0"/>
          <w:iCs w:val="0"/>
          <w:sz w:val="22"/>
          <w:szCs w:val="22"/>
        </w:rPr>
        <w:t> </w:t>
      </w:r>
      <w:r w:rsidR="00905DBF" w:rsidRPr="00CB2EDC">
        <w:rPr>
          <w:rFonts w:asciiTheme="minorBidi" w:hAnsiTheme="minorBidi" w:cstheme="minorBidi"/>
          <w:i w:val="0"/>
          <w:iCs w:val="0"/>
          <w:sz w:val="22"/>
          <w:szCs w:val="22"/>
        </w:rPr>
        <w:t>8</w:t>
      </w:r>
      <w:r w:rsidRPr="00CB2EDC">
        <w:rPr>
          <w:rFonts w:asciiTheme="minorBidi" w:hAnsiTheme="minorBidi" w:cstheme="minorBidi"/>
          <w:i w:val="0"/>
          <w:iCs w:val="0"/>
          <w:sz w:val="22"/>
          <w:szCs w:val="22"/>
        </w:rPr>
        <w:t>.a.1</w:t>
      </w:r>
      <w:bookmarkStart w:id="8" w:name="_Hlk86827230"/>
      <w:r w:rsidR="00637F1A" w:rsidRPr="009A6861">
        <w:rPr>
          <w:rFonts w:ascii="Arial" w:hAnsi="Arial"/>
        </w:rPr>
        <w:tab/>
      </w:r>
      <w:r w:rsidR="00637F1A" w:rsidRPr="00CB2EDC">
        <w:rPr>
          <w:noProof/>
          <w:color w:val="0000FF"/>
        </w:rPr>
        <w:drawing>
          <wp:inline distT="0" distB="0" distL="0" distR="0" wp14:anchorId="5FCB9267" wp14:editId="42DCF062">
            <wp:extent cx="104775" cy="104775"/>
            <wp:effectExtent l="0" t="0" r="9525" b="9525"/>
            <wp:docPr id="9" name="Pictur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bookmarkEnd w:id="8"/>
    </w:p>
    <w:p w14:paraId="18F0EE80" w14:textId="77777777" w:rsidR="00576580" w:rsidRPr="00CB2EDC" w:rsidRDefault="00576580" w:rsidP="006F73EF">
      <w:pPr>
        <w:pStyle w:val="NoSpacing"/>
        <w:keepNext/>
        <w:tabs>
          <w:tab w:val="left" w:pos="567"/>
          <w:tab w:val="left" w:pos="1134"/>
          <w:tab w:val="left" w:pos="1701"/>
          <w:tab w:val="left" w:pos="2268"/>
        </w:tabs>
        <w:spacing w:before="120" w:after="120"/>
        <w:ind w:left="567"/>
        <w:jc w:val="both"/>
        <w:rPr>
          <w:rFonts w:asciiTheme="minorBidi" w:hAnsiTheme="minorBidi" w:cstheme="minorBidi"/>
        </w:rPr>
      </w:pPr>
      <w:r w:rsidRPr="00CB2EDC">
        <w:rPr>
          <w:rFonts w:asciiTheme="minorBidi" w:hAnsiTheme="minorBidi" w:cstheme="minorBidi"/>
        </w:rPr>
        <w:t>Le Comité</w:t>
      </w:r>
    </w:p>
    <w:p w14:paraId="6DFA57D3" w14:textId="7E9FF19C" w:rsidR="00576580" w:rsidRPr="00CB2EDC" w:rsidRDefault="00576580" w:rsidP="006F73EF">
      <w:pPr>
        <w:pStyle w:val="Style1"/>
        <w:ind w:left="1143"/>
        <w:rPr>
          <w:rFonts w:asciiTheme="minorBidi" w:hAnsiTheme="minorBidi" w:cstheme="minorBidi"/>
          <w:lang w:val="fr-FR"/>
        </w:rPr>
      </w:pPr>
      <w:r w:rsidRPr="00CB2EDC">
        <w:rPr>
          <w:rFonts w:asciiTheme="minorBidi" w:hAnsiTheme="minorBidi" w:cstheme="minorBidi"/>
          <w:u w:val="single"/>
          <w:lang w:val="fr-FR"/>
        </w:rPr>
        <w:t>Prend note</w:t>
      </w:r>
      <w:r w:rsidRPr="00CB2EDC">
        <w:rPr>
          <w:rFonts w:asciiTheme="minorBidi" w:hAnsiTheme="minorBidi" w:cstheme="minorBidi"/>
          <w:lang w:val="fr-FR"/>
        </w:rPr>
        <w:t xml:space="preserve"> que les Bahamas ont proposé la candidature </w:t>
      </w:r>
      <w:r w:rsidRPr="00CB2EDC">
        <w:rPr>
          <w:rFonts w:asciiTheme="minorBidi" w:hAnsiTheme="minorBidi" w:cstheme="minorBidi"/>
          <w:b/>
          <w:bCs/>
          <w:lang w:val="fr-FR"/>
        </w:rPr>
        <w:t>du</w:t>
      </w:r>
      <w:r w:rsidRPr="00CB2EDC">
        <w:rPr>
          <w:rFonts w:asciiTheme="minorBidi" w:hAnsiTheme="minorBidi" w:cstheme="minorBidi"/>
          <w:lang w:val="fr-FR"/>
        </w:rPr>
        <w:t xml:space="preserve"> </w:t>
      </w:r>
      <w:r w:rsidRPr="00CB2EDC">
        <w:rPr>
          <w:rFonts w:asciiTheme="minorBidi" w:hAnsiTheme="minorBidi" w:cstheme="minorBidi"/>
          <w:b/>
          <w:lang w:val="fr-FR"/>
        </w:rPr>
        <w:t xml:space="preserve">Junkanoo </w:t>
      </w:r>
      <w:r w:rsidRPr="00CB2EDC">
        <w:rPr>
          <w:rFonts w:asciiTheme="minorBidi" w:hAnsiTheme="minorBidi" w:cstheme="minorBidi"/>
          <w:lang w:val="fr-FR"/>
        </w:rPr>
        <w:t>(n° 01721) pour inscription sur la Liste du patrimoine culturel immatériel nécessitant une sauvegarde urgente</w:t>
      </w:r>
      <w:r w:rsidR="0071733B">
        <w:rPr>
          <w:rFonts w:asciiTheme="minorBidi" w:hAnsiTheme="minorBidi" w:cstheme="minorBidi"/>
          <w:lang w:val="fr-FR"/>
        </w:rPr>
        <w:t> </w:t>
      </w:r>
      <w:r w:rsidRPr="00CB2EDC">
        <w:rPr>
          <w:rFonts w:asciiTheme="minorBidi" w:hAnsiTheme="minorBidi" w:cstheme="minorBidi"/>
          <w:lang w:val="fr-FR"/>
        </w:rPr>
        <w:t>:</w:t>
      </w:r>
    </w:p>
    <w:p w14:paraId="380823C0" w14:textId="1FAE1BCE" w:rsidR="00576580" w:rsidRPr="00CB2EDC" w:rsidRDefault="00576580" w:rsidP="006F73EF">
      <w:pPr>
        <w:tabs>
          <w:tab w:val="left" w:pos="1134"/>
          <w:tab w:val="left" w:pos="1701"/>
          <w:tab w:val="left" w:pos="2268"/>
        </w:tabs>
        <w:spacing w:before="120" w:after="120"/>
        <w:ind w:left="1134"/>
        <w:jc w:val="both"/>
        <w:rPr>
          <w:rFonts w:asciiTheme="minorBidi" w:hAnsiTheme="minorBidi" w:cstheme="minorBidi"/>
          <w:sz w:val="22"/>
          <w:szCs w:val="22"/>
        </w:rPr>
      </w:pPr>
      <w:r w:rsidRPr="00CB2EDC">
        <w:rPr>
          <w:rFonts w:asciiTheme="minorBidi" w:hAnsiTheme="minorBidi" w:cstheme="minorBidi"/>
          <w:sz w:val="22"/>
          <w:szCs w:val="22"/>
        </w:rPr>
        <w:t xml:space="preserve">Le Junkanoo est </w:t>
      </w:r>
      <w:r w:rsidR="00347953" w:rsidRPr="00CB2EDC">
        <w:rPr>
          <w:rFonts w:asciiTheme="minorBidi" w:hAnsiTheme="minorBidi" w:cstheme="minorBidi"/>
          <w:sz w:val="22"/>
          <w:szCs w:val="22"/>
        </w:rPr>
        <w:t>un</w:t>
      </w:r>
      <w:r w:rsidRPr="00CB2EDC">
        <w:rPr>
          <w:rFonts w:asciiTheme="minorBidi" w:hAnsiTheme="minorBidi" w:cstheme="minorBidi"/>
          <w:sz w:val="22"/>
          <w:szCs w:val="22"/>
        </w:rPr>
        <w:t xml:space="preserve"> festival culturel national des Bahamas. Apparu au début du XIXe</w:t>
      </w:r>
      <w:r w:rsidR="00330EAD" w:rsidRPr="00CB2EDC">
        <w:rPr>
          <w:rFonts w:asciiTheme="minorBidi" w:hAnsiTheme="minorBidi" w:cstheme="minorBidi"/>
          <w:sz w:val="22"/>
          <w:szCs w:val="22"/>
        </w:rPr>
        <w:t> </w:t>
      </w:r>
      <w:r w:rsidRPr="00CB2EDC">
        <w:rPr>
          <w:rFonts w:asciiTheme="minorBidi" w:hAnsiTheme="minorBidi" w:cstheme="minorBidi"/>
          <w:sz w:val="22"/>
          <w:szCs w:val="22"/>
        </w:rPr>
        <w:t>siècle, il a été introduit aux Bahamas par des Africains réduits en esclavage, qui profitaient de leurs trois jours de congés pour recréer les fêtes de leurs pays natals. Vecteur d</w:t>
      </w:r>
      <w:r w:rsidR="00B03615" w:rsidRPr="00CB2EDC">
        <w:rPr>
          <w:rFonts w:asciiTheme="minorBidi" w:hAnsiTheme="minorBidi" w:cstheme="minorBidi"/>
          <w:sz w:val="22"/>
          <w:szCs w:val="22"/>
        </w:rPr>
        <w:t>’</w:t>
      </w:r>
      <w:r w:rsidRPr="00CB2EDC">
        <w:rPr>
          <w:rFonts w:asciiTheme="minorBidi" w:hAnsiTheme="minorBidi" w:cstheme="minorBidi"/>
          <w:sz w:val="22"/>
          <w:szCs w:val="22"/>
        </w:rPr>
        <w:t>expression créative, le Junkanoo se caractérise aujourd</w:t>
      </w:r>
      <w:r w:rsidR="00B03615" w:rsidRPr="00CB2EDC">
        <w:rPr>
          <w:rFonts w:asciiTheme="minorBidi" w:hAnsiTheme="minorBidi" w:cstheme="minorBidi"/>
          <w:sz w:val="22"/>
          <w:szCs w:val="22"/>
        </w:rPr>
        <w:t>’</w:t>
      </w:r>
      <w:r w:rsidRPr="00CB2EDC">
        <w:rPr>
          <w:rFonts w:asciiTheme="minorBidi" w:hAnsiTheme="minorBidi" w:cstheme="minorBidi"/>
          <w:sz w:val="22"/>
          <w:szCs w:val="22"/>
        </w:rPr>
        <w:t xml:space="preserve">hui principalement par des défilés organisés sur plusieurs îles des Bahamas. </w:t>
      </w:r>
      <w:r w:rsidR="00330383" w:rsidRPr="00CB2EDC">
        <w:rPr>
          <w:rFonts w:asciiTheme="minorBidi" w:hAnsiTheme="minorBidi" w:cstheme="minorBidi"/>
          <w:sz w:val="22"/>
          <w:szCs w:val="22"/>
        </w:rPr>
        <w:t>C</w:t>
      </w:r>
      <w:r w:rsidRPr="00CB2EDC">
        <w:rPr>
          <w:rFonts w:asciiTheme="minorBidi" w:hAnsiTheme="minorBidi" w:cstheme="minorBidi"/>
          <w:sz w:val="22"/>
          <w:szCs w:val="22"/>
        </w:rPr>
        <w:t xml:space="preserve">es défilés </w:t>
      </w:r>
      <w:r w:rsidR="00330383" w:rsidRPr="00CB2EDC">
        <w:rPr>
          <w:rFonts w:asciiTheme="minorBidi" w:hAnsiTheme="minorBidi" w:cstheme="minorBidi"/>
          <w:sz w:val="22"/>
          <w:szCs w:val="22"/>
        </w:rPr>
        <w:t xml:space="preserve">conservant de nombreux éléments africains et </w:t>
      </w:r>
      <w:r w:rsidRPr="00CB2EDC">
        <w:rPr>
          <w:rFonts w:asciiTheme="minorBidi" w:hAnsiTheme="minorBidi" w:cstheme="minorBidi"/>
          <w:sz w:val="22"/>
          <w:szCs w:val="22"/>
        </w:rPr>
        <w:t>sont un spectacle à grande échelle qui met en scène la musique, les représentations, les contes et l</w:t>
      </w:r>
      <w:r w:rsidR="00B03615" w:rsidRPr="00CB2EDC">
        <w:rPr>
          <w:rFonts w:asciiTheme="minorBidi" w:hAnsiTheme="minorBidi" w:cstheme="minorBidi"/>
          <w:sz w:val="22"/>
          <w:szCs w:val="22"/>
        </w:rPr>
        <w:t>’</w:t>
      </w:r>
      <w:r w:rsidRPr="00CB2EDC">
        <w:rPr>
          <w:rFonts w:asciiTheme="minorBidi" w:hAnsiTheme="minorBidi" w:cstheme="minorBidi"/>
          <w:sz w:val="22"/>
          <w:szCs w:val="22"/>
        </w:rPr>
        <w:t>artisanat autochtones. L</w:t>
      </w:r>
      <w:r w:rsidR="00B03615" w:rsidRPr="00CB2EDC">
        <w:rPr>
          <w:rFonts w:asciiTheme="minorBidi" w:hAnsiTheme="minorBidi" w:cstheme="minorBidi"/>
          <w:sz w:val="22"/>
          <w:szCs w:val="22"/>
        </w:rPr>
        <w:t>’</w:t>
      </w:r>
      <w:r w:rsidRPr="00CB2EDC">
        <w:rPr>
          <w:rFonts w:asciiTheme="minorBidi" w:hAnsiTheme="minorBidi" w:cstheme="minorBidi"/>
          <w:sz w:val="22"/>
          <w:szCs w:val="22"/>
        </w:rPr>
        <w:t>élément célèbre l</w:t>
      </w:r>
      <w:r w:rsidR="00B03615" w:rsidRPr="00CB2EDC">
        <w:rPr>
          <w:rFonts w:asciiTheme="minorBidi" w:hAnsiTheme="minorBidi" w:cstheme="minorBidi"/>
          <w:sz w:val="22"/>
          <w:szCs w:val="22"/>
        </w:rPr>
        <w:t>’</w:t>
      </w:r>
      <w:r w:rsidRPr="00CB2EDC">
        <w:rPr>
          <w:rFonts w:asciiTheme="minorBidi" w:hAnsiTheme="minorBidi" w:cstheme="minorBidi"/>
          <w:sz w:val="22"/>
          <w:szCs w:val="22"/>
        </w:rPr>
        <w:t>unité bahamienne et rassemble des milliers de personnes de tous les âges qui viennent participer aux réjouissances et à la préparation. Les participants fabriquent d</w:t>
      </w:r>
      <w:r w:rsidR="00B03615" w:rsidRPr="00CB2EDC">
        <w:rPr>
          <w:rFonts w:asciiTheme="minorBidi" w:hAnsiTheme="minorBidi" w:cstheme="minorBidi"/>
          <w:sz w:val="22"/>
          <w:szCs w:val="22"/>
        </w:rPr>
        <w:t>’</w:t>
      </w:r>
      <w:r w:rsidRPr="00CB2EDC">
        <w:rPr>
          <w:rFonts w:asciiTheme="minorBidi" w:hAnsiTheme="minorBidi" w:cstheme="minorBidi"/>
          <w:sz w:val="22"/>
          <w:szCs w:val="22"/>
        </w:rPr>
        <w:t xml:space="preserve">immenses costumes colorés en carton et en papier crépon, puis dansent au rythme des tambours, des cloches, des instruments à vent (comme les cornes de brume, les conques et les sifflets) et des cuivres. Les connaissances et le savoir-faire sont transmis par les membres les plus anciens dans des hangars </w:t>
      </w:r>
      <w:r w:rsidR="00E335B4" w:rsidRPr="00CB2EDC">
        <w:rPr>
          <w:rFonts w:asciiTheme="minorBidi" w:hAnsiTheme="minorBidi" w:cstheme="minorBidi"/>
          <w:sz w:val="22"/>
          <w:szCs w:val="22"/>
        </w:rPr>
        <w:t>(</w:t>
      </w:r>
      <w:r w:rsidRPr="00CB2EDC">
        <w:rPr>
          <w:rFonts w:asciiTheme="minorBidi" w:hAnsiTheme="minorBidi" w:cstheme="minorBidi"/>
          <w:sz w:val="22"/>
          <w:szCs w:val="22"/>
        </w:rPr>
        <w:t>« shacks »</w:t>
      </w:r>
      <w:r w:rsidR="00E335B4" w:rsidRPr="00CB2EDC">
        <w:rPr>
          <w:rFonts w:asciiTheme="minorBidi" w:hAnsiTheme="minorBidi" w:cstheme="minorBidi"/>
          <w:sz w:val="22"/>
          <w:szCs w:val="22"/>
        </w:rPr>
        <w:t>)</w:t>
      </w:r>
      <w:r w:rsidRPr="00CB2EDC">
        <w:rPr>
          <w:rFonts w:asciiTheme="minorBidi" w:hAnsiTheme="minorBidi" w:cstheme="minorBidi"/>
          <w:sz w:val="22"/>
          <w:szCs w:val="22"/>
        </w:rPr>
        <w:t xml:space="preserve"> aux membres de la famille, de la communauté et aux jeunes, qui apprennent d</w:t>
      </w:r>
      <w:r w:rsidR="00B03615" w:rsidRPr="00CB2EDC">
        <w:rPr>
          <w:rFonts w:asciiTheme="minorBidi" w:hAnsiTheme="minorBidi" w:cstheme="minorBidi"/>
          <w:sz w:val="22"/>
          <w:szCs w:val="22"/>
        </w:rPr>
        <w:t>’</w:t>
      </w:r>
      <w:r w:rsidRPr="00CB2EDC">
        <w:rPr>
          <w:rFonts w:asciiTheme="minorBidi" w:hAnsiTheme="minorBidi" w:cstheme="minorBidi"/>
          <w:sz w:val="22"/>
          <w:szCs w:val="22"/>
        </w:rPr>
        <w:t xml:space="preserve">abord par observation avant de devenir apprentis. Malgré </w:t>
      </w:r>
      <w:r w:rsidR="003E3B5A" w:rsidRPr="00CB2EDC">
        <w:rPr>
          <w:rFonts w:asciiTheme="minorBidi" w:hAnsiTheme="minorBidi" w:cstheme="minorBidi"/>
          <w:sz w:val="22"/>
          <w:szCs w:val="22"/>
        </w:rPr>
        <w:t>l</w:t>
      </w:r>
      <w:r w:rsidR="00B03615" w:rsidRPr="00CB2EDC">
        <w:rPr>
          <w:rFonts w:asciiTheme="minorBidi" w:hAnsiTheme="minorBidi" w:cstheme="minorBidi"/>
          <w:sz w:val="22"/>
          <w:szCs w:val="22"/>
        </w:rPr>
        <w:t>’</w:t>
      </w:r>
      <w:r w:rsidR="003E3B5A" w:rsidRPr="00CB2EDC">
        <w:rPr>
          <w:rFonts w:asciiTheme="minorBidi" w:hAnsiTheme="minorBidi" w:cstheme="minorBidi"/>
          <w:sz w:val="22"/>
          <w:szCs w:val="22"/>
        </w:rPr>
        <w:t>engouement</w:t>
      </w:r>
      <w:r w:rsidRPr="00CB2EDC">
        <w:rPr>
          <w:rFonts w:asciiTheme="minorBidi" w:hAnsiTheme="minorBidi" w:cstheme="minorBidi"/>
          <w:sz w:val="22"/>
          <w:szCs w:val="22"/>
        </w:rPr>
        <w:t xml:space="preserve"> au festival, l</w:t>
      </w:r>
      <w:r w:rsidR="00B03615" w:rsidRPr="00CB2EDC">
        <w:rPr>
          <w:rFonts w:asciiTheme="minorBidi" w:hAnsiTheme="minorBidi" w:cstheme="minorBidi"/>
          <w:sz w:val="22"/>
          <w:szCs w:val="22"/>
        </w:rPr>
        <w:t>’</w:t>
      </w:r>
      <w:r w:rsidRPr="00CB2EDC">
        <w:rPr>
          <w:rFonts w:asciiTheme="minorBidi" w:hAnsiTheme="minorBidi" w:cstheme="minorBidi"/>
          <w:sz w:val="22"/>
          <w:szCs w:val="22"/>
        </w:rPr>
        <w:t>artisanat et le savoir-faire traditionnels souffrent de la concurrence et de l</w:t>
      </w:r>
      <w:r w:rsidR="00B03615" w:rsidRPr="00CB2EDC">
        <w:rPr>
          <w:rFonts w:asciiTheme="minorBidi" w:hAnsiTheme="minorBidi" w:cstheme="minorBidi"/>
          <w:sz w:val="22"/>
          <w:szCs w:val="22"/>
        </w:rPr>
        <w:t>’</w:t>
      </w:r>
      <w:r w:rsidRPr="00CB2EDC">
        <w:rPr>
          <w:rFonts w:asciiTheme="minorBidi" w:hAnsiTheme="minorBidi" w:cstheme="minorBidi"/>
          <w:sz w:val="22"/>
          <w:szCs w:val="22"/>
        </w:rPr>
        <w:t>utilisation de matériaux modernes, ce qui entraîne un déclin du nombre de groupes et d</w:t>
      </w:r>
      <w:r w:rsidR="00057B7A" w:rsidRPr="00CB2EDC">
        <w:rPr>
          <w:rFonts w:asciiTheme="minorBidi" w:hAnsiTheme="minorBidi" w:cstheme="minorBidi"/>
          <w:sz w:val="22"/>
          <w:szCs w:val="22"/>
        </w:rPr>
        <w:t>e communautés d</w:t>
      </w:r>
      <w:r w:rsidR="00B03615" w:rsidRPr="00CB2EDC">
        <w:rPr>
          <w:rFonts w:asciiTheme="minorBidi" w:hAnsiTheme="minorBidi" w:cstheme="minorBidi"/>
          <w:sz w:val="22"/>
          <w:szCs w:val="22"/>
        </w:rPr>
        <w:t>’</w:t>
      </w:r>
      <w:r w:rsidRPr="00CB2EDC">
        <w:rPr>
          <w:rFonts w:asciiTheme="minorBidi" w:hAnsiTheme="minorBidi" w:cstheme="minorBidi"/>
          <w:sz w:val="22"/>
          <w:szCs w:val="22"/>
        </w:rPr>
        <w:t>artisans.</w:t>
      </w:r>
    </w:p>
    <w:p w14:paraId="2B505E62" w14:textId="035747EA" w:rsidR="00576580" w:rsidRPr="00CB2EDC" w:rsidRDefault="000706C2" w:rsidP="006F73EF">
      <w:pPr>
        <w:pStyle w:val="Style1"/>
        <w:keepNext/>
        <w:ind w:left="1143"/>
        <w:rPr>
          <w:lang w:val="fr-FR"/>
        </w:rPr>
      </w:pPr>
      <w:r w:rsidRPr="00CB2EDC">
        <w:rPr>
          <w:u w:val="single"/>
          <w:lang w:val="fr-FR"/>
        </w:rPr>
        <w:t>Considère</w:t>
      </w:r>
      <w:r w:rsidRPr="00CB2EDC">
        <w:rPr>
          <w:lang w:val="fr-FR"/>
        </w:rPr>
        <w:t xml:space="preserve"> </w:t>
      </w:r>
      <w:r w:rsidR="00576580" w:rsidRPr="00CB2EDC">
        <w:rPr>
          <w:lang w:val="fr-FR"/>
        </w:rPr>
        <w:t>que, d</w:t>
      </w:r>
      <w:r w:rsidR="00B03615" w:rsidRPr="00CB2EDC">
        <w:rPr>
          <w:lang w:val="fr-FR"/>
        </w:rPr>
        <w:t>’</w:t>
      </w:r>
      <w:r w:rsidR="00576580" w:rsidRPr="00CB2EDC">
        <w:rPr>
          <w:lang w:val="fr-FR"/>
        </w:rPr>
        <w:t>après les informations contenues dans le dossier, la candidature satisfait aux critères</w:t>
      </w:r>
      <w:r w:rsidR="00597329" w:rsidRPr="00CB2EDC">
        <w:rPr>
          <w:lang w:val="fr-FR"/>
        </w:rPr>
        <w:t xml:space="preserve"> suivants</w:t>
      </w:r>
      <w:r w:rsidR="00576580" w:rsidRPr="00CB2EDC">
        <w:rPr>
          <w:lang w:val="fr-FR"/>
        </w:rPr>
        <w:t xml:space="preserve"> d</w:t>
      </w:r>
      <w:r w:rsidR="00B03615" w:rsidRPr="00CB2EDC">
        <w:rPr>
          <w:lang w:val="fr-FR"/>
        </w:rPr>
        <w:t>’</w:t>
      </w:r>
      <w:r w:rsidR="00576580" w:rsidRPr="00CB2EDC">
        <w:rPr>
          <w:lang w:val="fr-FR"/>
        </w:rPr>
        <w:t>inscription sur la Liste du patrimoine culturel immatériel nécessitant une sauvegarde urgente</w:t>
      </w:r>
      <w:r w:rsidR="00FA7D03" w:rsidRPr="00CB2EDC">
        <w:rPr>
          <w:lang w:val="fr-FR"/>
        </w:rPr>
        <w:t> </w:t>
      </w:r>
      <w:r w:rsidR="00576580" w:rsidRPr="00CB2EDC">
        <w:rPr>
          <w:lang w:val="fr-FR"/>
        </w:rPr>
        <w:t>:</w:t>
      </w:r>
    </w:p>
    <w:p w14:paraId="4541A314" w14:textId="6E59DDE3" w:rsidR="00576580" w:rsidRPr="00CB2EDC" w:rsidRDefault="00576580" w:rsidP="00547FB8">
      <w:pPr>
        <w:pStyle w:val="ListParagraph"/>
        <w:ind w:left="1701" w:hanging="567"/>
      </w:pPr>
      <w:r w:rsidRPr="00CB2EDC">
        <w:t>U.1 :</w:t>
      </w:r>
      <w:r w:rsidRPr="00CB2EDC">
        <w:tab/>
        <w:t>L</w:t>
      </w:r>
      <w:r w:rsidR="00B03615" w:rsidRPr="00CB2EDC">
        <w:t>’</w:t>
      </w:r>
      <w:r w:rsidRPr="00CB2EDC">
        <w:t xml:space="preserve">élément est </w:t>
      </w:r>
      <w:r w:rsidR="00FB3408" w:rsidRPr="00CB2EDC">
        <w:t>l</w:t>
      </w:r>
      <w:r w:rsidR="00B03615" w:rsidRPr="00CB2EDC">
        <w:t>’</w:t>
      </w:r>
      <w:r w:rsidR="00FB3408" w:rsidRPr="00CB2EDC">
        <w:t>une de</w:t>
      </w:r>
      <w:r w:rsidR="00347953" w:rsidRPr="00CB2EDC">
        <w:t>s</w:t>
      </w:r>
      <w:r w:rsidR="00FB3408" w:rsidRPr="00CB2EDC">
        <w:t xml:space="preserve"> </w:t>
      </w:r>
      <w:r w:rsidRPr="00CB2EDC">
        <w:t>plus importante</w:t>
      </w:r>
      <w:r w:rsidR="00347953" w:rsidRPr="00CB2EDC">
        <w:t>s</w:t>
      </w:r>
      <w:r w:rsidRPr="00CB2EDC">
        <w:t xml:space="preserve"> célébration</w:t>
      </w:r>
      <w:r w:rsidR="00347953" w:rsidRPr="00CB2EDC">
        <w:t>s</w:t>
      </w:r>
      <w:r w:rsidRPr="00CB2EDC">
        <w:t xml:space="preserve"> culturelle</w:t>
      </w:r>
      <w:r w:rsidR="00347953" w:rsidRPr="00CB2EDC">
        <w:t>s</w:t>
      </w:r>
      <w:r w:rsidRPr="00CB2EDC">
        <w:t xml:space="preserve"> nationale</w:t>
      </w:r>
      <w:r w:rsidR="00347953" w:rsidRPr="00CB2EDC">
        <w:t>s</w:t>
      </w:r>
      <w:r w:rsidRPr="00CB2EDC">
        <w:t xml:space="preserve"> des Bahamas et permet à la communauté d</w:t>
      </w:r>
      <w:r w:rsidR="00B03615" w:rsidRPr="00CB2EDC">
        <w:t>’</w:t>
      </w:r>
      <w:r w:rsidRPr="00CB2EDC">
        <w:t>exprimer sa créativité à travers des défilés. Il conserve également certains éléments africains ancrés dans la société bahamienne. Fabricants de costumes, artisans, artistes, coordinateurs de défilés, juges et musiciens font partie des détenteurs et des praticiens. Les femmes participent à tous les niveaux du défilé. Symbole des Bahamas, le Junkanoo est une source de divertissement, d</w:t>
      </w:r>
      <w:r w:rsidR="00B03615" w:rsidRPr="00CB2EDC">
        <w:t>’</w:t>
      </w:r>
      <w:r w:rsidRPr="00CB2EDC">
        <w:t xml:space="preserve">expression culturelle traditionnelle et de fierté </w:t>
      </w:r>
      <w:r w:rsidR="00BC6FB9" w:rsidRPr="00CB2EDC">
        <w:t>dans la communauté</w:t>
      </w:r>
      <w:r w:rsidRPr="00CB2EDC">
        <w:t>. Cet élément est conforme aux instruments existants relatifs aux droits de l</w:t>
      </w:r>
      <w:r w:rsidR="00B03615" w:rsidRPr="00CB2EDC">
        <w:t>’</w:t>
      </w:r>
      <w:r w:rsidRPr="00CB2EDC">
        <w:t>homme, notamment au Pacte international relatif aux droits économiques, sociaux et culturels. Enfin, il peut permettre d</w:t>
      </w:r>
      <w:r w:rsidR="00B03615" w:rsidRPr="00CB2EDC">
        <w:t>’</w:t>
      </w:r>
      <w:r w:rsidRPr="00CB2EDC">
        <w:t xml:space="preserve">encourager le </w:t>
      </w:r>
      <w:r w:rsidRPr="00CB2EDC">
        <w:lastRenderedPageBreak/>
        <w:t>développement durable dans le cadre de</w:t>
      </w:r>
      <w:r w:rsidR="00AE12A3" w:rsidRPr="00CB2EDC">
        <w:t xml:space="preserve"> la cible 8.9 de </w:t>
      </w:r>
      <w:r w:rsidR="00FF7F02" w:rsidRPr="00CB2EDC">
        <w:t>l</w:t>
      </w:r>
      <w:r w:rsidR="00B03615" w:rsidRPr="00CB2EDC">
        <w:t>’</w:t>
      </w:r>
      <w:r w:rsidRPr="00CB2EDC">
        <w:t>Objectif de développement durable relatif aux politiques de promotion du tourisme durable.</w:t>
      </w:r>
    </w:p>
    <w:p w14:paraId="021A0911" w14:textId="5D8A6DB2" w:rsidR="00576580" w:rsidRPr="00CB2EDC" w:rsidRDefault="00576580" w:rsidP="00547FB8">
      <w:pPr>
        <w:pStyle w:val="ListParagraph"/>
        <w:ind w:left="1701" w:hanging="567"/>
      </w:pPr>
      <w:r w:rsidRPr="00CB2EDC">
        <w:t>U.4 :</w:t>
      </w:r>
      <w:r w:rsidRPr="00CB2EDC">
        <w:tab/>
        <w:t xml:space="preserve">Le processus de préparation et de soumission du dossier a été mené par des agences gouvernementales, en collaboration avec les communautés, groupes et individus concernés. </w:t>
      </w:r>
      <w:r w:rsidR="005A13D3" w:rsidRPr="00CB2EDC">
        <w:t>L</w:t>
      </w:r>
      <w:r w:rsidRPr="00CB2EDC">
        <w:t>es réunions entre le Comité des candidatures et les parties prenantes</w:t>
      </w:r>
      <w:r w:rsidR="00E9046D" w:rsidRPr="00CB2EDC">
        <w:t xml:space="preserve"> ont permis la préparation du dossier</w:t>
      </w:r>
      <w:r w:rsidRPr="00CB2EDC">
        <w:t xml:space="preserve">, tandis que </w:t>
      </w:r>
      <w:r w:rsidR="00E9046D" w:rsidRPr="00CB2EDC">
        <w:t>l</w:t>
      </w:r>
      <w:r w:rsidRPr="00CB2EDC">
        <w:t xml:space="preserve">es Comités du Junkanoo ont recueilli le point de vue des communautés. Les opinions de célèbres artistes et icônes culturelles du Junkanoo ont également été sollicitées pour </w:t>
      </w:r>
      <w:r w:rsidRPr="009A6861">
        <w:t xml:space="preserve">appuyer le </w:t>
      </w:r>
      <w:r w:rsidRPr="00CB2EDC">
        <w:t xml:space="preserve">processus. Deux initiatives majeures ont été mises en œuvre : une assemblée nationale sur le Junkanoo et un groupe de réflexion qui a élaboré des recommandations. Le dossier </w:t>
      </w:r>
      <w:r w:rsidR="003E3B5A" w:rsidRPr="00CB2EDC">
        <w:t>justifie l</w:t>
      </w:r>
      <w:r w:rsidR="00B03615" w:rsidRPr="00CB2EDC">
        <w:t>’</w:t>
      </w:r>
      <w:r w:rsidR="003E3B5A" w:rsidRPr="00CB2EDC">
        <w:t>acquisition du</w:t>
      </w:r>
      <w:r w:rsidRPr="00CB2EDC">
        <w:t xml:space="preserve"> consentement libre, préalable et éclairé des communautés. L</w:t>
      </w:r>
      <w:r w:rsidR="00B03615" w:rsidRPr="00CB2EDC">
        <w:t>’</w:t>
      </w:r>
      <w:r w:rsidRPr="00CB2EDC">
        <w:t>élément n</w:t>
      </w:r>
      <w:r w:rsidR="00B03615" w:rsidRPr="00CB2EDC">
        <w:t>’</w:t>
      </w:r>
      <w:r w:rsidRPr="00CB2EDC">
        <w:t>est soumis à aucune restriction d</w:t>
      </w:r>
      <w:r w:rsidR="00B03615" w:rsidRPr="00CB2EDC">
        <w:t>’</w:t>
      </w:r>
      <w:r w:rsidRPr="00CB2EDC">
        <w:t>accès, car il s</w:t>
      </w:r>
      <w:r w:rsidR="00B03615" w:rsidRPr="00CB2EDC">
        <w:t>’</w:t>
      </w:r>
      <w:r w:rsidRPr="00CB2EDC">
        <w:t>agit d</w:t>
      </w:r>
      <w:r w:rsidR="00B03615" w:rsidRPr="00CB2EDC">
        <w:t>’</w:t>
      </w:r>
      <w:r w:rsidRPr="00CB2EDC">
        <w:t>une pratique inclusive.</w:t>
      </w:r>
    </w:p>
    <w:p w14:paraId="3BDA79A3" w14:textId="229F3CCD" w:rsidR="00576580" w:rsidRPr="00CB2EDC" w:rsidRDefault="004C7A5F" w:rsidP="007D5B77">
      <w:pPr>
        <w:pStyle w:val="Style1"/>
        <w:numPr>
          <w:ilvl w:val="1"/>
          <w:numId w:val="12"/>
        </w:numPr>
        <w:ind w:left="1134"/>
        <w:rPr>
          <w:lang w:val="fr-FR"/>
        </w:rPr>
      </w:pPr>
      <w:r w:rsidRPr="00CB2EDC">
        <w:rPr>
          <w:u w:val="single"/>
          <w:lang w:val="fr-FR"/>
        </w:rPr>
        <w:t xml:space="preserve">Considère </w:t>
      </w:r>
      <w:r w:rsidR="00576580" w:rsidRPr="00CB2EDC">
        <w:rPr>
          <w:u w:val="single"/>
          <w:lang w:val="fr-FR"/>
        </w:rPr>
        <w:t>en outre</w:t>
      </w:r>
      <w:r w:rsidR="00576580" w:rsidRPr="00CB2EDC">
        <w:rPr>
          <w:lang w:val="fr-FR"/>
        </w:rPr>
        <w:t xml:space="preserve"> que les informations contenues dans le dossier ne sont pas suffisantes pour permettre au Comité de déterminer si les critères </w:t>
      </w:r>
      <w:r w:rsidR="00680847" w:rsidRPr="00CB2EDC">
        <w:rPr>
          <w:lang w:val="fr-FR"/>
        </w:rPr>
        <w:t xml:space="preserve">suivants </w:t>
      </w:r>
      <w:r w:rsidR="00576580" w:rsidRPr="00CB2EDC">
        <w:rPr>
          <w:lang w:val="fr-FR"/>
        </w:rPr>
        <w:t>d</w:t>
      </w:r>
      <w:r w:rsidR="00B03615" w:rsidRPr="00CB2EDC">
        <w:rPr>
          <w:lang w:val="fr-FR"/>
        </w:rPr>
        <w:t>’</w:t>
      </w:r>
      <w:r w:rsidR="00576580" w:rsidRPr="00CB2EDC">
        <w:rPr>
          <w:lang w:val="fr-FR"/>
        </w:rPr>
        <w:t>inscription sur la Liste du patrimoine culturel immatériel nécessitant une sauvegarde urgente sont satisfaits :</w:t>
      </w:r>
    </w:p>
    <w:p w14:paraId="47793F5A" w14:textId="18AC77DD" w:rsidR="00576580" w:rsidRPr="00CB2EDC" w:rsidRDefault="00576580" w:rsidP="00547FB8">
      <w:pPr>
        <w:pStyle w:val="ListParagraph"/>
        <w:ind w:left="1701" w:hanging="567"/>
      </w:pPr>
      <w:r w:rsidRPr="00CB2EDC">
        <w:t xml:space="preserve">U.2 : </w:t>
      </w:r>
      <w:r w:rsidR="007A27FC" w:rsidRPr="00CB2EDC">
        <w:tab/>
      </w:r>
      <w:r w:rsidRPr="00CB2EDC">
        <w:t>D</w:t>
      </w:r>
      <w:r w:rsidR="00B03615" w:rsidRPr="00CB2EDC">
        <w:t>’</w:t>
      </w:r>
      <w:r w:rsidRPr="00CB2EDC">
        <w:t xml:space="preserve">après les informations fournies dans le dossier, </w:t>
      </w:r>
      <w:r w:rsidR="007A27FC" w:rsidRPr="00CB2EDC">
        <w:t>l</w:t>
      </w:r>
      <w:r w:rsidR="00B03615" w:rsidRPr="00CB2EDC">
        <w:t>’</w:t>
      </w:r>
      <w:r w:rsidRPr="00CB2EDC">
        <w:t>élément constitue un événement qui jouit d</w:t>
      </w:r>
      <w:r w:rsidR="00B03615" w:rsidRPr="00CB2EDC">
        <w:t>’</w:t>
      </w:r>
      <w:r w:rsidRPr="00CB2EDC">
        <w:t>une participation importante en hiver et des célébrations plus petites sont également organisées en été. La transmission des connaissances et du savoir-faire associés à cet élément perdure dans les « shacks », épicentres de la production et de la planification. C</w:t>
      </w:r>
      <w:r w:rsidR="00B03615" w:rsidRPr="00CB2EDC">
        <w:t>’</w:t>
      </w:r>
      <w:r w:rsidRPr="00CB2EDC">
        <w:t>est également le principal lieu d</w:t>
      </w:r>
      <w:r w:rsidR="00B03615" w:rsidRPr="00CB2EDC">
        <w:t>’</w:t>
      </w:r>
      <w:r w:rsidRPr="00CB2EDC">
        <w:t>interaction entre les maîtres-artisans et les jeunes apprentis. Le programme national Junkanoo Junior, mis en œuvre il y a plus de trente et un ans, continue d</w:t>
      </w:r>
      <w:r w:rsidR="00B03615" w:rsidRPr="00CB2EDC">
        <w:t>’</w:t>
      </w:r>
      <w:r w:rsidRPr="00CB2EDC">
        <w:t>assurer la transmission du savoir aux jeunes générations. L</w:t>
      </w:r>
      <w:r w:rsidR="00B03615" w:rsidRPr="00CB2EDC">
        <w:t>’</w:t>
      </w:r>
      <w:r w:rsidRPr="00CB2EDC">
        <w:t>événement attire un public diversifié, aussi bien national qu</w:t>
      </w:r>
      <w:r w:rsidR="00B03615" w:rsidRPr="00CB2EDC">
        <w:t>’</w:t>
      </w:r>
      <w:r w:rsidRPr="00CB2EDC">
        <w:t>étranger, et la disponibilité des ressources financières et matérielles permet d</w:t>
      </w:r>
      <w:r w:rsidR="00B03615" w:rsidRPr="00CB2EDC">
        <w:t>’</w:t>
      </w:r>
      <w:r w:rsidRPr="00CB2EDC">
        <w:t>assurer sa viabilité. Bien que l</w:t>
      </w:r>
      <w:r w:rsidR="00B03615" w:rsidRPr="00CB2EDC">
        <w:t>’</w:t>
      </w:r>
      <w:r w:rsidRPr="00CB2EDC">
        <w:t>élément ne soit pas menacé en termes d</w:t>
      </w:r>
      <w:r w:rsidR="00B03615" w:rsidRPr="00CB2EDC">
        <w:t>’</w:t>
      </w:r>
      <w:r w:rsidRPr="00CB2EDC">
        <w:t>ampleur, l</w:t>
      </w:r>
      <w:r w:rsidR="00B03615" w:rsidRPr="00CB2EDC">
        <w:t>’</w:t>
      </w:r>
      <w:r w:rsidRPr="00CB2EDC">
        <w:t>artisanat et les compétences traditionnels associés à l</w:t>
      </w:r>
      <w:r w:rsidR="00B03615" w:rsidRPr="00CB2EDC">
        <w:t>’</w:t>
      </w:r>
      <w:r w:rsidRPr="00CB2EDC">
        <w:t>élément subissent les effets négatifs de la concurrence et de l</w:t>
      </w:r>
      <w:r w:rsidR="00B03615" w:rsidRPr="00CB2EDC">
        <w:t>’</w:t>
      </w:r>
      <w:r w:rsidRPr="00CB2EDC">
        <w:t>utilisation de matériaux modernes, ce qui entraîne un déclin du nombre de groupes communautaires et d</w:t>
      </w:r>
      <w:r w:rsidR="00B03615" w:rsidRPr="00CB2EDC">
        <w:t>’</w:t>
      </w:r>
      <w:r w:rsidRPr="00CB2EDC">
        <w:t xml:space="preserve">artisans. </w:t>
      </w:r>
      <w:r w:rsidR="007F15BC" w:rsidRPr="00CB2EDC">
        <w:t>L</w:t>
      </w:r>
      <w:r w:rsidR="00550FF9" w:rsidRPr="00CB2EDC">
        <w:t>e dossier décri</w:t>
      </w:r>
      <w:r w:rsidR="007F15BC" w:rsidRPr="00CB2EDC">
        <w:t xml:space="preserve">t certes </w:t>
      </w:r>
      <w:r w:rsidR="00550FF9" w:rsidRPr="00CB2EDC">
        <w:t>plusieurs menaces pour l</w:t>
      </w:r>
      <w:r w:rsidR="00B03615" w:rsidRPr="00CB2EDC">
        <w:t>’</w:t>
      </w:r>
      <w:r w:rsidR="00550FF9" w:rsidRPr="00CB2EDC">
        <w:t xml:space="preserve">élément, </w:t>
      </w:r>
      <w:r w:rsidR="007F15BC" w:rsidRPr="00CB2EDC">
        <w:t xml:space="preserve">mais </w:t>
      </w:r>
      <w:r w:rsidR="00550FF9" w:rsidRPr="00CB2EDC">
        <w:t>d</w:t>
      </w:r>
      <w:r w:rsidR="00B03615" w:rsidRPr="00CB2EDC">
        <w:t>’</w:t>
      </w:r>
      <w:r w:rsidR="00550FF9" w:rsidRPr="00CB2EDC">
        <w:t>après les informations fournies</w:t>
      </w:r>
      <w:r w:rsidR="007F15BC" w:rsidRPr="00CB2EDC">
        <w:t xml:space="preserve"> dans le dossier</w:t>
      </w:r>
      <w:r w:rsidR="00550FF9" w:rsidRPr="00CB2EDC">
        <w:t xml:space="preserve">, </w:t>
      </w:r>
      <w:r w:rsidR="00877708" w:rsidRPr="00CB2EDC">
        <w:t xml:space="preserve">le </w:t>
      </w:r>
      <w:r w:rsidR="00550FF9" w:rsidRPr="00CB2EDC">
        <w:t>Junkanoo ne semble pas souffrir d</w:t>
      </w:r>
      <w:r w:rsidR="00B03615" w:rsidRPr="00CB2EDC">
        <w:t>’</w:t>
      </w:r>
      <w:r w:rsidR="00550FF9" w:rsidRPr="00CB2EDC">
        <w:t xml:space="preserve">un risque de disparition mais plutôt </w:t>
      </w:r>
      <w:r w:rsidR="007F15BC" w:rsidRPr="00CB2EDC">
        <w:t xml:space="preserve">est </w:t>
      </w:r>
      <w:r w:rsidR="00550FF9" w:rsidRPr="00CB2EDC">
        <w:t>sujet à un changement et une évolution au fil du temps.</w:t>
      </w:r>
    </w:p>
    <w:p w14:paraId="11804813" w14:textId="7AEAE848" w:rsidR="00576580" w:rsidRPr="00CB2EDC" w:rsidRDefault="00576580">
      <w:pPr>
        <w:pStyle w:val="ListParagraph"/>
        <w:ind w:left="1701" w:hanging="567"/>
      </w:pPr>
      <w:r w:rsidRPr="00CB2EDC">
        <w:t>U.3 : Le dossier décrit un vaste ensemble de mesures de sauvegarde, telles que des recherches command</w:t>
      </w:r>
      <w:r w:rsidR="007F15BC" w:rsidRPr="00CB2EDC">
        <w:t>it</w:t>
      </w:r>
      <w:r w:rsidRPr="00CB2EDC">
        <w:t>ées par l</w:t>
      </w:r>
      <w:r w:rsidR="00B03615" w:rsidRPr="00CB2EDC">
        <w:t>’</w:t>
      </w:r>
      <w:r w:rsidRPr="00CB2EDC">
        <w:t>État, la création de</w:t>
      </w:r>
      <w:r w:rsidR="00613237" w:rsidRPr="00CB2EDC">
        <w:t xml:space="preserve"> comités du </w:t>
      </w:r>
      <w:r w:rsidRPr="00CB2EDC">
        <w:t>Junkanoo</w:t>
      </w:r>
      <w:r w:rsidR="001B2355" w:rsidRPr="00CB2EDC">
        <w:t xml:space="preserve"> dans les îles principales</w:t>
      </w:r>
      <w:r w:rsidRPr="00CB2EDC">
        <w:t>, la mise en œuvre d</w:t>
      </w:r>
      <w:r w:rsidR="00B03615" w:rsidRPr="00CB2EDC">
        <w:t>’</w:t>
      </w:r>
      <w:r w:rsidRPr="00CB2EDC">
        <w:t>un programme national de formation au Junkanoo, l</w:t>
      </w:r>
      <w:r w:rsidR="00B03615" w:rsidRPr="00CB2EDC">
        <w:t>’</w:t>
      </w:r>
      <w:r w:rsidRPr="00CB2EDC">
        <w:t>intégration de l</w:t>
      </w:r>
      <w:r w:rsidR="00B03615" w:rsidRPr="00CB2EDC">
        <w:t>’</w:t>
      </w:r>
      <w:r w:rsidRPr="00CB2EDC">
        <w:t>élément dans les</w:t>
      </w:r>
      <w:r w:rsidR="004A6D67" w:rsidRPr="00CB2EDC">
        <w:t xml:space="preserve"> école</w:t>
      </w:r>
      <w:r w:rsidRPr="00CB2EDC">
        <w:t>s, la mise en place de clubs de Junkanoo, la création d</w:t>
      </w:r>
      <w:r w:rsidR="00B03615" w:rsidRPr="00CB2EDC">
        <w:t>’</w:t>
      </w:r>
      <w:r w:rsidRPr="00CB2EDC">
        <w:t>un Village national du Junkanoo et des ateliers de formation publics gratuits. Cela étant, ces mesures prévoient la sauvegarde d</w:t>
      </w:r>
      <w:r w:rsidR="00B03615" w:rsidRPr="00CB2EDC">
        <w:t>’</w:t>
      </w:r>
      <w:r w:rsidRPr="00CB2EDC">
        <w:t>un élément dont la viabilité ne semble pas menacée.</w:t>
      </w:r>
      <w:r w:rsidR="004A6D67" w:rsidRPr="00CB2EDC">
        <w:t xml:space="preserve"> En outre, les mesures de sauvegarde décrites ne semblent pas répondre entièrement aux menaces mentionnées dans le dossier.</w:t>
      </w:r>
    </w:p>
    <w:p w14:paraId="0159B55B" w14:textId="02F2E934" w:rsidR="00576580" w:rsidRPr="00CB2EDC" w:rsidRDefault="00576580" w:rsidP="00547FB8">
      <w:pPr>
        <w:pStyle w:val="ListParagraph"/>
        <w:ind w:left="1701" w:hanging="567"/>
      </w:pPr>
      <w:r w:rsidRPr="00CB2EDC">
        <w:t>U.5 :</w:t>
      </w:r>
      <w:r w:rsidRPr="00CB2EDC">
        <w:tab/>
        <w:t xml:space="preserve">Le dossier </w:t>
      </w:r>
      <w:r w:rsidR="004C7A5F" w:rsidRPr="00CB2EDC">
        <w:t xml:space="preserve">ne démontre </w:t>
      </w:r>
      <w:r w:rsidRPr="00CB2EDC">
        <w:t xml:space="preserve">pas de manière </w:t>
      </w:r>
      <w:r w:rsidR="007F15BC" w:rsidRPr="00CB2EDC">
        <w:t xml:space="preserve">satisfaisante </w:t>
      </w:r>
      <w:r w:rsidRPr="00CB2EDC">
        <w:t>que l</w:t>
      </w:r>
      <w:r w:rsidR="00B03615" w:rsidRPr="00CB2EDC">
        <w:t>’</w:t>
      </w:r>
      <w:r w:rsidRPr="00CB2EDC">
        <w:t xml:space="preserve">élément </w:t>
      </w:r>
      <w:r w:rsidR="007F15BC" w:rsidRPr="00CB2EDC">
        <w:t xml:space="preserve">fait </w:t>
      </w:r>
      <w:r w:rsidRPr="00CB2EDC">
        <w:t>partie d</w:t>
      </w:r>
      <w:r w:rsidR="00B03615" w:rsidRPr="00CB2EDC">
        <w:t>’</w:t>
      </w:r>
      <w:r w:rsidRPr="00CB2EDC">
        <w:t>un inventaire</w:t>
      </w:r>
      <w:r w:rsidR="004C2DB1" w:rsidRPr="00CB2EDC">
        <w:t xml:space="preserve"> du patrimoine culturel immatériel,</w:t>
      </w:r>
      <w:r w:rsidR="00877708" w:rsidRPr="00CB2EDC">
        <w:t xml:space="preserve"> </w:t>
      </w:r>
      <w:r w:rsidRPr="00CB2EDC">
        <w:t xml:space="preserve">mais </w:t>
      </w:r>
      <w:r w:rsidR="00877708" w:rsidRPr="00CB2EDC">
        <w:t xml:space="preserve">il </w:t>
      </w:r>
      <w:r w:rsidRPr="00CB2EDC">
        <w:t xml:space="preserve">démontre </w:t>
      </w:r>
      <w:r w:rsidR="00117186" w:rsidRPr="00CB2EDC">
        <w:t xml:space="preserve">que </w:t>
      </w:r>
      <w:r w:rsidR="00877708" w:rsidRPr="00CB2EDC">
        <w:t>l</w:t>
      </w:r>
      <w:r w:rsidR="00B03615" w:rsidRPr="00CB2EDC">
        <w:t>’</w:t>
      </w:r>
      <w:r w:rsidR="00877708" w:rsidRPr="00CB2EDC">
        <w:t xml:space="preserve">élément est référencé dans </w:t>
      </w:r>
      <w:r w:rsidRPr="00CB2EDC">
        <w:t>la politique culturelle nationale et qu</w:t>
      </w:r>
      <w:r w:rsidR="00B03615" w:rsidRPr="00CB2EDC">
        <w:t>’</w:t>
      </w:r>
      <w:r w:rsidRPr="00CB2EDC">
        <w:t xml:space="preserve">il </w:t>
      </w:r>
      <w:r w:rsidR="009106BC" w:rsidRPr="00CB2EDC">
        <w:t xml:space="preserve">y </w:t>
      </w:r>
      <w:r w:rsidRPr="00CB2EDC">
        <w:t>a été inscrit le 2 février 2006. Le rôle joué par les communautés dans l</w:t>
      </w:r>
      <w:r w:rsidR="00B03615" w:rsidRPr="00CB2EDC">
        <w:t>’</w:t>
      </w:r>
      <w:r w:rsidRPr="00CB2EDC">
        <w:t>identification et la définition de l</w:t>
      </w:r>
      <w:r w:rsidR="00B03615" w:rsidRPr="00CB2EDC">
        <w:t>’</w:t>
      </w:r>
      <w:r w:rsidRPr="00CB2EDC">
        <w:t>élément menant à son inclusion dans un inventaire n</w:t>
      </w:r>
      <w:r w:rsidR="00B03615" w:rsidRPr="00CB2EDC">
        <w:t>’</w:t>
      </w:r>
      <w:r w:rsidRPr="00CB2EDC">
        <w:t>est pas non plus clairement établi. Enfin, le processus de mise à jour de l</w:t>
      </w:r>
      <w:r w:rsidR="00B03615" w:rsidRPr="00CB2EDC">
        <w:t>’</w:t>
      </w:r>
      <w:r w:rsidRPr="00CB2EDC">
        <w:t xml:space="preserve">inventaire doit être mieux </w:t>
      </w:r>
      <w:r w:rsidR="007F15BC" w:rsidRPr="00CB2EDC">
        <w:t>expliqué</w:t>
      </w:r>
      <w:r w:rsidRPr="00CB2EDC">
        <w:t>.</w:t>
      </w:r>
    </w:p>
    <w:p w14:paraId="698F1D3A" w14:textId="566CBF65" w:rsidR="00576580" w:rsidRPr="00CB2EDC" w:rsidRDefault="00576580" w:rsidP="007D5B77">
      <w:pPr>
        <w:pStyle w:val="Style1"/>
        <w:numPr>
          <w:ilvl w:val="1"/>
          <w:numId w:val="13"/>
        </w:numPr>
        <w:ind w:left="1134"/>
        <w:rPr>
          <w:lang w:val="fr-FR"/>
        </w:rPr>
      </w:pPr>
      <w:r w:rsidRPr="00CB2EDC">
        <w:rPr>
          <w:u w:val="single"/>
          <w:lang w:val="fr-FR"/>
        </w:rPr>
        <w:t>Décide de renvoyer</w:t>
      </w:r>
      <w:r w:rsidRPr="00CB2EDC">
        <w:rPr>
          <w:lang w:val="fr-FR"/>
        </w:rPr>
        <w:t xml:space="preserve"> la candidature </w:t>
      </w:r>
      <w:r w:rsidRPr="00CB2EDC">
        <w:rPr>
          <w:b/>
          <w:bCs/>
          <w:lang w:val="fr-FR"/>
        </w:rPr>
        <w:t>du</w:t>
      </w:r>
      <w:r w:rsidRPr="00CB2EDC">
        <w:rPr>
          <w:lang w:val="fr-FR"/>
        </w:rPr>
        <w:t xml:space="preserve"> </w:t>
      </w:r>
      <w:r w:rsidRPr="00CB2EDC">
        <w:rPr>
          <w:b/>
          <w:lang w:val="fr-FR"/>
        </w:rPr>
        <w:t xml:space="preserve">Junkanoo </w:t>
      </w:r>
      <w:r w:rsidRPr="00CB2EDC">
        <w:rPr>
          <w:lang w:val="fr-FR"/>
        </w:rPr>
        <w:t>à l</w:t>
      </w:r>
      <w:r w:rsidR="00B03615" w:rsidRPr="00CB2EDC">
        <w:rPr>
          <w:lang w:val="fr-FR"/>
        </w:rPr>
        <w:t>’</w:t>
      </w:r>
      <w:r w:rsidRPr="00CB2EDC">
        <w:rPr>
          <w:lang w:val="fr-FR"/>
        </w:rPr>
        <w:t>État</w:t>
      </w:r>
      <w:r w:rsidR="003145E1" w:rsidRPr="00CB2EDC">
        <w:rPr>
          <w:lang w:val="fr-FR"/>
        </w:rPr>
        <w:t xml:space="preserve"> partie</w:t>
      </w:r>
      <w:r w:rsidRPr="00CB2EDC">
        <w:rPr>
          <w:lang w:val="fr-FR"/>
        </w:rPr>
        <w:t xml:space="preserve"> soumissionnaire et l</w:t>
      </w:r>
      <w:r w:rsidR="00B03615" w:rsidRPr="00CB2EDC">
        <w:rPr>
          <w:lang w:val="fr-FR"/>
        </w:rPr>
        <w:t>’</w:t>
      </w:r>
      <w:r w:rsidRPr="00CB2EDC">
        <w:rPr>
          <w:u w:val="single"/>
          <w:lang w:val="fr-FR"/>
        </w:rPr>
        <w:t>invite</w:t>
      </w:r>
      <w:r w:rsidRPr="00CB2EDC">
        <w:rPr>
          <w:lang w:val="fr-FR"/>
        </w:rPr>
        <w:t xml:space="preserve"> à </w:t>
      </w:r>
      <w:r w:rsidR="00117EF4">
        <w:rPr>
          <w:lang w:val="fr-FR"/>
        </w:rPr>
        <w:t>re</w:t>
      </w:r>
      <w:r w:rsidRPr="00CB2EDC">
        <w:rPr>
          <w:lang w:val="fr-FR"/>
        </w:rPr>
        <w:t>soumettre la candidature au Comité pour examen au cours d</w:t>
      </w:r>
      <w:r w:rsidR="00B03615" w:rsidRPr="00CB2EDC">
        <w:rPr>
          <w:lang w:val="fr-FR"/>
        </w:rPr>
        <w:t>’</w:t>
      </w:r>
      <w:r w:rsidRPr="00CB2EDC">
        <w:rPr>
          <w:lang w:val="fr-FR"/>
        </w:rPr>
        <w:t>un cycle ultérieur ;</w:t>
      </w:r>
    </w:p>
    <w:p w14:paraId="6749A347" w14:textId="274042F7" w:rsidR="007C7CD1" w:rsidRPr="00CB2EDC" w:rsidRDefault="007C7CD1" w:rsidP="006F73EF">
      <w:pPr>
        <w:pStyle w:val="Style1"/>
        <w:ind w:left="1143"/>
        <w:rPr>
          <w:lang w:val="fr-FR"/>
        </w:rPr>
      </w:pPr>
      <w:r w:rsidRPr="00CB2EDC">
        <w:rPr>
          <w:lang w:val="fr-FR"/>
        </w:rPr>
        <w:lastRenderedPageBreak/>
        <w:tab/>
      </w:r>
      <w:r w:rsidRPr="00CB2EDC">
        <w:rPr>
          <w:u w:val="single"/>
          <w:lang w:val="fr-FR"/>
        </w:rPr>
        <w:t>Attire l</w:t>
      </w:r>
      <w:r w:rsidR="00B03615" w:rsidRPr="00CB2EDC">
        <w:rPr>
          <w:u w:val="single"/>
          <w:lang w:val="fr-FR"/>
        </w:rPr>
        <w:t>’</w:t>
      </w:r>
      <w:r w:rsidRPr="00CB2EDC">
        <w:rPr>
          <w:u w:val="single"/>
          <w:lang w:val="fr-FR"/>
        </w:rPr>
        <w:t>attention</w:t>
      </w:r>
      <w:r w:rsidRPr="00CB2EDC">
        <w:rPr>
          <w:lang w:val="fr-FR"/>
        </w:rPr>
        <w:t xml:space="preserve"> sur la nécessité </w:t>
      </w:r>
      <w:r w:rsidR="00BA2D60" w:rsidRPr="00CB2EDC">
        <w:rPr>
          <w:lang w:val="fr-FR"/>
        </w:rPr>
        <w:t>de maintenir la cohérence des informations et de la terminologie utilisées dans le dossier </w:t>
      </w:r>
      <w:r w:rsidRPr="00CB2EDC">
        <w:rPr>
          <w:lang w:val="fr-FR"/>
        </w:rPr>
        <w:t>;</w:t>
      </w:r>
    </w:p>
    <w:p w14:paraId="32612A9D" w14:textId="25DEDB8D" w:rsidR="00576580" w:rsidRPr="00CB2EDC" w:rsidRDefault="00576580" w:rsidP="006F73EF">
      <w:pPr>
        <w:pStyle w:val="Style1"/>
        <w:ind w:left="1143"/>
        <w:rPr>
          <w:lang w:val="fr-FR"/>
        </w:rPr>
      </w:pPr>
      <w:r w:rsidRPr="00CB2EDC">
        <w:rPr>
          <w:u w:val="single"/>
          <w:lang w:val="fr-FR"/>
        </w:rPr>
        <w:t>Invite en outre</w:t>
      </w:r>
      <w:r w:rsidRPr="00CB2EDC">
        <w:rPr>
          <w:lang w:val="fr-FR"/>
        </w:rPr>
        <w:t xml:space="preserve"> l</w:t>
      </w:r>
      <w:r w:rsidR="00B03615" w:rsidRPr="00CB2EDC">
        <w:rPr>
          <w:lang w:val="fr-FR"/>
        </w:rPr>
        <w:t>’</w:t>
      </w:r>
      <w:r w:rsidRPr="00CB2EDC">
        <w:rPr>
          <w:lang w:val="fr-FR"/>
        </w:rPr>
        <w:t xml:space="preserve">État partie à </w:t>
      </w:r>
      <w:r w:rsidR="00C73F85" w:rsidRPr="00CB2EDC">
        <w:rPr>
          <w:lang w:val="fr-FR"/>
        </w:rPr>
        <w:t>mieux identifier</w:t>
      </w:r>
      <w:r w:rsidRPr="00CB2EDC">
        <w:rPr>
          <w:lang w:val="fr-FR"/>
        </w:rPr>
        <w:t xml:space="preserve">, </w:t>
      </w:r>
      <w:r w:rsidR="00B03615" w:rsidRPr="00CB2EDC">
        <w:rPr>
          <w:lang w:val="fr-FR"/>
        </w:rPr>
        <w:t>lorsqu’il soumettra des dossiers de candidature à l’avenir</w:t>
      </w:r>
      <w:r w:rsidRPr="00CB2EDC">
        <w:rPr>
          <w:lang w:val="fr-FR"/>
        </w:rPr>
        <w:t xml:space="preserve">, </w:t>
      </w:r>
      <w:r w:rsidR="00B03615" w:rsidRPr="00CB2EDC">
        <w:rPr>
          <w:lang w:val="fr-FR"/>
        </w:rPr>
        <w:t xml:space="preserve">le </w:t>
      </w:r>
      <w:r w:rsidRPr="00CB2EDC">
        <w:rPr>
          <w:lang w:val="fr-FR"/>
        </w:rPr>
        <w:t>mécanisme de la Convention qui serait le mieux adapté pour répondre aux besoins de sauvegarde de l</w:t>
      </w:r>
      <w:r w:rsidR="00B03615" w:rsidRPr="00CB2EDC">
        <w:rPr>
          <w:lang w:val="fr-FR"/>
        </w:rPr>
        <w:t>’</w:t>
      </w:r>
      <w:r w:rsidRPr="00CB2EDC">
        <w:rPr>
          <w:lang w:val="fr-FR"/>
        </w:rPr>
        <w:t>élément</w:t>
      </w:r>
      <w:r w:rsidR="00BA2D60" w:rsidRPr="00CB2EDC">
        <w:rPr>
          <w:lang w:val="fr-FR"/>
        </w:rPr>
        <w:t> ;</w:t>
      </w:r>
    </w:p>
    <w:p w14:paraId="44B3137A" w14:textId="2508A314" w:rsidR="00BA2D60" w:rsidRPr="00CB2EDC" w:rsidRDefault="00BA2D60" w:rsidP="006F73EF">
      <w:pPr>
        <w:pStyle w:val="Style1"/>
        <w:ind w:left="1143"/>
        <w:rPr>
          <w:lang w:val="fr-FR"/>
        </w:rPr>
      </w:pPr>
      <w:r w:rsidRPr="00CB2EDC">
        <w:rPr>
          <w:u w:val="single"/>
          <w:lang w:val="fr-FR"/>
        </w:rPr>
        <w:t>Encourage</w:t>
      </w:r>
      <w:r w:rsidRPr="00CB2EDC">
        <w:rPr>
          <w:lang w:val="fr-FR"/>
        </w:rPr>
        <w:t xml:space="preserve"> l</w:t>
      </w:r>
      <w:r w:rsidR="00B03615" w:rsidRPr="00CB2EDC">
        <w:rPr>
          <w:lang w:val="fr-FR"/>
        </w:rPr>
        <w:t>’</w:t>
      </w:r>
      <w:r w:rsidRPr="00CB2EDC">
        <w:rPr>
          <w:lang w:val="fr-FR"/>
        </w:rPr>
        <w:t>État partie, lorsqu</w:t>
      </w:r>
      <w:r w:rsidR="00B03615" w:rsidRPr="00CB2EDC">
        <w:rPr>
          <w:lang w:val="fr-FR"/>
        </w:rPr>
        <w:t>’</w:t>
      </w:r>
      <w:r w:rsidRPr="00CB2EDC">
        <w:rPr>
          <w:lang w:val="fr-FR"/>
        </w:rPr>
        <w:t xml:space="preserve">il soumettra des dossiers de </w:t>
      </w:r>
      <w:r w:rsidR="009F7F6C" w:rsidRPr="00CB2EDC">
        <w:rPr>
          <w:lang w:val="fr-FR"/>
        </w:rPr>
        <w:t>candidature</w:t>
      </w:r>
      <w:r w:rsidRPr="00CB2EDC">
        <w:rPr>
          <w:lang w:val="fr-FR"/>
        </w:rPr>
        <w:t xml:space="preserve"> à l</w:t>
      </w:r>
      <w:r w:rsidR="00B03615" w:rsidRPr="00CB2EDC">
        <w:rPr>
          <w:lang w:val="fr-FR"/>
        </w:rPr>
        <w:t>’</w:t>
      </w:r>
      <w:r w:rsidRPr="00CB2EDC">
        <w:rPr>
          <w:lang w:val="fr-FR"/>
        </w:rPr>
        <w:t>avenir, à garantir la participation la plus large possible des communautés concernées, y compris tous les artisans et praticiens concernés.</w:t>
      </w:r>
    </w:p>
    <w:p w14:paraId="54ACA798" w14:textId="5904E7BB" w:rsidR="00576580" w:rsidRPr="00CB2EDC" w:rsidRDefault="00576580" w:rsidP="00FF5130">
      <w:pPr>
        <w:pStyle w:val="Heading2"/>
        <w:numPr>
          <w:ilvl w:val="0"/>
          <w:numId w:val="6"/>
        </w:numPr>
        <w:ind w:left="927" w:hanging="360"/>
        <w:rPr>
          <w:rFonts w:ascii="Arial" w:hAnsi="Arial" w:cs="Arial"/>
          <w:b w:val="0"/>
          <w:i w:val="0"/>
          <w:iCs w:val="0"/>
          <w:sz w:val="22"/>
          <w:szCs w:val="22"/>
        </w:rPr>
      </w:pPr>
      <w:bookmarkStart w:id="9" w:name="_PROJET_DE_DÉCISION"/>
      <w:bookmarkEnd w:id="9"/>
      <w:r w:rsidRPr="00CB2EDC">
        <w:rPr>
          <w:rFonts w:ascii="Arial" w:hAnsi="Arial" w:cs="Arial"/>
          <w:i w:val="0"/>
          <w:iCs w:val="0"/>
          <w:sz w:val="22"/>
          <w:szCs w:val="22"/>
        </w:rPr>
        <w:t>PROJET DE DÉCISION 16.COM</w:t>
      </w:r>
      <w:r w:rsidR="008D32D2" w:rsidRPr="00CB2EDC">
        <w:rPr>
          <w:rFonts w:ascii="Arial" w:hAnsi="Arial" w:cs="Arial"/>
          <w:i w:val="0"/>
          <w:iCs w:val="0"/>
          <w:sz w:val="22"/>
          <w:szCs w:val="22"/>
        </w:rPr>
        <w:t> </w:t>
      </w:r>
      <w:r w:rsidR="00CA1B76" w:rsidRPr="00CB2EDC">
        <w:rPr>
          <w:rFonts w:ascii="Arial" w:hAnsi="Arial" w:cs="Arial"/>
          <w:i w:val="0"/>
          <w:iCs w:val="0"/>
          <w:sz w:val="22"/>
          <w:szCs w:val="22"/>
        </w:rPr>
        <w:t>8</w:t>
      </w:r>
      <w:r w:rsidRPr="00CB2EDC">
        <w:rPr>
          <w:rFonts w:ascii="Arial" w:hAnsi="Arial" w:cs="Arial"/>
          <w:i w:val="0"/>
          <w:iCs w:val="0"/>
          <w:sz w:val="22"/>
          <w:szCs w:val="22"/>
        </w:rPr>
        <w:t>.a.2</w:t>
      </w:r>
      <w:r w:rsidR="005462AF" w:rsidRPr="009A6861">
        <w:rPr>
          <w:rFonts w:ascii="Arial" w:hAnsi="Arial"/>
        </w:rPr>
        <w:tab/>
      </w:r>
      <w:r w:rsidR="005462AF" w:rsidRPr="00CB2EDC">
        <w:rPr>
          <w:noProof/>
          <w:color w:val="0000FF"/>
        </w:rPr>
        <w:drawing>
          <wp:inline distT="0" distB="0" distL="0" distR="0" wp14:anchorId="60D523FC" wp14:editId="55DB8B82">
            <wp:extent cx="104775" cy="104775"/>
            <wp:effectExtent l="0" t="0" r="9525" b="9525"/>
            <wp:docPr id="2"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3"/>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EA654E5" w14:textId="77777777" w:rsidR="00576580" w:rsidRPr="00CB2EDC" w:rsidRDefault="00576580" w:rsidP="00FF5130">
      <w:pPr>
        <w:pStyle w:val="NoSpacing"/>
        <w:keepNext/>
        <w:tabs>
          <w:tab w:val="left" w:pos="567"/>
          <w:tab w:val="left" w:pos="1134"/>
          <w:tab w:val="left" w:pos="1701"/>
          <w:tab w:val="left" w:pos="2268"/>
        </w:tabs>
        <w:spacing w:before="120" w:after="120"/>
        <w:ind w:left="567"/>
        <w:jc w:val="both"/>
        <w:rPr>
          <w:rFonts w:ascii="Arial" w:hAnsi="Arial" w:cs="Arial"/>
        </w:rPr>
      </w:pPr>
      <w:r w:rsidRPr="00CB2EDC">
        <w:rPr>
          <w:rFonts w:ascii="Arial" w:hAnsi="Arial" w:cs="Arial"/>
        </w:rPr>
        <w:t>Le Comité</w:t>
      </w:r>
    </w:p>
    <w:p w14:paraId="4E13DDDC" w14:textId="65E6A695" w:rsidR="00576580" w:rsidRPr="00CB2EDC" w:rsidRDefault="00576580" w:rsidP="006F73EF">
      <w:pPr>
        <w:pStyle w:val="Style1"/>
        <w:ind w:left="1143"/>
        <w:rPr>
          <w:b/>
          <w:bCs/>
          <w:lang w:val="fr-FR"/>
        </w:rPr>
      </w:pPr>
      <w:r w:rsidRPr="00CB2EDC">
        <w:rPr>
          <w:u w:val="single"/>
          <w:lang w:val="fr-FR"/>
        </w:rPr>
        <w:t>Prend note</w:t>
      </w:r>
      <w:r w:rsidRPr="00CB2EDC">
        <w:rPr>
          <w:lang w:val="fr-FR"/>
        </w:rPr>
        <w:t xml:space="preserve"> que l</w:t>
      </w:r>
      <w:r w:rsidR="00B03615" w:rsidRPr="00CB2EDC">
        <w:rPr>
          <w:lang w:val="fr-FR"/>
        </w:rPr>
        <w:t>’</w:t>
      </w:r>
      <w:r w:rsidRPr="00CB2EDC">
        <w:rPr>
          <w:lang w:val="fr-FR"/>
        </w:rPr>
        <w:t xml:space="preserve">Estonie a proposé la candidature de </w:t>
      </w:r>
      <w:r w:rsidRPr="00CB2EDC">
        <w:rPr>
          <w:b/>
          <w:bCs/>
          <w:lang w:val="fr-FR"/>
        </w:rPr>
        <w:t>la construction et l</w:t>
      </w:r>
      <w:r w:rsidR="00B03615" w:rsidRPr="00CB2EDC">
        <w:rPr>
          <w:b/>
          <w:bCs/>
          <w:lang w:val="fr-FR"/>
        </w:rPr>
        <w:t>’</w:t>
      </w:r>
      <w:r w:rsidRPr="00CB2EDC">
        <w:rPr>
          <w:b/>
          <w:bCs/>
          <w:lang w:val="fr-FR"/>
        </w:rPr>
        <w:t>utilisation des pirogues monoxyles expansées dans la région de Soomaa</w:t>
      </w:r>
      <w:r w:rsidRPr="00CB2EDC">
        <w:rPr>
          <w:b/>
          <w:lang w:val="fr-FR"/>
        </w:rPr>
        <w:t xml:space="preserve"> </w:t>
      </w:r>
      <w:r w:rsidRPr="00CB2EDC">
        <w:rPr>
          <w:lang w:val="fr-FR"/>
        </w:rPr>
        <w:t>(n° 01680) pour inscription sur la Liste du patrimoine culturel immatériel nécessitant une sauvegarde urgente</w:t>
      </w:r>
      <w:r w:rsidR="0071733B">
        <w:rPr>
          <w:lang w:val="fr-FR"/>
        </w:rPr>
        <w:t> </w:t>
      </w:r>
      <w:r w:rsidRPr="00CB2EDC">
        <w:rPr>
          <w:lang w:val="fr-FR"/>
        </w:rPr>
        <w:t>:</w:t>
      </w:r>
    </w:p>
    <w:p w14:paraId="6B3326BF" w14:textId="0C2FAB8D" w:rsidR="00576580" w:rsidRPr="00CB2EDC" w:rsidRDefault="00576580" w:rsidP="006F73EF">
      <w:pPr>
        <w:tabs>
          <w:tab w:val="left" w:pos="1134"/>
          <w:tab w:val="left" w:pos="1701"/>
          <w:tab w:val="left" w:pos="2268"/>
        </w:tabs>
        <w:spacing w:before="120" w:after="120"/>
        <w:ind w:left="1134"/>
        <w:jc w:val="both"/>
        <w:rPr>
          <w:rFonts w:ascii="Arial" w:hAnsi="Arial" w:cs="Arial"/>
          <w:sz w:val="22"/>
          <w:szCs w:val="22"/>
        </w:rPr>
      </w:pPr>
      <w:r w:rsidRPr="00CB2EDC">
        <w:rPr>
          <w:rFonts w:ascii="Arial" w:hAnsi="Arial" w:cs="Arial"/>
          <w:sz w:val="22"/>
          <w:szCs w:val="22"/>
        </w:rPr>
        <w:t>La pirogue estonienne de la région de Soomaa est une embarcation semblable à un canoë creusée à partir d</w:t>
      </w:r>
      <w:r w:rsidR="00B03615" w:rsidRPr="00CB2EDC">
        <w:rPr>
          <w:rFonts w:ascii="Arial" w:hAnsi="Arial" w:cs="Arial"/>
          <w:sz w:val="22"/>
          <w:szCs w:val="22"/>
        </w:rPr>
        <w:t>’</w:t>
      </w:r>
      <w:r w:rsidRPr="00CB2EDC">
        <w:rPr>
          <w:rFonts w:ascii="Arial" w:hAnsi="Arial" w:cs="Arial"/>
          <w:sz w:val="22"/>
          <w:szCs w:val="22"/>
        </w:rPr>
        <w:t>un seul tronc d</w:t>
      </w:r>
      <w:r w:rsidR="00B03615" w:rsidRPr="00CB2EDC">
        <w:rPr>
          <w:rFonts w:ascii="Arial" w:hAnsi="Arial" w:cs="Arial"/>
          <w:sz w:val="22"/>
          <w:szCs w:val="22"/>
        </w:rPr>
        <w:t>’</w:t>
      </w:r>
      <w:r w:rsidRPr="00CB2EDC">
        <w:rPr>
          <w:rFonts w:ascii="Arial" w:hAnsi="Arial" w:cs="Arial"/>
          <w:sz w:val="22"/>
          <w:szCs w:val="22"/>
        </w:rPr>
        <w:t>arbre (généralement un tremble), qui se caractérise par des parois expansées et une base peu profonde. La construction d</w:t>
      </w:r>
      <w:r w:rsidR="00B03615" w:rsidRPr="00CB2EDC">
        <w:rPr>
          <w:rFonts w:ascii="Arial" w:hAnsi="Arial" w:cs="Arial"/>
          <w:sz w:val="22"/>
          <w:szCs w:val="22"/>
        </w:rPr>
        <w:t>’</w:t>
      </w:r>
      <w:r w:rsidRPr="00CB2EDC">
        <w:rPr>
          <w:rFonts w:ascii="Arial" w:hAnsi="Arial" w:cs="Arial"/>
          <w:sz w:val="22"/>
          <w:szCs w:val="22"/>
        </w:rPr>
        <w:t>une pirogue est un processus complexe, qui va de la recherche du bon arbre à la mise à l</w:t>
      </w:r>
      <w:r w:rsidR="00B03615" w:rsidRPr="00CB2EDC">
        <w:rPr>
          <w:rFonts w:ascii="Arial" w:hAnsi="Arial" w:cs="Arial"/>
          <w:sz w:val="22"/>
          <w:szCs w:val="22"/>
        </w:rPr>
        <w:t>’</w:t>
      </w:r>
      <w:r w:rsidRPr="00CB2EDC">
        <w:rPr>
          <w:rFonts w:ascii="Arial" w:hAnsi="Arial" w:cs="Arial"/>
          <w:sz w:val="22"/>
          <w:szCs w:val="22"/>
        </w:rPr>
        <w:t>eau. La construction de pirogues est une activité communautaire à laquelle participent des maîtres et des apprentis. La pratique se transmet par l</w:t>
      </w:r>
      <w:r w:rsidR="00B03615" w:rsidRPr="00CB2EDC">
        <w:rPr>
          <w:rFonts w:ascii="Arial" w:hAnsi="Arial" w:cs="Arial"/>
          <w:sz w:val="22"/>
          <w:szCs w:val="22"/>
        </w:rPr>
        <w:t>’</w:t>
      </w:r>
      <w:r w:rsidRPr="00CB2EDC">
        <w:rPr>
          <w:rFonts w:ascii="Arial" w:hAnsi="Arial" w:cs="Arial"/>
          <w:sz w:val="22"/>
          <w:szCs w:val="22"/>
        </w:rPr>
        <w:t>apprentissage et par des études formelles, et s</w:t>
      </w:r>
      <w:r w:rsidR="00B03615" w:rsidRPr="00CB2EDC">
        <w:rPr>
          <w:rFonts w:ascii="Arial" w:hAnsi="Arial" w:cs="Arial"/>
          <w:sz w:val="22"/>
          <w:szCs w:val="22"/>
        </w:rPr>
        <w:t>’</w:t>
      </w:r>
      <w:r w:rsidRPr="00CB2EDC">
        <w:rPr>
          <w:rFonts w:ascii="Arial" w:hAnsi="Arial" w:cs="Arial"/>
          <w:sz w:val="22"/>
          <w:szCs w:val="22"/>
        </w:rPr>
        <w:t>accompagne de récits narrant les épopées des maîtres légendaires et de leurs bateaux. Les pirogues constituent un élément fondamental de la culture quotidienne des habitants de Soomaa. Jusqu</w:t>
      </w:r>
      <w:r w:rsidR="00B03615" w:rsidRPr="00CB2EDC">
        <w:rPr>
          <w:rFonts w:ascii="Arial" w:hAnsi="Arial" w:cs="Arial"/>
          <w:sz w:val="22"/>
          <w:szCs w:val="22"/>
        </w:rPr>
        <w:t>’</w:t>
      </w:r>
      <w:r w:rsidRPr="00CB2EDC">
        <w:rPr>
          <w:rFonts w:ascii="Arial" w:hAnsi="Arial" w:cs="Arial"/>
          <w:sz w:val="22"/>
          <w:szCs w:val="22"/>
        </w:rPr>
        <w:t>au milieu du XIXe siècle, elles étaient utilisées quotidiennement comme moyen de transport et pour la pêche. Avec l</w:t>
      </w:r>
      <w:r w:rsidR="00B03615" w:rsidRPr="00CB2EDC">
        <w:rPr>
          <w:rFonts w:ascii="Arial" w:hAnsi="Arial" w:cs="Arial"/>
          <w:sz w:val="22"/>
          <w:szCs w:val="22"/>
        </w:rPr>
        <w:t>’</w:t>
      </w:r>
      <w:r w:rsidRPr="00CB2EDC">
        <w:rPr>
          <w:rFonts w:ascii="Arial" w:hAnsi="Arial" w:cs="Arial"/>
          <w:sz w:val="22"/>
          <w:szCs w:val="22"/>
        </w:rPr>
        <w:t xml:space="preserve">apparition de bateaux plus modernes et moins coûteux, ainsi que le développement des réseaux routiers, les pirogues ne sont plus aussi indispensables à la vie quotidienne. Malgré leur </w:t>
      </w:r>
      <w:r w:rsidR="00A32A41" w:rsidRPr="00CB2EDC">
        <w:rPr>
          <w:rFonts w:ascii="Arial" w:hAnsi="Arial" w:cs="Arial"/>
          <w:sz w:val="22"/>
          <w:szCs w:val="22"/>
        </w:rPr>
        <w:t xml:space="preserve">importante charge </w:t>
      </w:r>
      <w:r w:rsidRPr="00CB2EDC">
        <w:rPr>
          <w:rFonts w:ascii="Arial" w:hAnsi="Arial" w:cs="Arial"/>
          <w:sz w:val="22"/>
          <w:szCs w:val="22"/>
        </w:rPr>
        <w:t xml:space="preserve">culturelle et leur utilisation récréative (par exemple, pour les excursions dans la nature et la pêche de loisir), cet élément </w:t>
      </w:r>
      <w:r w:rsidR="00A32A41" w:rsidRPr="00CB2EDC">
        <w:rPr>
          <w:rFonts w:ascii="Arial" w:hAnsi="Arial" w:cs="Arial"/>
          <w:sz w:val="22"/>
          <w:szCs w:val="22"/>
        </w:rPr>
        <w:t>r</w:t>
      </w:r>
      <w:r w:rsidRPr="00CB2EDC">
        <w:rPr>
          <w:rFonts w:ascii="Arial" w:hAnsi="Arial" w:cs="Arial"/>
          <w:sz w:val="22"/>
          <w:szCs w:val="22"/>
        </w:rPr>
        <w:t>est</w:t>
      </w:r>
      <w:r w:rsidR="00A32A41" w:rsidRPr="00CB2EDC">
        <w:rPr>
          <w:rFonts w:ascii="Arial" w:hAnsi="Arial" w:cs="Arial"/>
          <w:sz w:val="22"/>
          <w:szCs w:val="22"/>
        </w:rPr>
        <w:t>e</w:t>
      </w:r>
      <w:r w:rsidRPr="00CB2EDC">
        <w:rPr>
          <w:rFonts w:ascii="Arial" w:hAnsi="Arial" w:cs="Arial"/>
          <w:sz w:val="22"/>
          <w:szCs w:val="22"/>
        </w:rPr>
        <w:t xml:space="preserve"> menacé par des facteurs tels que l</w:t>
      </w:r>
      <w:r w:rsidR="00A32A41" w:rsidRPr="00CB2EDC">
        <w:rPr>
          <w:rFonts w:ascii="Arial" w:hAnsi="Arial" w:cs="Arial"/>
          <w:sz w:val="22"/>
          <w:szCs w:val="22"/>
        </w:rPr>
        <w:t>a</w:t>
      </w:r>
      <w:r w:rsidRPr="00CB2EDC">
        <w:rPr>
          <w:rFonts w:ascii="Arial" w:hAnsi="Arial" w:cs="Arial"/>
          <w:sz w:val="22"/>
          <w:szCs w:val="22"/>
        </w:rPr>
        <w:t xml:space="preserve"> </w:t>
      </w:r>
      <w:r w:rsidR="00A32A41" w:rsidRPr="00CB2EDC">
        <w:rPr>
          <w:rFonts w:ascii="Arial" w:hAnsi="Arial" w:cs="Arial"/>
          <w:sz w:val="22"/>
          <w:szCs w:val="22"/>
        </w:rPr>
        <w:t>non transmission des</w:t>
      </w:r>
      <w:r w:rsidRPr="00CB2EDC">
        <w:rPr>
          <w:rFonts w:ascii="Arial" w:hAnsi="Arial" w:cs="Arial"/>
          <w:sz w:val="22"/>
          <w:szCs w:val="22"/>
        </w:rPr>
        <w:t xml:space="preserve"> connaissances entre les maîtres et les apprentis, la faible demande de construction et d</w:t>
      </w:r>
      <w:r w:rsidR="00B03615" w:rsidRPr="00CB2EDC">
        <w:rPr>
          <w:rFonts w:ascii="Arial" w:hAnsi="Arial" w:cs="Arial"/>
          <w:sz w:val="22"/>
          <w:szCs w:val="22"/>
        </w:rPr>
        <w:t>’</w:t>
      </w:r>
      <w:r w:rsidRPr="00CB2EDC">
        <w:rPr>
          <w:rFonts w:ascii="Arial" w:hAnsi="Arial" w:cs="Arial"/>
          <w:sz w:val="22"/>
          <w:szCs w:val="22"/>
        </w:rPr>
        <w:t xml:space="preserve">utilisation des bateaux, la disponibilité limitée des matières premières et le déclin des populations dans la région de Soomaa. </w:t>
      </w:r>
      <w:r w:rsidR="000F435E" w:rsidRPr="00CB2EDC">
        <w:rPr>
          <w:rFonts w:ascii="Arial" w:hAnsi="Arial" w:cs="Arial"/>
          <w:sz w:val="22"/>
          <w:szCs w:val="22"/>
        </w:rPr>
        <w:t>Par conséquent</w:t>
      </w:r>
      <w:r w:rsidRPr="00CB2EDC">
        <w:rPr>
          <w:rFonts w:ascii="Arial" w:hAnsi="Arial" w:cs="Arial"/>
          <w:sz w:val="22"/>
          <w:szCs w:val="22"/>
        </w:rPr>
        <w:t xml:space="preserve">, seuls cinq maîtres-praticiens subsistent encore et une ou deux pirogues par an seulement ont été construites ces </w:t>
      </w:r>
      <w:r w:rsidR="00AE786A" w:rsidRPr="00CB2EDC">
        <w:rPr>
          <w:rFonts w:ascii="Arial" w:hAnsi="Arial" w:cs="Arial"/>
          <w:sz w:val="22"/>
          <w:szCs w:val="22"/>
        </w:rPr>
        <w:t>deux dernières décennies</w:t>
      </w:r>
      <w:r w:rsidRPr="00CB2EDC">
        <w:rPr>
          <w:rFonts w:ascii="Arial" w:hAnsi="Arial" w:cs="Arial"/>
          <w:sz w:val="22"/>
          <w:szCs w:val="22"/>
        </w:rPr>
        <w:t>.</w:t>
      </w:r>
    </w:p>
    <w:p w14:paraId="246267D2" w14:textId="5298F714" w:rsidR="00576580" w:rsidRPr="00CB2EDC" w:rsidRDefault="00FD2193" w:rsidP="006F73EF">
      <w:pPr>
        <w:pStyle w:val="Style1"/>
        <w:keepNext/>
        <w:ind w:left="1143"/>
        <w:rPr>
          <w:lang w:val="fr-FR"/>
        </w:rPr>
      </w:pPr>
      <w:r w:rsidRPr="00CB2EDC">
        <w:rPr>
          <w:u w:val="single"/>
          <w:lang w:val="fr-FR"/>
        </w:rPr>
        <w:t>Considère</w:t>
      </w:r>
      <w:r w:rsidRPr="00CB2EDC">
        <w:rPr>
          <w:lang w:val="fr-FR"/>
        </w:rPr>
        <w:t xml:space="preserve"> </w:t>
      </w:r>
      <w:r w:rsidR="00576580" w:rsidRPr="00CB2EDC">
        <w:rPr>
          <w:lang w:val="fr-FR"/>
        </w:rPr>
        <w:t>que, d</w:t>
      </w:r>
      <w:r w:rsidR="00B03615" w:rsidRPr="00CB2EDC">
        <w:rPr>
          <w:lang w:val="fr-FR"/>
        </w:rPr>
        <w:t>’</w:t>
      </w:r>
      <w:r w:rsidR="00576580" w:rsidRPr="00CB2EDC">
        <w:rPr>
          <w:lang w:val="fr-FR"/>
        </w:rPr>
        <w:t xml:space="preserve">après les informations contenues dans le dossier, la candidature satisfait aux critères </w:t>
      </w:r>
      <w:r w:rsidR="00920F58" w:rsidRPr="00CB2EDC">
        <w:rPr>
          <w:lang w:val="fr-FR"/>
        </w:rPr>
        <w:t xml:space="preserve">suivants </w:t>
      </w:r>
      <w:r w:rsidR="00576580" w:rsidRPr="00CB2EDC">
        <w:rPr>
          <w:lang w:val="fr-FR"/>
        </w:rPr>
        <w:t>d</w:t>
      </w:r>
      <w:r w:rsidR="00B03615" w:rsidRPr="00CB2EDC">
        <w:rPr>
          <w:lang w:val="fr-FR"/>
        </w:rPr>
        <w:t>’</w:t>
      </w:r>
      <w:r w:rsidR="00576580" w:rsidRPr="00CB2EDC">
        <w:rPr>
          <w:lang w:val="fr-FR"/>
        </w:rPr>
        <w:t>inscription sur la Liste du patrimoine culturel immatériel nécessitant une sauvegarde urgente:</w:t>
      </w:r>
    </w:p>
    <w:p w14:paraId="6E35B5A2" w14:textId="120034B6" w:rsidR="00576580" w:rsidRPr="00CB2EDC" w:rsidRDefault="00576580" w:rsidP="00547FB8">
      <w:pPr>
        <w:pStyle w:val="ListParagraph"/>
        <w:ind w:left="1701" w:hanging="567"/>
      </w:pPr>
      <w:r w:rsidRPr="00CB2EDC">
        <w:t>U.1 :</w:t>
      </w:r>
      <w:r w:rsidRPr="00CB2EDC">
        <w:tab/>
        <w:t>L</w:t>
      </w:r>
      <w:r w:rsidR="00B03615" w:rsidRPr="00CB2EDC">
        <w:t>’</w:t>
      </w:r>
      <w:r w:rsidRPr="00CB2EDC">
        <w:t>élément ne compte que cinq maîtres-praticiens, tous âgés de quarante à soixante ans. En outre, seule une quarantaine d</w:t>
      </w:r>
      <w:r w:rsidR="00B03615" w:rsidRPr="00CB2EDC">
        <w:t>’</w:t>
      </w:r>
      <w:r w:rsidRPr="00CB2EDC">
        <w:t xml:space="preserve">hommes possèdent une certaine expérience en matière de construction de pirogues. Bien que, </w:t>
      </w:r>
      <w:r w:rsidR="00171992" w:rsidRPr="00CB2EDC">
        <w:t>traditionnellement</w:t>
      </w:r>
      <w:r w:rsidRPr="00CB2EDC">
        <w:t xml:space="preserve">, </w:t>
      </w:r>
      <w:r w:rsidR="00171992" w:rsidRPr="00CB2EDC">
        <w:t>les femmes ne participent pas à la construction de pirogues</w:t>
      </w:r>
      <w:r w:rsidRPr="00CB2EDC">
        <w:t xml:space="preserve">, les femmes </w:t>
      </w:r>
      <w:r w:rsidR="00171992" w:rsidRPr="00CB2EDC">
        <w:t xml:space="preserve">les </w:t>
      </w:r>
      <w:r w:rsidRPr="00CB2EDC">
        <w:t>utilisent et les maîtres-praticiens acceptent qu</w:t>
      </w:r>
      <w:r w:rsidR="00B03615" w:rsidRPr="00CB2EDC">
        <w:t>’</w:t>
      </w:r>
      <w:r w:rsidRPr="00CB2EDC">
        <w:t>elles soient initiées à ce savoir-faire. Les pirogues servent de moyen de transport pendant la période des inondations dans la communauté de Soomaa, qui compte 850 personnes. Elles sont également présentes dans le bassin fluvial de Pärnu, sur le fleuve de Kasari, dans la baie de Matsalu (Estonie occidentale), sur la rivière Emajõgi et sur son affluent, la rivière Ahja (Estonie orientale). Le processus de construction d</w:t>
      </w:r>
      <w:r w:rsidR="00B03615" w:rsidRPr="00CB2EDC">
        <w:t>’</w:t>
      </w:r>
      <w:r w:rsidRPr="00CB2EDC">
        <w:t>une pirogue</w:t>
      </w:r>
      <w:r w:rsidR="00D45932" w:rsidRPr="00CB2EDC">
        <w:t xml:space="preserve"> va de</w:t>
      </w:r>
      <w:r w:rsidRPr="00CB2EDC">
        <w:t xml:space="preserve"> la recherche du bon arbre, le façonnage de la pirogue, l</w:t>
      </w:r>
      <w:r w:rsidR="00B03615" w:rsidRPr="00CB2EDC">
        <w:t>’</w:t>
      </w:r>
      <w:r w:rsidRPr="00CB2EDC">
        <w:t>élargissement des côtés</w:t>
      </w:r>
      <w:r w:rsidR="00D45932" w:rsidRPr="00CB2EDC">
        <w:t>,</w:t>
      </w:r>
      <w:r w:rsidRPr="00CB2EDC">
        <w:t xml:space="preserve"> </w:t>
      </w:r>
      <w:r w:rsidR="00D45932" w:rsidRPr="00CB2EDC">
        <w:t>à</w:t>
      </w:r>
      <w:r w:rsidRPr="00CB2EDC">
        <w:t xml:space="preserve"> la mise à l</w:t>
      </w:r>
      <w:r w:rsidR="00B03615" w:rsidRPr="00CB2EDC">
        <w:t>’</w:t>
      </w:r>
      <w:r w:rsidRPr="00CB2EDC">
        <w:t>eau. Les maîtres exercent leur activité principale dans divers domaines, de l</w:t>
      </w:r>
      <w:r w:rsidR="00B03615" w:rsidRPr="00CB2EDC">
        <w:t>’</w:t>
      </w:r>
      <w:r w:rsidRPr="00CB2EDC">
        <w:t>agriculture au monde universitaire en passant par le commerce, et vivent dans toute l</w:t>
      </w:r>
      <w:r w:rsidR="00B03615" w:rsidRPr="00CB2EDC">
        <w:t>’</w:t>
      </w:r>
      <w:r w:rsidRPr="00CB2EDC">
        <w:t>Estonie. Depuis les années 2000, une ou deux pirogues sont construites chaque été, généralement sous la direction d</w:t>
      </w:r>
      <w:r w:rsidR="00B03615" w:rsidRPr="00CB2EDC">
        <w:t>’</w:t>
      </w:r>
      <w:r w:rsidRPr="00CB2EDC">
        <w:t xml:space="preserve">un ou deux maîtres </w:t>
      </w:r>
      <w:r w:rsidRPr="00CB2EDC">
        <w:lastRenderedPageBreak/>
        <w:t>accompagnés de cinq ou six apprentis. Des études scientifiques, ainsi que des activités culturelles organisées par les musées, ont permis de continuer à transmettre les connaissances. Ainsi, les étudiants peuvent étudier la construction de pirogues à l</w:t>
      </w:r>
      <w:r w:rsidR="00B03615" w:rsidRPr="00CB2EDC">
        <w:t>’</w:t>
      </w:r>
      <w:r w:rsidRPr="00CB2EDC">
        <w:t>Académie culturelle Viljandi de l</w:t>
      </w:r>
      <w:r w:rsidR="00B03615" w:rsidRPr="00CB2EDC">
        <w:t>’</w:t>
      </w:r>
      <w:r w:rsidRPr="00CB2EDC">
        <w:t>Université de Tartu. L</w:t>
      </w:r>
      <w:r w:rsidR="00B03615" w:rsidRPr="00CB2EDC">
        <w:t>’</w:t>
      </w:r>
      <w:r w:rsidRPr="00CB2EDC">
        <w:t>utilisation et la construction des bateaux ont une fonction de loisir et d</w:t>
      </w:r>
      <w:r w:rsidR="00B03615" w:rsidRPr="00CB2EDC">
        <w:t>’</w:t>
      </w:r>
      <w:r w:rsidRPr="00CB2EDC">
        <w:t xml:space="preserve">échange </w:t>
      </w:r>
      <w:r w:rsidR="00FD2193" w:rsidRPr="00CB2EDC">
        <w:t xml:space="preserve">patrimonial </w:t>
      </w:r>
      <w:r w:rsidRPr="00CB2EDC">
        <w:t>entre les détenteurs.</w:t>
      </w:r>
    </w:p>
    <w:p w14:paraId="1D85F998" w14:textId="3042BDF1" w:rsidR="00576580" w:rsidRPr="00CB2EDC" w:rsidRDefault="00576580" w:rsidP="00547FB8">
      <w:pPr>
        <w:pStyle w:val="ListParagraph"/>
        <w:ind w:left="1701" w:hanging="567"/>
      </w:pPr>
      <w:r w:rsidRPr="00CB2EDC">
        <w:t xml:space="preserve">U.2 : </w:t>
      </w:r>
      <w:r w:rsidR="006775A6" w:rsidRPr="00CB2EDC">
        <w:tab/>
      </w:r>
      <w:r w:rsidRPr="00CB2EDC">
        <w:t>La viabilité de l</w:t>
      </w:r>
      <w:r w:rsidR="00B03615" w:rsidRPr="00CB2EDC">
        <w:t>’</w:t>
      </w:r>
      <w:r w:rsidRPr="00CB2EDC">
        <w:t>élément est menacée, car seules une ou deux embarcations par an sont construites</w:t>
      </w:r>
      <w:r w:rsidR="00D45932" w:rsidRPr="00CB2EDC">
        <w:t>. La</w:t>
      </w:r>
      <w:r w:rsidRPr="00CB2EDC">
        <w:t xml:space="preserve"> tradition suscite </w:t>
      </w:r>
      <w:r w:rsidR="00D45932" w:rsidRPr="00CB2EDC">
        <w:t xml:space="preserve">également </w:t>
      </w:r>
      <w:r w:rsidRPr="00CB2EDC">
        <w:t>peu d</w:t>
      </w:r>
      <w:r w:rsidR="00B03615" w:rsidRPr="00CB2EDC">
        <w:t>’</w:t>
      </w:r>
      <w:r w:rsidRPr="00CB2EDC">
        <w:t xml:space="preserve">intérêt chez les jeunes. </w:t>
      </w:r>
      <w:r w:rsidR="009416A0" w:rsidRPr="00CB2EDC">
        <w:t>Le</w:t>
      </w:r>
      <w:r w:rsidR="00E13F49" w:rsidRPr="00CB2EDC">
        <w:t>s principales menaces qui pèsent sur l</w:t>
      </w:r>
      <w:r w:rsidR="00B03615" w:rsidRPr="00CB2EDC">
        <w:t>’</w:t>
      </w:r>
      <w:r w:rsidR="00E13F49" w:rsidRPr="00CB2EDC">
        <w:t xml:space="preserve">élément </w:t>
      </w:r>
      <w:r w:rsidR="009416A0" w:rsidRPr="00CB2EDC">
        <w:t>sont les suivantes</w:t>
      </w:r>
      <w:r w:rsidR="00E13F49" w:rsidRPr="00CB2EDC">
        <w:t> : l</w:t>
      </w:r>
      <w:r w:rsidRPr="00CB2EDC">
        <w:t xml:space="preserve">e </w:t>
      </w:r>
      <w:r w:rsidR="00E13F49" w:rsidRPr="00CB2EDC">
        <w:t>nombre limité de maîtres-praticiens</w:t>
      </w:r>
      <w:r w:rsidR="009416A0" w:rsidRPr="00CB2EDC">
        <w:t xml:space="preserve"> tel qu</w:t>
      </w:r>
      <w:r w:rsidR="00B03615" w:rsidRPr="00CB2EDC">
        <w:t>’</w:t>
      </w:r>
      <w:r w:rsidR="00E13F49" w:rsidRPr="00CB2EDC">
        <w:t xml:space="preserve">identifiés </w:t>
      </w:r>
      <w:r w:rsidR="009416A0" w:rsidRPr="00CB2EDC">
        <w:t>au critère</w:t>
      </w:r>
      <w:r w:rsidR="00E13F49" w:rsidRPr="00CB2EDC">
        <w:t xml:space="preserve"> U.1</w:t>
      </w:r>
      <w:r w:rsidR="009416A0" w:rsidRPr="00CB2EDC">
        <w:t xml:space="preserve">, le </w:t>
      </w:r>
      <w:r w:rsidRPr="00CB2EDC">
        <w:t>manque de transfert de connaissances entre les maîtres et les apprentis, la faible demande de construction et d</w:t>
      </w:r>
      <w:r w:rsidR="00B03615" w:rsidRPr="00CB2EDC">
        <w:t>’</w:t>
      </w:r>
      <w:r w:rsidRPr="00CB2EDC">
        <w:t>utilisation de bateaux, la disponibilité limitée des matières premières et le déclin des populations dans la région de Soomaa. D</w:t>
      </w:r>
      <w:r w:rsidR="00B03615" w:rsidRPr="00CB2EDC">
        <w:t>’</w:t>
      </w:r>
      <w:r w:rsidRPr="00CB2EDC">
        <w:t>après le dossier, la viabilité de l</w:t>
      </w:r>
      <w:r w:rsidR="00B03615" w:rsidRPr="00CB2EDC">
        <w:t>’</w:t>
      </w:r>
      <w:r w:rsidRPr="00CB2EDC">
        <w:t>élément pourrait perdurer pendant les dix à vingt prochaines années, mais elle est incertaine au-delà de cette période. Collectivement, les menaces mentionnées dans le dossier indiquent que l</w:t>
      </w:r>
      <w:r w:rsidR="00B03615" w:rsidRPr="00CB2EDC">
        <w:t>’</w:t>
      </w:r>
      <w:r w:rsidRPr="00CB2EDC">
        <w:t>élément est en péril et nécessite une sauvegarde urgente pour assurer sa viabilité à long terme.</w:t>
      </w:r>
    </w:p>
    <w:p w14:paraId="37C50BDE" w14:textId="6FCC257F" w:rsidR="00576580" w:rsidRPr="00CB2EDC" w:rsidRDefault="00576580" w:rsidP="00547FB8">
      <w:pPr>
        <w:pStyle w:val="ListParagraph"/>
        <w:tabs>
          <w:tab w:val="clear" w:pos="1800"/>
          <w:tab w:val="left" w:pos="1701"/>
        </w:tabs>
        <w:ind w:left="1701" w:hanging="567"/>
        <w:rPr>
          <w:highlight w:val="yellow"/>
        </w:rPr>
      </w:pPr>
      <w:r w:rsidRPr="00CB2EDC">
        <w:t>U.3 :</w:t>
      </w:r>
      <w:r w:rsidR="00615587" w:rsidRPr="00CB2EDC">
        <w:tab/>
      </w:r>
      <w:r w:rsidRPr="00CB2EDC">
        <w:t>Le plan de sauvegarde proposé est bien structuré. Les objectifs sont mis en corrélation avec les actions prévues, le calendrier de mise en œuvre et le budget. On note également une ferme volonté de la part des principaux acteurs concernés et de l</w:t>
      </w:r>
      <w:r w:rsidR="00B03615" w:rsidRPr="00CB2EDC">
        <w:t>’</w:t>
      </w:r>
      <w:r w:rsidRPr="00CB2EDC">
        <w:t>État partie à mener le projet à bien. L</w:t>
      </w:r>
      <w:r w:rsidR="00B03615" w:rsidRPr="00CB2EDC">
        <w:t>’</w:t>
      </w:r>
      <w:r w:rsidRPr="00CB2EDC">
        <w:t>objectif principal est d</w:t>
      </w:r>
      <w:r w:rsidR="00B03615" w:rsidRPr="00CB2EDC">
        <w:t>’</w:t>
      </w:r>
      <w:r w:rsidRPr="00CB2EDC">
        <w:t>assurer la viabilité de l</w:t>
      </w:r>
      <w:r w:rsidR="00B03615" w:rsidRPr="00CB2EDC">
        <w:t>’</w:t>
      </w:r>
      <w:r w:rsidRPr="00CB2EDC">
        <w:t xml:space="preserve">élément dans les décennies à venir en formant un nombre </w:t>
      </w:r>
      <w:r w:rsidR="003F6B9A" w:rsidRPr="00CB2EDC">
        <w:t xml:space="preserve">défini </w:t>
      </w:r>
      <w:r w:rsidRPr="00CB2EDC">
        <w:t>de maîtres-piroguiers. Six objectifs spécifiques sont décrits dans le plan, notamment la transmission des connaissances à la prochaine génération, la revitalisation de l</w:t>
      </w:r>
      <w:r w:rsidR="00B03615" w:rsidRPr="00CB2EDC">
        <w:t>’</w:t>
      </w:r>
      <w:r w:rsidRPr="00CB2EDC">
        <w:t>utilisation de la pirogue, la sensibilisation, l</w:t>
      </w:r>
      <w:r w:rsidR="00B03615" w:rsidRPr="00CB2EDC">
        <w:t>’</w:t>
      </w:r>
      <w:r w:rsidRPr="00CB2EDC">
        <w:t xml:space="preserve">engagement </w:t>
      </w:r>
      <w:r w:rsidR="00615587" w:rsidRPr="00CB2EDC">
        <w:t>de la communauté</w:t>
      </w:r>
      <w:r w:rsidRPr="00CB2EDC">
        <w:t>, le façonnement des pratiques forestières associées à l</w:t>
      </w:r>
      <w:r w:rsidR="00B03615" w:rsidRPr="00CB2EDC">
        <w:t>’</w:t>
      </w:r>
      <w:r w:rsidRPr="00CB2EDC">
        <w:t>élément</w:t>
      </w:r>
      <w:r w:rsidR="00040C74" w:rsidRPr="00CB2EDC">
        <w:t>,</w:t>
      </w:r>
      <w:r w:rsidRPr="00CB2EDC">
        <w:t xml:space="preserve"> et le renforcement des capacités de la Société estonienne de la pirogue monoxyle.</w:t>
      </w:r>
    </w:p>
    <w:p w14:paraId="1D6520B6" w14:textId="203D8363" w:rsidR="00576580" w:rsidRPr="00CB2EDC" w:rsidRDefault="00576580" w:rsidP="00547FB8">
      <w:pPr>
        <w:pStyle w:val="ListParagraph"/>
        <w:ind w:left="1701" w:hanging="567"/>
      </w:pPr>
      <w:r w:rsidRPr="00CB2EDC">
        <w:t xml:space="preserve">U.4 : </w:t>
      </w:r>
      <w:r w:rsidR="00E84854" w:rsidRPr="00CB2EDC">
        <w:tab/>
      </w:r>
      <w:r w:rsidRPr="00CB2EDC">
        <w:t>Le dossier démontre que les communautés concernées ont été impliquées tout au long du processus de candidature, y compris lors de séances de brainstorming, d</w:t>
      </w:r>
      <w:r w:rsidR="00B03615" w:rsidRPr="00CB2EDC">
        <w:t>’</w:t>
      </w:r>
      <w:r w:rsidRPr="00CB2EDC">
        <w:t>ateliers, de consultations, de réunions, d</w:t>
      </w:r>
      <w:r w:rsidR="00B03615" w:rsidRPr="00CB2EDC">
        <w:t>’</w:t>
      </w:r>
      <w:r w:rsidRPr="00CB2EDC">
        <w:t>événements et de rassemblements. Bien que des lettres de consentement standard avec signatures aient été adjointes au dossier, quarante-huit personnes ont manifesté leur consentement libre, préalable et éclairé à la mise en œuvre du projet. Environ deux tiers d</w:t>
      </w:r>
      <w:r w:rsidR="00B03615" w:rsidRPr="00CB2EDC">
        <w:t>’</w:t>
      </w:r>
      <w:r w:rsidRPr="00CB2EDC">
        <w:t>entre elles représentent les communautés locales de Soomaa (y compris les habitants des villages de Tipu, Riisa et Sandra), tandis que le dernier tiers rassemble les personnes impliquées dans la protection et la promotion de la culture de la pirogue à travers l</w:t>
      </w:r>
      <w:r w:rsidR="00B03615" w:rsidRPr="00CB2EDC">
        <w:t>’</w:t>
      </w:r>
      <w:r w:rsidRPr="00CB2EDC">
        <w:t xml:space="preserve">Estonie. Les lettres de consentement signées ont été précédées de présentations sur le processus de candidature. Aucune </w:t>
      </w:r>
      <w:r w:rsidR="00040C74" w:rsidRPr="00CB2EDC">
        <w:t xml:space="preserve">pratique </w:t>
      </w:r>
      <w:r w:rsidRPr="00CB2EDC">
        <w:t>coutum</w:t>
      </w:r>
      <w:r w:rsidR="00040C74" w:rsidRPr="00CB2EDC">
        <w:t>ière</w:t>
      </w:r>
      <w:r w:rsidRPr="00CB2EDC">
        <w:t xml:space="preserve"> ne limite l</w:t>
      </w:r>
      <w:r w:rsidR="00B03615" w:rsidRPr="00CB2EDC">
        <w:t>’</w:t>
      </w:r>
      <w:r w:rsidRPr="00CB2EDC">
        <w:t>accès à cet élément, qui est ouvert à une participation inclusive.</w:t>
      </w:r>
    </w:p>
    <w:p w14:paraId="4BA4B085" w14:textId="4FE82D25" w:rsidR="00576580" w:rsidRPr="00CB2EDC" w:rsidRDefault="00576580" w:rsidP="00547FB8">
      <w:pPr>
        <w:pStyle w:val="ListParagraph"/>
        <w:ind w:left="1701" w:hanging="567"/>
      </w:pPr>
      <w:r w:rsidRPr="00CB2EDC">
        <w:t>U.5 :</w:t>
      </w:r>
      <w:r w:rsidR="00E84854" w:rsidRPr="00CB2EDC">
        <w:tab/>
        <w:t>L</w:t>
      </w:r>
      <w:r w:rsidR="00B03615" w:rsidRPr="00CB2EDC">
        <w:t>’</w:t>
      </w:r>
      <w:r w:rsidR="00E84854" w:rsidRPr="00CB2EDC">
        <w:t>élément a été inscrit en 2016 dans l</w:t>
      </w:r>
      <w:r w:rsidR="00B03615" w:rsidRPr="00CB2EDC">
        <w:t>’</w:t>
      </w:r>
      <w:r w:rsidR="00E84854" w:rsidRPr="00CB2EDC">
        <w:t>inventaire du patrimoine culturel immatériel de l</w:t>
      </w:r>
      <w:r w:rsidR="00B03615" w:rsidRPr="00CB2EDC">
        <w:t>’</w:t>
      </w:r>
      <w:r w:rsidR="00E84854" w:rsidRPr="00CB2EDC">
        <w:t>Estonie, g</w:t>
      </w:r>
      <w:r w:rsidRPr="00CB2EDC">
        <w:t>éré par l</w:t>
      </w:r>
      <w:r w:rsidR="00B03615" w:rsidRPr="00CB2EDC">
        <w:t>’</w:t>
      </w:r>
      <w:r w:rsidRPr="00CB2EDC">
        <w:t>Eesti Rahvakultuuri Keskus (Centre estonien de la culture populaire)</w:t>
      </w:r>
      <w:r w:rsidR="00BA5B16" w:rsidRPr="00CB2EDC">
        <w:t xml:space="preserve"> et</w:t>
      </w:r>
      <w:r w:rsidRPr="00CB2EDC">
        <w:t xml:space="preserve"> mis à jour tous les cinq ans. L</w:t>
      </w:r>
      <w:r w:rsidR="00B03615" w:rsidRPr="00CB2EDC">
        <w:t>’</w:t>
      </w:r>
      <w:r w:rsidRPr="00CB2EDC">
        <w:t>élément, qui est inscrit sous le nom de « Construction de pirogues monoxyles expansées de Soomaa », a été mis à jour en janvier 2020. L</w:t>
      </w:r>
      <w:r w:rsidR="00B03615" w:rsidRPr="00CB2EDC">
        <w:t>’</w:t>
      </w:r>
      <w:r w:rsidRPr="00CB2EDC">
        <w:t>inventaire est mis à jour dès lors que de nouvelles recherches sont réalisées suite à des entretiens avec des praticiens et à l</w:t>
      </w:r>
      <w:r w:rsidR="00B03615" w:rsidRPr="00CB2EDC">
        <w:t>’</w:t>
      </w:r>
      <w:r w:rsidRPr="00CB2EDC">
        <w:t>observation d</w:t>
      </w:r>
      <w:r w:rsidR="00B03615" w:rsidRPr="00CB2EDC">
        <w:t>’</w:t>
      </w:r>
      <w:r w:rsidRPr="00CB2EDC">
        <w:t>événements connexes.</w:t>
      </w:r>
    </w:p>
    <w:p w14:paraId="0814C652" w14:textId="58D6F684" w:rsidR="00576580" w:rsidRPr="00CB2EDC" w:rsidRDefault="00576580" w:rsidP="007D5B77">
      <w:pPr>
        <w:pStyle w:val="Style1"/>
        <w:numPr>
          <w:ilvl w:val="1"/>
          <w:numId w:val="14"/>
        </w:numPr>
        <w:ind w:left="1134" w:hanging="567"/>
        <w:rPr>
          <w:lang w:val="fr-FR"/>
        </w:rPr>
      </w:pPr>
      <w:r w:rsidRPr="00CB2EDC">
        <w:rPr>
          <w:u w:val="single"/>
          <w:lang w:val="fr-FR"/>
        </w:rPr>
        <w:t>Décide d</w:t>
      </w:r>
      <w:r w:rsidR="00B03615" w:rsidRPr="00CB2EDC">
        <w:rPr>
          <w:u w:val="single"/>
          <w:lang w:val="fr-FR"/>
        </w:rPr>
        <w:t>’</w:t>
      </w:r>
      <w:r w:rsidRPr="00CB2EDC">
        <w:rPr>
          <w:u w:val="single"/>
          <w:lang w:val="fr-FR"/>
        </w:rPr>
        <w:t>inscrire</w:t>
      </w:r>
      <w:r w:rsidRPr="00CB2EDC">
        <w:rPr>
          <w:lang w:val="fr-FR"/>
        </w:rPr>
        <w:t xml:space="preserve"> </w:t>
      </w:r>
      <w:r w:rsidRPr="00CB2EDC">
        <w:rPr>
          <w:b/>
          <w:bCs/>
          <w:lang w:val="fr-FR"/>
        </w:rPr>
        <w:t>la</w:t>
      </w:r>
      <w:r w:rsidRPr="00CB2EDC">
        <w:rPr>
          <w:lang w:val="fr-FR"/>
        </w:rPr>
        <w:t xml:space="preserve"> </w:t>
      </w:r>
      <w:r w:rsidRPr="00CB2EDC">
        <w:rPr>
          <w:b/>
          <w:lang w:val="fr-FR"/>
        </w:rPr>
        <w:t>construction et l</w:t>
      </w:r>
      <w:r w:rsidR="00B03615" w:rsidRPr="00CB2EDC">
        <w:rPr>
          <w:b/>
          <w:lang w:val="fr-FR"/>
        </w:rPr>
        <w:t>’</w:t>
      </w:r>
      <w:r w:rsidRPr="00CB2EDC">
        <w:rPr>
          <w:b/>
          <w:lang w:val="fr-FR"/>
        </w:rPr>
        <w:t xml:space="preserve">utilisation de la pirogue monoxyde expansée dans la région de Soomaa </w:t>
      </w:r>
      <w:r w:rsidRPr="00CB2EDC">
        <w:rPr>
          <w:bCs/>
          <w:lang w:val="fr-FR"/>
        </w:rPr>
        <w:t>sur la</w:t>
      </w:r>
      <w:r w:rsidRPr="00CB2EDC">
        <w:rPr>
          <w:b/>
          <w:lang w:val="fr-FR"/>
        </w:rPr>
        <w:t xml:space="preserve"> </w:t>
      </w:r>
      <w:r w:rsidRPr="00CB2EDC">
        <w:rPr>
          <w:lang w:val="fr-FR"/>
        </w:rPr>
        <w:t>Liste du patrimoine culturel immatériel nécessitant une sauvegarde urgente</w:t>
      </w:r>
      <w:r w:rsidR="0071733B">
        <w:rPr>
          <w:lang w:val="fr-FR"/>
        </w:rPr>
        <w:t> </w:t>
      </w:r>
      <w:r w:rsidRPr="00CB2EDC">
        <w:rPr>
          <w:lang w:val="fr-FR"/>
        </w:rPr>
        <w:t>;</w:t>
      </w:r>
    </w:p>
    <w:p w14:paraId="2008EFC3" w14:textId="57DC032C" w:rsidR="00576580" w:rsidRPr="00CB2EDC" w:rsidRDefault="00576580" w:rsidP="00547FB8">
      <w:pPr>
        <w:pStyle w:val="Style1"/>
        <w:ind w:left="1134" w:hanging="567"/>
        <w:rPr>
          <w:lang w:val="fr-FR"/>
        </w:rPr>
      </w:pPr>
      <w:r w:rsidRPr="00CB2EDC">
        <w:rPr>
          <w:u w:val="single"/>
          <w:lang w:val="fr-FR"/>
        </w:rPr>
        <w:t>Félicite</w:t>
      </w:r>
      <w:r w:rsidRPr="00CB2EDC">
        <w:rPr>
          <w:lang w:val="fr-FR"/>
        </w:rPr>
        <w:t xml:space="preserve"> l</w:t>
      </w:r>
      <w:r w:rsidR="00B03615" w:rsidRPr="00CB2EDC">
        <w:rPr>
          <w:lang w:val="fr-FR"/>
        </w:rPr>
        <w:t>’</w:t>
      </w:r>
      <w:r w:rsidRPr="00CB2EDC">
        <w:rPr>
          <w:lang w:val="fr-FR"/>
        </w:rPr>
        <w:t>État partie pour la qualité exemplaire du dossier et de la vidéo préparés, qui reflètent l</w:t>
      </w:r>
      <w:r w:rsidR="00B03615" w:rsidRPr="00CB2EDC">
        <w:rPr>
          <w:lang w:val="fr-FR"/>
        </w:rPr>
        <w:t>’</w:t>
      </w:r>
      <w:r w:rsidRPr="00CB2EDC">
        <w:rPr>
          <w:lang w:val="fr-FR"/>
        </w:rPr>
        <w:t>esprit de la Convention</w:t>
      </w:r>
      <w:r w:rsidR="0021241E" w:rsidRPr="00CB2EDC">
        <w:rPr>
          <w:lang w:val="fr-FR"/>
        </w:rPr>
        <w:t> ;</w:t>
      </w:r>
    </w:p>
    <w:p w14:paraId="15DE3C7E" w14:textId="2E728A8C" w:rsidR="00BC5148" w:rsidRPr="009A6861" w:rsidRDefault="00BC5148" w:rsidP="00547FB8">
      <w:pPr>
        <w:pStyle w:val="Style1"/>
        <w:ind w:left="1134" w:hanging="567"/>
        <w:rPr>
          <w:lang w:val="fr-FR"/>
        </w:rPr>
      </w:pPr>
      <w:r w:rsidRPr="009A6861">
        <w:rPr>
          <w:u w:val="single"/>
          <w:lang w:val="fr-FR"/>
        </w:rPr>
        <w:lastRenderedPageBreak/>
        <w:t>Félicite en outre</w:t>
      </w:r>
      <w:r w:rsidRPr="009A6861">
        <w:rPr>
          <w:lang w:val="fr-FR"/>
        </w:rPr>
        <w:t xml:space="preserve"> l</w:t>
      </w:r>
      <w:r w:rsidR="00B03615" w:rsidRPr="009A6861">
        <w:rPr>
          <w:lang w:val="fr-FR"/>
        </w:rPr>
        <w:t>’</w:t>
      </w:r>
      <w:r w:rsidRPr="009A6861">
        <w:rPr>
          <w:lang w:val="fr-FR"/>
        </w:rPr>
        <w:t xml:space="preserve">Etat partie pour </w:t>
      </w:r>
      <w:r w:rsidR="0021241E" w:rsidRPr="009A6861">
        <w:rPr>
          <w:lang w:val="fr-FR"/>
        </w:rPr>
        <w:t xml:space="preserve">la mise en œuvre proactive des </w:t>
      </w:r>
      <w:r w:rsidR="00F72919" w:rsidRPr="009A6861">
        <w:rPr>
          <w:lang w:val="fr-FR"/>
        </w:rPr>
        <w:t>activités</w:t>
      </w:r>
      <w:r w:rsidR="0021241E" w:rsidRPr="009A6861">
        <w:rPr>
          <w:lang w:val="fr-FR"/>
        </w:rPr>
        <w:t xml:space="preserve"> de sauvegarde.</w:t>
      </w:r>
    </w:p>
    <w:p w14:paraId="11E2D99E" w14:textId="49BC166C" w:rsidR="00576580" w:rsidRPr="00CB2EDC" w:rsidRDefault="00576580" w:rsidP="00547FB8">
      <w:pPr>
        <w:pStyle w:val="Heading2"/>
        <w:keepLines/>
        <w:numPr>
          <w:ilvl w:val="0"/>
          <w:numId w:val="6"/>
        </w:numPr>
        <w:ind w:left="927" w:hanging="360"/>
        <w:rPr>
          <w:rFonts w:ascii="Arial" w:hAnsi="Arial" w:cs="Arial"/>
          <w:b w:val="0"/>
          <w:i w:val="0"/>
          <w:iCs w:val="0"/>
          <w:sz w:val="22"/>
          <w:szCs w:val="22"/>
        </w:rPr>
      </w:pPr>
      <w:bookmarkStart w:id="10" w:name="_PROJET_DE_DÉCISION_2"/>
      <w:bookmarkEnd w:id="10"/>
      <w:r w:rsidRPr="00CB2EDC">
        <w:rPr>
          <w:rFonts w:ascii="Arial" w:hAnsi="Arial" w:cs="Arial"/>
          <w:i w:val="0"/>
          <w:iCs w:val="0"/>
          <w:sz w:val="22"/>
          <w:szCs w:val="22"/>
        </w:rPr>
        <w:t>PROJET DE DÉCISION 16.COM</w:t>
      </w:r>
      <w:r w:rsidR="008D32D2" w:rsidRPr="00CB2EDC">
        <w:rPr>
          <w:rFonts w:ascii="Arial" w:hAnsi="Arial" w:cs="Arial"/>
          <w:i w:val="0"/>
          <w:iCs w:val="0"/>
          <w:sz w:val="22"/>
          <w:szCs w:val="22"/>
        </w:rPr>
        <w:t> </w:t>
      </w:r>
      <w:r w:rsidR="001961BB" w:rsidRPr="00CB2EDC">
        <w:rPr>
          <w:rFonts w:ascii="Arial" w:hAnsi="Arial" w:cs="Arial"/>
          <w:i w:val="0"/>
          <w:iCs w:val="0"/>
          <w:sz w:val="22"/>
          <w:szCs w:val="22"/>
        </w:rPr>
        <w:t>8</w:t>
      </w:r>
      <w:r w:rsidRPr="00CB2EDC">
        <w:rPr>
          <w:rFonts w:ascii="Arial" w:hAnsi="Arial" w:cs="Arial"/>
          <w:i w:val="0"/>
          <w:iCs w:val="0"/>
          <w:sz w:val="22"/>
          <w:szCs w:val="22"/>
        </w:rPr>
        <w:t>.a.3</w:t>
      </w:r>
      <w:r w:rsidR="005462AF" w:rsidRPr="009A6861">
        <w:rPr>
          <w:rFonts w:ascii="Arial" w:hAnsi="Arial"/>
        </w:rPr>
        <w:tab/>
      </w:r>
      <w:r w:rsidR="005462AF" w:rsidRPr="00CB2EDC">
        <w:rPr>
          <w:noProof/>
          <w:color w:val="0000FF"/>
        </w:rPr>
        <w:drawing>
          <wp:inline distT="0" distB="0" distL="0" distR="0" wp14:anchorId="649B6F19" wp14:editId="30FEA7AF">
            <wp:extent cx="104775" cy="104775"/>
            <wp:effectExtent l="0" t="0" r="9525" b="9525"/>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6C34AB4" w14:textId="77777777" w:rsidR="00576580" w:rsidRPr="00CB2EDC" w:rsidRDefault="00576580" w:rsidP="00547FB8">
      <w:pPr>
        <w:pStyle w:val="NoSpacing"/>
        <w:keepNext/>
        <w:keepLines/>
        <w:tabs>
          <w:tab w:val="left" w:pos="567"/>
          <w:tab w:val="left" w:pos="1134"/>
          <w:tab w:val="left" w:pos="1701"/>
          <w:tab w:val="left" w:pos="2268"/>
        </w:tabs>
        <w:spacing w:before="120" w:after="120"/>
        <w:ind w:left="567"/>
        <w:jc w:val="both"/>
        <w:rPr>
          <w:rFonts w:ascii="Arial" w:hAnsi="Arial" w:cs="Arial"/>
        </w:rPr>
      </w:pPr>
      <w:r w:rsidRPr="00CB2EDC">
        <w:rPr>
          <w:rFonts w:ascii="Arial" w:hAnsi="Arial" w:cs="Arial"/>
        </w:rPr>
        <w:t>Le Comité</w:t>
      </w:r>
    </w:p>
    <w:p w14:paraId="4D15C018" w14:textId="6CCF2D3D" w:rsidR="00576580" w:rsidRPr="00CB2EDC" w:rsidRDefault="00576580" w:rsidP="00547FB8">
      <w:pPr>
        <w:pStyle w:val="Style1"/>
        <w:keepNext/>
        <w:keepLines/>
        <w:ind w:left="1143"/>
        <w:rPr>
          <w:lang w:val="fr-FR"/>
        </w:rPr>
      </w:pPr>
      <w:r w:rsidRPr="00CB2EDC">
        <w:rPr>
          <w:u w:val="single"/>
          <w:lang w:val="fr-FR"/>
        </w:rPr>
        <w:t>Prend note</w:t>
      </w:r>
      <w:r w:rsidRPr="00CB2EDC">
        <w:rPr>
          <w:lang w:val="fr-FR"/>
        </w:rPr>
        <w:t xml:space="preserve"> que le Mali a proposé la candidature </w:t>
      </w:r>
      <w:r w:rsidRPr="00CB2EDC">
        <w:rPr>
          <w:b/>
          <w:bCs/>
          <w:lang w:val="fr-FR"/>
        </w:rPr>
        <w:t xml:space="preserve">des </w:t>
      </w:r>
      <w:r w:rsidR="003145E1" w:rsidRPr="00CB2EDC">
        <w:rPr>
          <w:b/>
          <w:bCs/>
          <w:lang w:val="fr-FR"/>
        </w:rPr>
        <w:t>p</w:t>
      </w:r>
      <w:r w:rsidRPr="00CB2EDC">
        <w:rPr>
          <w:b/>
          <w:lang w:val="fr-FR"/>
        </w:rPr>
        <w:t>ratiques et expressions culturelles liées au « M</w:t>
      </w:r>
      <w:r w:rsidR="00B03615" w:rsidRPr="00CB2EDC">
        <w:rPr>
          <w:b/>
          <w:lang w:val="fr-FR"/>
        </w:rPr>
        <w:t>’</w:t>
      </w:r>
      <w:r w:rsidRPr="00CB2EDC">
        <w:rPr>
          <w:b/>
          <w:lang w:val="fr-FR"/>
        </w:rPr>
        <w:t xml:space="preserve">bolon », instrument de musique traditionnel à percussion </w:t>
      </w:r>
      <w:r w:rsidRPr="00CB2EDC">
        <w:rPr>
          <w:lang w:val="fr-FR"/>
        </w:rPr>
        <w:t>(n° 01689) pour inscription sur la Liste du patrimoine culturel immatériel nécessitant une sauvegarde urgente</w:t>
      </w:r>
      <w:r w:rsidR="0071733B">
        <w:rPr>
          <w:lang w:val="fr-FR"/>
        </w:rPr>
        <w:t> </w:t>
      </w:r>
      <w:r w:rsidRPr="00CB2EDC">
        <w:rPr>
          <w:lang w:val="fr-FR"/>
        </w:rPr>
        <w:t>:</w:t>
      </w:r>
    </w:p>
    <w:p w14:paraId="5677375A" w14:textId="41A5B284" w:rsidR="00576580" w:rsidRPr="00CB2EDC" w:rsidRDefault="00576580" w:rsidP="006F73EF">
      <w:pPr>
        <w:tabs>
          <w:tab w:val="left" w:pos="1134"/>
          <w:tab w:val="left" w:pos="1701"/>
          <w:tab w:val="left" w:pos="2268"/>
        </w:tabs>
        <w:spacing w:before="120" w:after="120"/>
        <w:ind w:left="1134"/>
        <w:jc w:val="both"/>
        <w:rPr>
          <w:rFonts w:ascii="Arial" w:hAnsi="Arial" w:cs="Arial"/>
          <w:sz w:val="22"/>
          <w:szCs w:val="22"/>
        </w:rPr>
      </w:pPr>
      <w:r w:rsidRPr="00CB2EDC">
        <w:rPr>
          <w:rFonts w:ascii="Arial" w:hAnsi="Arial" w:cs="Arial"/>
          <w:sz w:val="22"/>
          <w:szCs w:val="22"/>
        </w:rPr>
        <w:t>Le M</w:t>
      </w:r>
      <w:r w:rsidR="00B03615" w:rsidRPr="00CB2EDC">
        <w:rPr>
          <w:rFonts w:ascii="Arial" w:hAnsi="Arial" w:cs="Arial"/>
          <w:sz w:val="22"/>
          <w:szCs w:val="22"/>
        </w:rPr>
        <w:t>’</w:t>
      </w:r>
      <w:r w:rsidRPr="00CB2EDC">
        <w:rPr>
          <w:rFonts w:ascii="Arial" w:hAnsi="Arial" w:cs="Arial"/>
          <w:sz w:val="22"/>
          <w:szCs w:val="22"/>
        </w:rPr>
        <w:t>Bolon est un instrument de musique composé d</w:t>
      </w:r>
      <w:r w:rsidR="00B03615" w:rsidRPr="00CB2EDC">
        <w:rPr>
          <w:rFonts w:ascii="Arial" w:hAnsi="Arial" w:cs="Arial"/>
          <w:sz w:val="22"/>
          <w:szCs w:val="22"/>
        </w:rPr>
        <w:t>’</w:t>
      </w:r>
      <w:r w:rsidRPr="00CB2EDC">
        <w:rPr>
          <w:rFonts w:ascii="Arial" w:hAnsi="Arial" w:cs="Arial"/>
          <w:sz w:val="22"/>
          <w:szCs w:val="22"/>
        </w:rPr>
        <w:t>une grande caisse de résonance faite d</w:t>
      </w:r>
      <w:r w:rsidR="00B03615" w:rsidRPr="00CB2EDC">
        <w:rPr>
          <w:rFonts w:ascii="Arial" w:hAnsi="Arial" w:cs="Arial"/>
          <w:sz w:val="22"/>
          <w:szCs w:val="22"/>
        </w:rPr>
        <w:t>’</w:t>
      </w:r>
      <w:r w:rsidRPr="00CB2EDC">
        <w:rPr>
          <w:rFonts w:ascii="Arial" w:hAnsi="Arial" w:cs="Arial"/>
          <w:sz w:val="22"/>
          <w:szCs w:val="22"/>
        </w:rPr>
        <w:t>une calebasse recouverte de cuir de vache, surmontée d</w:t>
      </w:r>
      <w:r w:rsidR="00B03615" w:rsidRPr="00CB2EDC">
        <w:rPr>
          <w:rFonts w:ascii="Arial" w:hAnsi="Arial" w:cs="Arial"/>
          <w:sz w:val="22"/>
          <w:szCs w:val="22"/>
        </w:rPr>
        <w:t>’</w:t>
      </w:r>
      <w:r w:rsidRPr="00CB2EDC">
        <w:rPr>
          <w:rFonts w:ascii="Arial" w:hAnsi="Arial" w:cs="Arial"/>
          <w:sz w:val="22"/>
          <w:szCs w:val="22"/>
        </w:rPr>
        <w:t>un manche en bois arqué muni de cordes. Pour amplifier les vibrations sonores, le musicien porte souvent un dispositif en forme de cloche fait de plaques métalliques auxquelles sont fixés de petits lobes de forme ovale. Cet appareil, doté de petits anneaux en fer, est attaché à la main du joueur au moyen d</w:t>
      </w:r>
      <w:r w:rsidR="00B03615" w:rsidRPr="00CB2EDC">
        <w:rPr>
          <w:rFonts w:ascii="Arial" w:hAnsi="Arial" w:cs="Arial"/>
          <w:sz w:val="22"/>
          <w:szCs w:val="22"/>
        </w:rPr>
        <w:t>’</w:t>
      </w:r>
      <w:r w:rsidRPr="00CB2EDC">
        <w:rPr>
          <w:rFonts w:ascii="Arial" w:hAnsi="Arial" w:cs="Arial"/>
          <w:sz w:val="22"/>
          <w:szCs w:val="22"/>
        </w:rPr>
        <w:t>un coussinet garni de cordons ou d</w:t>
      </w:r>
      <w:r w:rsidR="00B03615" w:rsidRPr="00CB2EDC">
        <w:rPr>
          <w:rFonts w:ascii="Arial" w:hAnsi="Arial" w:cs="Arial"/>
          <w:sz w:val="22"/>
          <w:szCs w:val="22"/>
        </w:rPr>
        <w:t>’</w:t>
      </w:r>
      <w:r w:rsidRPr="00CB2EDC">
        <w:rPr>
          <w:rFonts w:ascii="Arial" w:hAnsi="Arial" w:cs="Arial"/>
          <w:sz w:val="22"/>
          <w:szCs w:val="22"/>
        </w:rPr>
        <w:t>un élastique. Le mode d</w:t>
      </w:r>
      <w:r w:rsidR="00B03615" w:rsidRPr="00CB2EDC">
        <w:rPr>
          <w:rFonts w:ascii="Arial" w:hAnsi="Arial" w:cs="Arial"/>
          <w:sz w:val="22"/>
          <w:szCs w:val="22"/>
        </w:rPr>
        <w:t>’</w:t>
      </w:r>
      <w:r w:rsidRPr="00CB2EDC">
        <w:rPr>
          <w:rFonts w:ascii="Arial" w:hAnsi="Arial" w:cs="Arial"/>
          <w:sz w:val="22"/>
          <w:szCs w:val="22"/>
        </w:rPr>
        <w:t>utilisation du M</w:t>
      </w:r>
      <w:r w:rsidR="00B03615" w:rsidRPr="00CB2EDC">
        <w:rPr>
          <w:rFonts w:ascii="Arial" w:hAnsi="Arial" w:cs="Arial"/>
          <w:sz w:val="22"/>
          <w:szCs w:val="22"/>
        </w:rPr>
        <w:t>’</w:t>
      </w:r>
      <w:r w:rsidRPr="00CB2EDC">
        <w:rPr>
          <w:rFonts w:ascii="Arial" w:hAnsi="Arial" w:cs="Arial"/>
          <w:sz w:val="22"/>
          <w:szCs w:val="22"/>
        </w:rPr>
        <w:t>Bolon dépend du nombre de cordes. Les M</w:t>
      </w:r>
      <w:r w:rsidR="00B03615" w:rsidRPr="00CB2EDC">
        <w:rPr>
          <w:rFonts w:ascii="Arial" w:hAnsi="Arial" w:cs="Arial"/>
          <w:sz w:val="22"/>
          <w:szCs w:val="22"/>
        </w:rPr>
        <w:t>’</w:t>
      </w:r>
      <w:r w:rsidRPr="00CB2EDC">
        <w:rPr>
          <w:rFonts w:ascii="Arial" w:hAnsi="Arial" w:cs="Arial"/>
          <w:sz w:val="22"/>
          <w:szCs w:val="22"/>
        </w:rPr>
        <w:t>Bolon à une ou deux cordes animent les événements populaires et les célébrations, et accompagnent les rituels et cérémonies religieuses. Les M</w:t>
      </w:r>
      <w:r w:rsidR="00B03615" w:rsidRPr="00CB2EDC">
        <w:rPr>
          <w:rFonts w:ascii="Arial" w:hAnsi="Arial" w:cs="Arial"/>
          <w:sz w:val="22"/>
          <w:szCs w:val="22"/>
        </w:rPr>
        <w:t>’</w:t>
      </w:r>
      <w:r w:rsidRPr="00CB2EDC">
        <w:rPr>
          <w:rFonts w:ascii="Arial" w:hAnsi="Arial" w:cs="Arial"/>
          <w:sz w:val="22"/>
          <w:szCs w:val="22"/>
        </w:rPr>
        <w:t>Bolon à trois et quatre cordes sont les plus répandus. Ils sont utilisés pour accompagner les louanges des chefs traditionnels, célébrer les hauts faits des rois, encourager les agriculteurs dans les champs et galvaniser les guerriers. Le M</w:t>
      </w:r>
      <w:r w:rsidR="00B03615" w:rsidRPr="00CB2EDC">
        <w:rPr>
          <w:rFonts w:ascii="Arial" w:hAnsi="Arial" w:cs="Arial"/>
          <w:sz w:val="22"/>
          <w:szCs w:val="22"/>
        </w:rPr>
        <w:t>’</w:t>
      </w:r>
      <w:r w:rsidRPr="00CB2EDC">
        <w:rPr>
          <w:rFonts w:ascii="Arial" w:hAnsi="Arial" w:cs="Arial"/>
          <w:sz w:val="22"/>
          <w:szCs w:val="22"/>
        </w:rPr>
        <w:t>Bolon est un instrument qui se joue en solo ou avec d</w:t>
      </w:r>
      <w:r w:rsidR="00B03615" w:rsidRPr="00CB2EDC">
        <w:rPr>
          <w:rFonts w:ascii="Arial" w:hAnsi="Arial" w:cs="Arial"/>
          <w:sz w:val="22"/>
          <w:szCs w:val="22"/>
        </w:rPr>
        <w:t>’</w:t>
      </w:r>
      <w:r w:rsidRPr="00CB2EDC">
        <w:rPr>
          <w:rFonts w:ascii="Arial" w:hAnsi="Arial" w:cs="Arial"/>
          <w:sz w:val="22"/>
          <w:szCs w:val="22"/>
        </w:rPr>
        <w:t>autres instruments, notamment le xylophone, le tambour d</w:t>
      </w:r>
      <w:r w:rsidR="00B03615" w:rsidRPr="00CB2EDC">
        <w:rPr>
          <w:rFonts w:ascii="Arial" w:hAnsi="Arial" w:cs="Arial"/>
          <w:sz w:val="22"/>
          <w:szCs w:val="22"/>
        </w:rPr>
        <w:t>’</w:t>
      </w:r>
      <w:r w:rsidRPr="00CB2EDC">
        <w:rPr>
          <w:rFonts w:ascii="Arial" w:hAnsi="Arial" w:cs="Arial"/>
          <w:sz w:val="22"/>
          <w:szCs w:val="22"/>
        </w:rPr>
        <w:t xml:space="preserve">aisselle et les luths. </w:t>
      </w:r>
      <w:r w:rsidR="00FD2F52" w:rsidRPr="00CB2EDC">
        <w:rPr>
          <w:rFonts w:ascii="Arial" w:hAnsi="Arial" w:cs="Arial"/>
          <w:sz w:val="22"/>
          <w:szCs w:val="22"/>
        </w:rPr>
        <w:t>P</w:t>
      </w:r>
      <w:r w:rsidRPr="00CB2EDC">
        <w:rPr>
          <w:rFonts w:ascii="Arial" w:hAnsi="Arial" w:cs="Arial"/>
          <w:sz w:val="22"/>
          <w:szCs w:val="22"/>
        </w:rPr>
        <w:t>résent dans le sud du Mali, il est utilisé sans distinction d</w:t>
      </w:r>
      <w:r w:rsidR="00B03615" w:rsidRPr="00CB2EDC">
        <w:rPr>
          <w:rFonts w:ascii="Arial" w:hAnsi="Arial" w:cs="Arial"/>
          <w:sz w:val="22"/>
          <w:szCs w:val="22"/>
        </w:rPr>
        <w:t>’</w:t>
      </w:r>
      <w:r w:rsidRPr="00CB2EDC">
        <w:rPr>
          <w:rFonts w:ascii="Arial" w:hAnsi="Arial" w:cs="Arial"/>
          <w:sz w:val="22"/>
          <w:szCs w:val="22"/>
        </w:rPr>
        <w:t xml:space="preserve">ethnie, de </w:t>
      </w:r>
      <w:r w:rsidR="00FD2F52" w:rsidRPr="00CB2EDC">
        <w:rPr>
          <w:rFonts w:ascii="Arial" w:hAnsi="Arial" w:cs="Arial"/>
          <w:sz w:val="22"/>
          <w:szCs w:val="22"/>
        </w:rPr>
        <w:t xml:space="preserve">genre </w:t>
      </w:r>
      <w:r w:rsidRPr="00CB2EDC">
        <w:rPr>
          <w:rFonts w:ascii="Arial" w:hAnsi="Arial" w:cs="Arial"/>
          <w:sz w:val="22"/>
          <w:szCs w:val="22"/>
        </w:rPr>
        <w:t>et de religion et l</w:t>
      </w:r>
      <w:r w:rsidR="00B03615" w:rsidRPr="00CB2EDC">
        <w:rPr>
          <w:rFonts w:ascii="Arial" w:hAnsi="Arial" w:cs="Arial"/>
          <w:sz w:val="22"/>
          <w:szCs w:val="22"/>
        </w:rPr>
        <w:t>’</w:t>
      </w:r>
      <w:r w:rsidRPr="00CB2EDC">
        <w:rPr>
          <w:rFonts w:ascii="Arial" w:hAnsi="Arial" w:cs="Arial"/>
          <w:sz w:val="22"/>
          <w:szCs w:val="22"/>
        </w:rPr>
        <w:t>apprentissage est transmis par les maîtres à des apprentis, ainsi que par des associations locales. Cependant, le nombre d</w:t>
      </w:r>
      <w:r w:rsidR="00B03615" w:rsidRPr="00CB2EDC">
        <w:rPr>
          <w:rFonts w:ascii="Arial" w:hAnsi="Arial" w:cs="Arial"/>
          <w:sz w:val="22"/>
          <w:szCs w:val="22"/>
        </w:rPr>
        <w:t>’</w:t>
      </w:r>
      <w:r w:rsidRPr="00CB2EDC">
        <w:rPr>
          <w:rFonts w:ascii="Arial" w:hAnsi="Arial" w:cs="Arial"/>
          <w:sz w:val="22"/>
          <w:szCs w:val="22"/>
        </w:rPr>
        <w:t>initiés est limité et la pratique est menacée par des facteurs tels que l</w:t>
      </w:r>
      <w:r w:rsidR="00B03615" w:rsidRPr="00CB2EDC">
        <w:rPr>
          <w:rFonts w:ascii="Arial" w:hAnsi="Arial" w:cs="Arial"/>
          <w:sz w:val="22"/>
          <w:szCs w:val="22"/>
        </w:rPr>
        <w:t>’</w:t>
      </w:r>
      <w:r w:rsidRPr="00CB2EDC">
        <w:rPr>
          <w:rFonts w:ascii="Arial" w:hAnsi="Arial" w:cs="Arial"/>
          <w:sz w:val="22"/>
          <w:szCs w:val="22"/>
        </w:rPr>
        <w:t>urbanisation, l</w:t>
      </w:r>
      <w:r w:rsidR="00B03615" w:rsidRPr="00CB2EDC">
        <w:rPr>
          <w:rFonts w:ascii="Arial" w:hAnsi="Arial" w:cs="Arial"/>
          <w:sz w:val="22"/>
          <w:szCs w:val="22"/>
        </w:rPr>
        <w:t>’</w:t>
      </w:r>
      <w:r w:rsidRPr="00CB2EDC">
        <w:rPr>
          <w:rFonts w:ascii="Arial" w:hAnsi="Arial" w:cs="Arial"/>
          <w:sz w:val="22"/>
          <w:szCs w:val="22"/>
        </w:rPr>
        <w:t>introduction de religions qui interdisent les rites et pratiques initiatiques traditionnels et la baisse d</w:t>
      </w:r>
      <w:r w:rsidR="00B03615" w:rsidRPr="00CB2EDC">
        <w:rPr>
          <w:rFonts w:ascii="Arial" w:hAnsi="Arial" w:cs="Arial"/>
          <w:sz w:val="22"/>
          <w:szCs w:val="22"/>
        </w:rPr>
        <w:t>’</w:t>
      </w:r>
      <w:r w:rsidRPr="00CB2EDC">
        <w:rPr>
          <w:rFonts w:ascii="Arial" w:hAnsi="Arial" w:cs="Arial"/>
          <w:sz w:val="22"/>
          <w:szCs w:val="22"/>
        </w:rPr>
        <w:t>intérêt des jeunes.</w:t>
      </w:r>
    </w:p>
    <w:p w14:paraId="36936158" w14:textId="7C996EF7" w:rsidR="00576580" w:rsidRPr="00CB2EDC" w:rsidRDefault="00C91AC1" w:rsidP="006F73EF">
      <w:pPr>
        <w:pStyle w:val="Style1"/>
        <w:keepNext/>
        <w:ind w:left="1143"/>
        <w:rPr>
          <w:lang w:val="fr-FR"/>
        </w:rPr>
      </w:pPr>
      <w:r w:rsidRPr="00CB2EDC">
        <w:rPr>
          <w:u w:val="single"/>
          <w:lang w:val="fr-FR"/>
        </w:rPr>
        <w:t>Considère</w:t>
      </w:r>
      <w:r w:rsidRPr="00CB2EDC">
        <w:rPr>
          <w:lang w:val="fr-FR"/>
        </w:rPr>
        <w:t xml:space="preserve"> </w:t>
      </w:r>
      <w:r w:rsidR="00576580" w:rsidRPr="00CB2EDC">
        <w:rPr>
          <w:lang w:val="fr-FR"/>
        </w:rPr>
        <w:t>que, d</w:t>
      </w:r>
      <w:r w:rsidR="00B03615" w:rsidRPr="00CB2EDC">
        <w:rPr>
          <w:lang w:val="fr-FR"/>
        </w:rPr>
        <w:t>’</w:t>
      </w:r>
      <w:r w:rsidR="00576580" w:rsidRPr="00CB2EDC">
        <w:rPr>
          <w:lang w:val="fr-FR"/>
        </w:rPr>
        <w:t>après les informations contenues dans le dossier, la candidature satisfait aux critères d</w:t>
      </w:r>
      <w:r w:rsidR="00B03615" w:rsidRPr="00CB2EDC">
        <w:rPr>
          <w:lang w:val="fr-FR"/>
        </w:rPr>
        <w:t>’</w:t>
      </w:r>
      <w:r w:rsidR="00576580" w:rsidRPr="00CB2EDC">
        <w:rPr>
          <w:lang w:val="fr-FR"/>
        </w:rPr>
        <w:t xml:space="preserve">inscription </w:t>
      </w:r>
      <w:r w:rsidR="003955AE" w:rsidRPr="00CB2EDC">
        <w:rPr>
          <w:lang w:val="fr-FR"/>
        </w:rPr>
        <w:t xml:space="preserve">suivants </w:t>
      </w:r>
      <w:r w:rsidR="00576580" w:rsidRPr="00CB2EDC">
        <w:rPr>
          <w:lang w:val="fr-FR"/>
        </w:rPr>
        <w:t xml:space="preserve">sur la </w:t>
      </w:r>
      <w:r w:rsidR="00FD2F52" w:rsidRPr="00CB2EDC">
        <w:rPr>
          <w:lang w:val="fr-FR"/>
        </w:rPr>
        <w:t>Liste du patrimoine culturel immatériel nécessitant une sauvegarde urgente</w:t>
      </w:r>
      <w:r w:rsidR="00FA7D03" w:rsidRPr="00CB2EDC">
        <w:rPr>
          <w:lang w:val="fr-FR"/>
        </w:rPr>
        <w:t> </w:t>
      </w:r>
      <w:r w:rsidR="00576580" w:rsidRPr="00CB2EDC">
        <w:rPr>
          <w:lang w:val="fr-FR"/>
        </w:rPr>
        <w:t>:</w:t>
      </w:r>
    </w:p>
    <w:p w14:paraId="4F0A4B27" w14:textId="588E72BE" w:rsidR="00576580" w:rsidRPr="00CB2EDC" w:rsidRDefault="00576580" w:rsidP="00547FB8">
      <w:pPr>
        <w:pStyle w:val="ListParagraph"/>
        <w:ind w:left="1701" w:hanging="567"/>
      </w:pPr>
      <w:r w:rsidRPr="00CB2EDC">
        <w:t xml:space="preserve">U.1 : </w:t>
      </w:r>
      <w:r w:rsidR="005571C0" w:rsidRPr="00CB2EDC">
        <w:tab/>
      </w:r>
      <w:r w:rsidRPr="00CB2EDC">
        <w:t>Les praticiens et les détenteurs de l</w:t>
      </w:r>
      <w:r w:rsidR="00B03615" w:rsidRPr="00CB2EDC">
        <w:t>’</w:t>
      </w:r>
      <w:r w:rsidRPr="00CB2EDC">
        <w:t>élément sont des groupes d</w:t>
      </w:r>
      <w:r w:rsidR="00B03615" w:rsidRPr="00CB2EDC">
        <w:t>’</w:t>
      </w:r>
      <w:r w:rsidRPr="00CB2EDC">
        <w:t>initiés au sein de chaque communauté qui sont responsables d</w:t>
      </w:r>
      <w:r w:rsidR="00B03615" w:rsidRPr="00CB2EDC">
        <w:t>’</w:t>
      </w:r>
      <w:r w:rsidRPr="00CB2EDC">
        <w:t>enseigner l</w:t>
      </w:r>
      <w:r w:rsidR="00B03615" w:rsidRPr="00CB2EDC">
        <w:t>’</w:t>
      </w:r>
      <w:r w:rsidRPr="00CB2EDC">
        <w:t>élément aux jeunes par la démonstration, l</w:t>
      </w:r>
      <w:r w:rsidR="00B03615" w:rsidRPr="00CB2EDC">
        <w:t>’</w:t>
      </w:r>
      <w:r w:rsidRPr="00CB2EDC">
        <w:t>immersion et le retour d</w:t>
      </w:r>
      <w:r w:rsidR="00B03615" w:rsidRPr="00CB2EDC">
        <w:t>’</w:t>
      </w:r>
      <w:r w:rsidRPr="00CB2EDC">
        <w:t>information. Le M</w:t>
      </w:r>
      <w:r w:rsidR="00B03615" w:rsidRPr="00CB2EDC">
        <w:t>’</w:t>
      </w:r>
      <w:r w:rsidRPr="00CB2EDC">
        <w:t xml:space="preserve">Bolon est une pratique </w:t>
      </w:r>
      <w:r w:rsidR="00EF2B8D" w:rsidRPr="00CB2EDC">
        <w:t xml:space="preserve">essentiellement </w:t>
      </w:r>
      <w:r w:rsidRPr="00CB2EDC">
        <w:t xml:space="preserve">masculine, mais on trouve aussi des musiciennes dans certaines communautés. </w:t>
      </w:r>
      <w:r w:rsidR="005571C0" w:rsidRPr="00CB2EDC">
        <w:t>Dans plusieurs communautés</w:t>
      </w:r>
      <w:r w:rsidRPr="00CB2EDC">
        <w:t>, des associations se consacrent à promouvoir et à enseigner le M</w:t>
      </w:r>
      <w:r w:rsidR="00B03615" w:rsidRPr="00CB2EDC">
        <w:t>’</w:t>
      </w:r>
      <w:r w:rsidRPr="00CB2EDC">
        <w:t>Bolon. L</w:t>
      </w:r>
      <w:r w:rsidR="00B03615" w:rsidRPr="00CB2EDC">
        <w:t>’</w:t>
      </w:r>
      <w:r w:rsidRPr="00CB2EDC">
        <w:t>élément permet de renforcer la cohésion sociale et le dialogue entre les générations et favorise la transmission de l</w:t>
      </w:r>
      <w:r w:rsidR="00B03615" w:rsidRPr="00CB2EDC">
        <w:t>’</w:t>
      </w:r>
      <w:r w:rsidRPr="00CB2EDC">
        <w:t>histoire locale, de la généalogie, des pactes d</w:t>
      </w:r>
      <w:r w:rsidR="00B03615" w:rsidRPr="00CB2EDC">
        <w:t>’</w:t>
      </w:r>
      <w:r w:rsidRPr="00CB2EDC">
        <w:t>alliance ancestraux, de la jurisprudence, des rituels et des pratiques initiatiques. L</w:t>
      </w:r>
      <w:r w:rsidR="00B03615" w:rsidRPr="00CB2EDC">
        <w:t>’</w:t>
      </w:r>
      <w:r w:rsidRPr="00CB2EDC">
        <w:t>élément est compatible avec les instruments relatifs aux droits de l</w:t>
      </w:r>
      <w:r w:rsidR="00B03615" w:rsidRPr="00CB2EDC">
        <w:t>’</w:t>
      </w:r>
      <w:r w:rsidRPr="00CB2EDC">
        <w:t>homme et promeut les pratiques et expressions culturelles des communautés.</w:t>
      </w:r>
    </w:p>
    <w:p w14:paraId="58F1FD5E" w14:textId="5E88D77C" w:rsidR="00576580" w:rsidRPr="00CB2EDC" w:rsidRDefault="00576580" w:rsidP="00547FB8">
      <w:pPr>
        <w:pStyle w:val="ListParagraph"/>
        <w:ind w:left="1701" w:hanging="567"/>
      </w:pPr>
      <w:r w:rsidRPr="00CB2EDC">
        <w:t>U.4 :</w:t>
      </w:r>
      <w:r w:rsidRPr="00CB2EDC">
        <w:tab/>
        <w:t xml:space="preserve">Le dossier décrit une large participation </w:t>
      </w:r>
      <w:r w:rsidR="005571C0" w:rsidRPr="00CB2EDC">
        <w:t xml:space="preserve">des communautés </w:t>
      </w:r>
      <w:r w:rsidRPr="00CB2EDC">
        <w:t>au processus d</w:t>
      </w:r>
      <w:r w:rsidR="00B03615" w:rsidRPr="00CB2EDC">
        <w:t>’</w:t>
      </w:r>
      <w:r w:rsidRPr="00CB2EDC">
        <w:t xml:space="preserve">inventaire et à la préparation du dossier de candidature. Menées par la Direction nationale du patrimoine culturel, les initiatives mises en place </w:t>
      </w:r>
      <w:r w:rsidR="005571C0" w:rsidRPr="00CB2EDC">
        <w:t>incluent</w:t>
      </w:r>
      <w:r w:rsidRPr="00CB2EDC">
        <w:t xml:space="preserve"> des séances de sensibilisation ainsi que la collecte et l</w:t>
      </w:r>
      <w:r w:rsidR="00B03615" w:rsidRPr="00CB2EDC">
        <w:t>’</w:t>
      </w:r>
      <w:r w:rsidRPr="00CB2EDC">
        <w:t xml:space="preserve">analyse de données. Cette démarche a </w:t>
      </w:r>
      <w:r w:rsidR="005571C0" w:rsidRPr="00CB2EDC">
        <w:t>mené</w:t>
      </w:r>
      <w:r w:rsidRPr="00CB2EDC">
        <w:t xml:space="preserve"> à la préparation du dossier de candidature, qui a été vérifié par les associations participantes. Le dossier démontre également le consentement libre, préalable et éclairé des représentants de</w:t>
      </w:r>
      <w:r w:rsidR="005571C0" w:rsidRPr="00CB2EDC">
        <w:t>s</w:t>
      </w:r>
      <w:r w:rsidRPr="00CB2EDC">
        <w:t xml:space="preserve"> communauté</w:t>
      </w:r>
      <w:r w:rsidR="005571C0" w:rsidRPr="00CB2EDC">
        <w:t>s</w:t>
      </w:r>
      <w:r w:rsidRPr="00CB2EDC">
        <w:t>.</w:t>
      </w:r>
    </w:p>
    <w:p w14:paraId="5691F60F" w14:textId="27DCCD38" w:rsidR="00576580" w:rsidRPr="00CB2EDC" w:rsidRDefault="00576580" w:rsidP="00547FB8">
      <w:pPr>
        <w:pStyle w:val="ListParagraph"/>
        <w:ind w:left="1701" w:hanging="567"/>
      </w:pPr>
      <w:r w:rsidRPr="00CB2EDC">
        <w:t>U.5 :</w:t>
      </w:r>
      <w:r w:rsidRPr="00CB2EDC">
        <w:tab/>
        <w:t>L</w:t>
      </w:r>
      <w:r w:rsidR="00B03615" w:rsidRPr="00CB2EDC">
        <w:t>’</w:t>
      </w:r>
      <w:r w:rsidRPr="00CB2EDC">
        <w:t>élément a été inscrit en 2019 sur la Liste du patrimoine culturel immatériel national. L</w:t>
      </w:r>
      <w:r w:rsidR="00B03615" w:rsidRPr="00CB2EDC">
        <w:t>’</w:t>
      </w:r>
      <w:r w:rsidRPr="00CB2EDC">
        <w:t>inventaire est géré par la Direction nationale du patrimoine culturel, dont les équipes ont dirigé le processus d</w:t>
      </w:r>
      <w:r w:rsidR="00B03615" w:rsidRPr="00CB2EDC">
        <w:t>’</w:t>
      </w:r>
      <w:r w:rsidRPr="00CB2EDC">
        <w:t xml:space="preserve">inventaire avec la participation des communautés, des associations et des organisations non gouvernementales. </w:t>
      </w:r>
      <w:r w:rsidRPr="00CB2EDC">
        <w:lastRenderedPageBreak/>
        <w:t>L</w:t>
      </w:r>
      <w:r w:rsidR="00B03615" w:rsidRPr="00CB2EDC">
        <w:t>’</w:t>
      </w:r>
      <w:r w:rsidRPr="00CB2EDC">
        <w:t>inventaire est mis à jour tous les quatre ans par la Direction nationale du patrimoine culturel, en collaboration avec les communautés</w:t>
      </w:r>
      <w:r w:rsidR="00DF3F52" w:rsidRPr="00CB2EDC">
        <w:t xml:space="preserve"> au niveau l</w:t>
      </w:r>
      <w:r w:rsidRPr="00CB2EDC">
        <w:t>ocal.</w:t>
      </w:r>
    </w:p>
    <w:p w14:paraId="38998168" w14:textId="5CB9B562" w:rsidR="00576580" w:rsidRPr="00CB2EDC" w:rsidRDefault="003477D1" w:rsidP="007D5B77">
      <w:pPr>
        <w:pStyle w:val="Style1"/>
        <w:keepNext/>
        <w:numPr>
          <w:ilvl w:val="1"/>
          <w:numId w:val="19"/>
        </w:numPr>
        <w:ind w:left="1134" w:hanging="567"/>
        <w:rPr>
          <w:lang w:val="fr-FR"/>
        </w:rPr>
      </w:pPr>
      <w:r w:rsidRPr="00CB2EDC">
        <w:rPr>
          <w:u w:val="single"/>
          <w:lang w:val="fr-FR"/>
        </w:rPr>
        <w:t xml:space="preserve">Considère </w:t>
      </w:r>
      <w:r w:rsidR="00576580" w:rsidRPr="00CB2EDC">
        <w:rPr>
          <w:u w:val="single"/>
          <w:lang w:val="fr-FR"/>
        </w:rPr>
        <w:t>en outre</w:t>
      </w:r>
      <w:r w:rsidR="00576580" w:rsidRPr="00CB2EDC">
        <w:rPr>
          <w:lang w:val="fr-FR"/>
        </w:rPr>
        <w:t xml:space="preserve"> que les informations contenues dans le dossier ne sont pas suffisantes pour permettre au Comité de déterminer si les critères </w:t>
      </w:r>
      <w:r w:rsidR="00435376" w:rsidRPr="00CB2EDC">
        <w:rPr>
          <w:lang w:val="fr-FR"/>
        </w:rPr>
        <w:t xml:space="preserve">suivants </w:t>
      </w:r>
      <w:r w:rsidR="00576580" w:rsidRPr="00CB2EDC">
        <w:rPr>
          <w:lang w:val="fr-FR"/>
        </w:rPr>
        <w:t>d</w:t>
      </w:r>
      <w:r w:rsidR="00B03615" w:rsidRPr="00CB2EDC">
        <w:rPr>
          <w:lang w:val="fr-FR"/>
        </w:rPr>
        <w:t>’</w:t>
      </w:r>
      <w:r w:rsidR="00576580" w:rsidRPr="00CB2EDC">
        <w:rPr>
          <w:lang w:val="fr-FR"/>
        </w:rPr>
        <w:t>inscription sur la Liste du patrimoine culturel immatériel nécessitant une sauvegarde urgente sont satisfaits :</w:t>
      </w:r>
    </w:p>
    <w:p w14:paraId="74063218" w14:textId="755B07DB" w:rsidR="00576580" w:rsidRPr="00CB2EDC" w:rsidRDefault="00576580" w:rsidP="00547FB8">
      <w:pPr>
        <w:pStyle w:val="ListParagraph"/>
        <w:ind w:left="1701" w:hanging="567"/>
      </w:pPr>
      <w:r w:rsidRPr="00CB2EDC">
        <w:t>U.2 :</w:t>
      </w:r>
      <w:r w:rsidRPr="00CB2EDC">
        <w:tab/>
        <w:t>D</w:t>
      </w:r>
      <w:r w:rsidR="00B03615" w:rsidRPr="00CB2EDC">
        <w:t>’</w:t>
      </w:r>
      <w:r w:rsidRPr="00CB2EDC">
        <w:t>une part, d</w:t>
      </w:r>
      <w:r w:rsidR="00B03615" w:rsidRPr="00CB2EDC">
        <w:t>’</w:t>
      </w:r>
      <w:r w:rsidRPr="00CB2EDC">
        <w:t>après le dossier, l</w:t>
      </w:r>
      <w:r w:rsidR="00B03615" w:rsidRPr="00CB2EDC">
        <w:t>’</w:t>
      </w:r>
      <w:r w:rsidRPr="00CB2EDC">
        <w:t>utilisation accrue du M</w:t>
      </w:r>
      <w:r w:rsidR="00B03615" w:rsidRPr="00CB2EDC">
        <w:t>’</w:t>
      </w:r>
      <w:r w:rsidRPr="00CB2EDC">
        <w:t>Bolon monocorde et bicorde dans les théâtres, les fanfares et les cérémonies officielles garantit la viabilité de l</w:t>
      </w:r>
      <w:r w:rsidR="00B03615" w:rsidRPr="00CB2EDC">
        <w:t>’</w:t>
      </w:r>
      <w:r w:rsidRPr="00CB2EDC">
        <w:t>élément. Le dossier décrit également l</w:t>
      </w:r>
      <w:r w:rsidR="00B03615" w:rsidRPr="00CB2EDC">
        <w:t>’</w:t>
      </w:r>
      <w:r w:rsidR="0032753B" w:rsidRPr="00CB2EDC">
        <w:t xml:space="preserve">augmentation du nombre </w:t>
      </w:r>
      <w:r w:rsidRPr="00CB2EDC">
        <w:t>d</w:t>
      </w:r>
      <w:r w:rsidR="00B03615" w:rsidRPr="00CB2EDC">
        <w:t>’</w:t>
      </w:r>
      <w:r w:rsidRPr="00CB2EDC">
        <w:t>associations de promotion de l</w:t>
      </w:r>
      <w:r w:rsidR="00B03615" w:rsidRPr="00CB2EDC">
        <w:t>’</w:t>
      </w:r>
      <w:r w:rsidRPr="00CB2EDC">
        <w:t>élément dans les localités où l</w:t>
      </w:r>
      <w:r w:rsidR="00B03615" w:rsidRPr="00CB2EDC">
        <w:t>’</w:t>
      </w:r>
      <w:r w:rsidRPr="00CB2EDC">
        <w:t>élément est répandu pour contribuer à sa préservation, et montre qu</w:t>
      </w:r>
      <w:r w:rsidR="00B03615" w:rsidRPr="00CB2EDC">
        <w:t>’</w:t>
      </w:r>
      <w:r w:rsidRPr="00CB2EDC">
        <w:t>il n</w:t>
      </w:r>
      <w:r w:rsidR="00B03615" w:rsidRPr="00CB2EDC">
        <w:t>’</w:t>
      </w:r>
      <w:r w:rsidRPr="00CB2EDC">
        <w:t>a pas perdu son esprit d</w:t>
      </w:r>
      <w:r w:rsidR="00B03615" w:rsidRPr="00CB2EDC">
        <w:t>’</w:t>
      </w:r>
      <w:r w:rsidRPr="00CB2EDC">
        <w:t>éducation et de formation des jeunes. En revanche, le dossier explique que le nombre d</w:t>
      </w:r>
      <w:r w:rsidR="00B03615" w:rsidRPr="00CB2EDC">
        <w:t>’</w:t>
      </w:r>
      <w:r w:rsidRPr="00CB2EDC">
        <w:t>initiés est limité et que l</w:t>
      </w:r>
      <w:r w:rsidR="00B03615" w:rsidRPr="00CB2EDC">
        <w:t>’</w:t>
      </w:r>
      <w:r w:rsidRPr="00CB2EDC">
        <w:t>élément est menacé par des facteurs tels que l</w:t>
      </w:r>
      <w:r w:rsidR="00B03615" w:rsidRPr="00CB2EDC">
        <w:t>’</w:t>
      </w:r>
      <w:r w:rsidRPr="00CB2EDC">
        <w:t>urbanisation, l</w:t>
      </w:r>
      <w:r w:rsidR="00B03615" w:rsidRPr="00CB2EDC">
        <w:t>’</w:t>
      </w:r>
      <w:r w:rsidRPr="00CB2EDC">
        <w:t>introduction de religions qui interdisent les rites et pratiques initiatiques traditionnels, le rejet des valeurs traditionnelles par les jeunes, le vieillissement de la population des pratiquants et le mépris des règles, pratiques et rites associés au M</w:t>
      </w:r>
      <w:r w:rsidR="00B03615" w:rsidRPr="00CB2EDC">
        <w:t>’</w:t>
      </w:r>
      <w:r w:rsidRPr="00CB2EDC">
        <w:t xml:space="preserve">Bolon </w:t>
      </w:r>
      <w:r w:rsidR="002470C6" w:rsidRPr="00CB2EDC">
        <w:t>en faveur de la génération de revenus</w:t>
      </w:r>
      <w:r w:rsidR="002470C6" w:rsidRPr="00CB2EDC" w:rsidDel="002470C6">
        <w:t xml:space="preserve"> </w:t>
      </w:r>
      <w:r w:rsidRPr="00CB2EDC">
        <w:t xml:space="preserve">Cependant, </w:t>
      </w:r>
      <w:r w:rsidR="002470C6" w:rsidRPr="00CB2EDC">
        <w:t xml:space="preserve">les informations fournies dans le dossier sont incohérentes, </w:t>
      </w:r>
      <w:r w:rsidRPr="00CB2EDC">
        <w:t>rend</w:t>
      </w:r>
      <w:r w:rsidR="002470C6" w:rsidRPr="00CB2EDC">
        <w:t>ant</w:t>
      </w:r>
      <w:r w:rsidRPr="00CB2EDC">
        <w:t xml:space="preserve"> difficile l</w:t>
      </w:r>
      <w:r w:rsidR="00B03615" w:rsidRPr="00CB2EDC">
        <w:t>’</w:t>
      </w:r>
      <w:r w:rsidRPr="00CB2EDC">
        <w:t xml:space="preserve">évaluation </w:t>
      </w:r>
      <w:r w:rsidR="002470C6" w:rsidRPr="00CB2EDC">
        <w:t>de l</w:t>
      </w:r>
      <w:r w:rsidR="00B03615" w:rsidRPr="00CB2EDC">
        <w:t>’</w:t>
      </w:r>
      <w:r w:rsidR="002470C6" w:rsidRPr="00CB2EDC">
        <w:t>ampleur des risques</w:t>
      </w:r>
      <w:r w:rsidR="007E5889" w:rsidRPr="00CB2EDC">
        <w:t xml:space="preserve"> et</w:t>
      </w:r>
      <w:r w:rsidR="002470C6" w:rsidRPr="00CB2EDC">
        <w:t xml:space="preserve"> </w:t>
      </w:r>
      <w:r w:rsidRPr="00CB2EDC">
        <w:t>du degré d</w:t>
      </w:r>
      <w:r w:rsidR="00B03615" w:rsidRPr="00CB2EDC">
        <w:t>’</w:t>
      </w:r>
      <w:r w:rsidRPr="00CB2EDC">
        <w:t>urgence.</w:t>
      </w:r>
    </w:p>
    <w:p w14:paraId="2CBCAF37" w14:textId="1C80AC9E" w:rsidR="00576580" w:rsidRPr="00CB2EDC" w:rsidRDefault="00576580" w:rsidP="00547FB8">
      <w:pPr>
        <w:pStyle w:val="ListParagraph"/>
        <w:ind w:left="1701" w:hanging="567"/>
      </w:pPr>
      <w:r w:rsidRPr="00CB2EDC">
        <w:t>U.3 :</w:t>
      </w:r>
      <w:r w:rsidRPr="00CB2EDC">
        <w:tab/>
        <w:t>Le dossier explique que les efforts de sauvegarde des communautés se sont traduits par la mise en place de rassemblements culturels, tels que le festival de M</w:t>
      </w:r>
      <w:r w:rsidR="00B03615" w:rsidRPr="00CB2EDC">
        <w:t>’</w:t>
      </w:r>
      <w:r w:rsidRPr="00CB2EDC">
        <w:t>Bolon, le développement du nombre d</w:t>
      </w:r>
      <w:r w:rsidR="00B03615" w:rsidRPr="00CB2EDC">
        <w:t>’</w:t>
      </w:r>
      <w:r w:rsidRPr="00CB2EDC">
        <w:t>associations de promotion de l</w:t>
      </w:r>
      <w:r w:rsidR="00B03615" w:rsidRPr="00CB2EDC">
        <w:t>’</w:t>
      </w:r>
      <w:r w:rsidRPr="00CB2EDC">
        <w:t xml:space="preserve">élément, et la participation aux Journées </w:t>
      </w:r>
      <w:r w:rsidR="003C4703" w:rsidRPr="00CB2EDC">
        <w:t>n</w:t>
      </w:r>
      <w:r w:rsidRPr="00CB2EDC">
        <w:t xml:space="preserve">ationales du </w:t>
      </w:r>
      <w:r w:rsidR="003C4703" w:rsidRPr="00CB2EDC">
        <w:t>p</w:t>
      </w:r>
      <w:r w:rsidRPr="00CB2EDC">
        <w:t xml:space="preserve">atrimoine </w:t>
      </w:r>
      <w:r w:rsidR="003C4703" w:rsidRPr="00CB2EDC">
        <w:t>c</w:t>
      </w:r>
      <w:r w:rsidRPr="00CB2EDC">
        <w:t>ulturel. Le plan de sauvegarde de l</w:t>
      </w:r>
      <w:r w:rsidR="00B03615" w:rsidRPr="00CB2EDC">
        <w:t>’</w:t>
      </w:r>
      <w:r w:rsidRPr="00CB2EDC">
        <w:t>élément, qui a identifié sept objectifs et les résultats qui devraient en découler, sera mené sur une période de trois ans. Cependant, le plan n</w:t>
      </w:r>
      <w:r w:rsidR="00B03615" w:rsidRPr="00CB2EDC">
        <w:t>’</w:t>
      </w:r>
      <w:r w:rsidRPr="00CB2EDC">
        <w:t>aborde pas tous les risques mentionnés dans le critère U.2, tels que la sécheresse, les inondations, le manque de ressources, les déplacements et les risques de conversion de l</w:t>
      </w:r>
      <w:r w:rsidR="00B03615" w:rsidRPr="00CB2EDC">
        <w:t>’</w:t>
      </w:r>
      <w:r w:rsidRPr="00CB2EDC">
        <w:t>élément en une pratique commerciale. Le tourisme est également identifié comme une mesure de sauvegarde, mais il convient de préciser de façon plus approfondie la manière dont l</w:t>
      </w:r>
      <w:r w:rsidR="00B03615" w:rsidRPr="00CB2EDC">
        <w:t>’</w:t>
      </w:r>
      <w:r w:rsidRPr="00CB2EDC">
        <w:t>État partie prévoit gérer les éventuels impacts négatifs du tourisme et de la commercialisation</w:t>
      </w:r>
      <w:r w:rsidR="003C4703" w:rsidRPr="00CB2EDC">
        <w:t xml:space="preserve"> excessive</w:t>
      </w:r>
      <w:r w:rsidRPr="00CB2EDC">
        <w:t>.</w:t>
      </w:r>
    </w:p>
    <w:p w14:paraId="5D9AAB6B" w14:textId="2B1A84A0" w:rsidR="00576580" w:rsidRPr="00CB2EDC" w:rsidRDefault="00576580" w:rsidP="007D5B77">
      <w:pPr>
        <w:pStyle w:val="Style1"/>
        <w:numPr>
          <w:ilvl w:val="1"/>
          <w:numId w:val="18"/>
        </w:numPr>
        <w:ind w:left="1134"/>
        <w:rPr>
          <w:lang w:val="fr-FR"/>
        </w:rPr>
      </w:pPr>
      <w:r w:rsidRPr="00CB2EDC">
        <w:rPr>
          <w:u w:val="single"/>
          <w:lang w:val="fr-FR"/>
        </w:rPr>
        <w:t>Décide de renvoyer</w:t>
      </w:r>
      <w:r w:rsidRPr="00CB2EDC">
        <w:rPr>
          <w:lang w:val="fr-FR"/>
        </w:rPr>
        <w:t xml:space="preserve"> la candidature </w:t>
      </w:r>
      <w:r w:rsidRPr="00CB2EDC">
        <w:rPr>
          <w:b/>
          <w:bCs/>
          <w:lang w:val="fr-FR"/>
        </w:rPr>
        <w:t>des</w:t>
      </w:r>
      <w:r w:rsidRPr="00CB2EDC">
        <w:rPr>
          <w:lang w:val="fr-FR"/>
        </w:rPr>
        <w:t xml:space="preserve"> </w:t>
      </w:r>
      <w:r w:rsidR="003145E1" w:rsidRPr="00CB2EDC">
        <w:rPr>
          <w:b/>
          <w:bCs/>
          <w:lang w:val="fr-FR"/>
        </w:rPr>
        <w:t>p</w:t>
      </w:r>
      <w:r w:rsidRPr="00CB2EDC">
        <w:rPr>
          <w:b/>
          <w:lang w:val="fr-FR"/>
        </w:rPr>
        <w:t>ratiques et expressions culturelles liées au « M</w:t>
      </w:r>
      <w:r w:rsidR="00B03615" w:rsidRPr="00CB2EDC">
        <w:rPr>
          <w:b/>
          <w:lang w:val="fr-FR"/>
        </w:rPr>
        <w:t>’</w:t>
      </w:r>
      <w:r w:rsidRPr="00CB2EDC">
        <w:rPr>
          <w:b/>
          <w:lang w:val="fr-FR"/>
        </w:rPr>
        <w:t xml:space="preserve">bolon », instrument de musique traditionnel à percussion </w:t>
      </w:r>
      <w:r w:rsidRPr="00CB2EDC">
        <w:rPr>
          <w:lang w:val="fr-FR"/>
        </w:rPr>
        <w:t>à l</w:t>
      </w:r>
      <w:r w:rsidR="00B03615" w:rsidRPr="00CB2EDC">
        <w:rPr>
          <w:lang w:val="fr-FR"/>
        </w:rPr>
        <w:t>’</w:t>
      </w:r>
      <w:r w:rsidRPr="00CB2EDC">
        <w:rPr>
          <w:lang w:val="fr-FR"/>
        </w:rPr>
        <w:t xml:space="preserve">État </w:t>
      </w:r>
      <w:r w:rsidR="003145E1" w:rsidRPr="00CB2EDC">
        <w:rPr>
          <w:lang w:val="fr-FR"/>
        </w:rPr>
        <w:t xml:space="preserve">partie </w:t>
      </w:r>
      <w:r w:rsidRPr="00CB2EDC">
        <w:rPr>
          <w:lang w:val="fr-FR"/>
        </w:rPr>
        <w:t>soumissionnaire et l</w:t>
      </w:r>
      <w:r w:rsidR="00B03615" w:rsidRPr="00CB2EDC">
        <w:rPr>
          <w:lang w:val="fr-FR"/>
        </w:rPr>
        <w:t>’</w:t>
      </w:r>
      <w:r w:rsidRPr="00CB2EDC">
        <w:rPr>
          <w:u w:val="single"/>
          <w:lang w:val="fr-FR"/>
        </w:rPr>
        <w:t>invite</w:t>
      </w:r>
      <w:r w:rsidRPr="00CB2EDC">
        <w:rPr>
          <w:lang w:val="fr-FR"/>
        </w:rPr>
        <w:t xml:space="preserve"> à </w:t>
      </w:r>
      <w:r w:rsidR="00117EF4">
        <w:rPr>
          <w:lang w:val="fr-FR"/>
        </w:rPr>
        <w:t>re</w:t>
      </w:r>
      <w:r w:rsidRPr="00CB2EDC">
        <w:rPr>
          <w:lang w:val="fr-FR"/>
        </w:rPr>
        <w:t>soumettre la candidature au Comité pour examen au cours d</w:t>
      </w:r>
      <w:r w:rsidR="00B03615" w:rsidRPr="00CB2EDC">
        <w:rPr>
          <w:lang w:val="fr-FR"/>
        </w:rPr>
        <w:t>’</w:t>
      </w:r>
      <w:r w:rsidRPr="00CB2EDC">
        <w:rPr>
          <w:lang w:val="fr-FR"/>
        </w:rPr>
        <w:t>un cycle ultérieur.</w:t>
      </w:r>
    </w:p>
    <w:p w14:paraId="11AF0AEE" w14:textId="6F21CD3C" w:rsidR="00576580" w:rsidRPr="00CB2EDC" w:rsidRDefault="00576580" w:rsidP="00FF5130">
      <w:pPr>
        <w:pStyle w:val="Heading2"/>
        <w:numPr>
          <w:ilvl w:val="0"/>
          <w:numId w:val="6"/>
        </w:numPr>
        <w:ind w:left="934" w:hanging="360"/>
        <w:rPr>
          <w:rFonts w:ascii="Arial" w:hAnsi="Arial" w:cs="Arial"/>
          <w:b w:val="0"/>
          <w:i w:val="0"/>
          <w:iCs w:val="0"/>
          <w:sz w:val="22"/>
          <w:szCs w:val="22"/>
        </w:rPr>
      </w:pPr>
      <w:bookmarkStart w:id="11" w:name="_PROJET_DE_DÉCISION_3"/>
      <w:bookmarkEnd w:id="11"/>
      <w:r w:rsidRPr="00CB2EDC">
        <w:rPr>
          <w:rFonts w:ascii="Arial" w:hAnsi="Arial" w:cs="Arial"/>
          <w:i w:val="0"/>
          <w:iCs w:val="0"/>
          <w:sz w:val="22"/>
          <w:szCs w:val="22"/>
        </w:rPr>
        <w:t>PROJET DE DÉCISION 16.COM</w:t>
      </w:r>
      <w:r w:rsidR="008D32D2" w:rsidRPr="00CB2EDC">
        <w:rPr>
          <w:rFonts w:ascii="Arial" w:hAnsi="Arial" w:cs="Arial"/>
          <w:i w:val="0"/>
          <w:iCs w:val="0"/>
          <w:sz w:val="22"/>
          <w:szCs w:val="22"/>
        </w:rPr>
        <w:t> </w:t>
      </w:r>
      <w:r w:rsidR="009775AD" w:rsidRPr="00CB2EDC">
        <w:rPr>
          <w:rFonts w:ascii="Arial" w:hAnsi="Arial" w:cs="Arial"/>
          <w:i w:val="0"/>
          <w:iCs w:val="0"/>
          <w:sz w:val="22"/>
          <w:szCs w:val="22"/>
        </w:rPr>
        <w:t>8</w:t>
      </w:r>
      <w:r w:rsidRPr="00CB2EDC">
        <w:rPr>
          <w:rFonts w:ascii="Arial" w:hAnsi="Arial" w:cs="Arial"/>
          <w:i w:val="0"/>
          <w:iCs w:val="0"/>
          <w:sz w:val="22"/>
          <w:szCs w:val="22"/>
        </w:rPr>
        <w:t>.a.4</w:t>
      </w:r>
      <w:r w:rsidR="005462AF" w:rsidRPr="009A6861">
        <w:rPr>
          <w:rFonts w:ascii="Arial" w:hAnsi="Arial"/>
        </w:rPr>
        <w:tab/>
      </w:r>
      <w:r w:rsidR="005462AF" w:rsidRPr="00CB2EDC">
        <w:rPr>
          <w:noProof/>
          <w:color w:val="0000FF"/>
        </w:rPr>
        <w:drawing>
          <wp:inline distT="0" distB="0" distL="0" distR="0" wp14:anchorId="141E4AE1" wp14:editId="3473B460">
            <wp:extent cx="104775" cy="104775"/>
            <wp:effectExtent l="0" t="0" r="9525" b="9525"/>
            <wp:docPr id="4" name="Pict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3"/>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34304E3" w14:textId="340FF138" w:rsidR="00576580" w:rsidRPr="00CB2EDC" w:rsidRDefault="00576580" w:rsidP="00FF5130">
      <w:pPr>
        <w:keepNext/>
        <w:tabs>
          <w:tab w:val="left" w:pos="567"/>
          <w:tab w:val="left" w:pos="1134"/>
          <w:tab w:val="left" w:pos="1701"/>
          <w:tab w:val="left" w:pos="2268"/>
        </w:tabs>
        <w:spacing w:before="120" w:after="120"/>
        <w:ind w:left="547"/>
        <w:jc w:val="both"/>
        <w:rPr>
          <w:rFonts w:ascii="Arial" w:hAnsi="Arial" w:cs="Arial"/>
          <w:sz w:val="22"/>
          <w:szCs w:val="22"/>
        </w:rPr>
      </w:pPr>
      <w:r w:rsidRPr="00CB2EDC">
        <w:rPr>
          <w:rFonts w:ascii="Arial" w:hAnsi="Arial" w:cs="Arial"/>
          <w:sz w:val="22"/>
          <w:szCs w:val="22"/>
        </w:rPr>
        <w:t>Le Comité</w:t>
      </w:r>
    </w:p>
    <w:p w14:paraId="3D1F2353" w14:textId="2F58E204" w:rsidR="00576580" w:rsidRPr="00CB2EDC" w:rsidRDefault="00576580" w:rsidP="00547FB8">
      <w:pPr>
        <w:pStyle w:val="Style1"/>
        <w:keepNext/>
        <w:numPr>
          <w:ilvl w:val="1"/>
          <w:numId w:val="7"/>
        </w:numPr>
        <w:tabs>
          <w:tab w:val="clear" w:pos="1134"/>
          <w:tab w:val="left" w:pos="558"/>
        </w:tabs>
        <w:ind w:left="1134" w:hanging="567"/>
        <w:rPr>
          <w:lang w:val="fr-FR"/>
        </w:rPr>
      </w:pPr>
      <w:r w:rsidRPr="00CB2EDC">
        <w:rPr>
          <w:u w:val="single"/>
          <w:lang w:val="fr-FR"/>
        </w:rPr>
        <w:t>Prend note</w:t>
      </w:r>
      <w:r w:rsidR="00894B5C" w:rsidRPr="00CB2EDC">
        <w:rPr>
          <w:lang w:val="fr-FR"/>
        </w:rPr>
        <w:t xml:space="preserve"> </w:t>
      </w:r>
      <w:r w:rsidRPr="00CB2EDC">
        <w:rPr>
          <w:lang w:val="fr-FR"/>
        </w:rPr>
        <w:t>que l</w:t>
      </w:r>
      <w:r w:rsidR="00894B5C" w:rsidRPr="00CB2EDC">
        <w:rPr>
          <w:lang w:val="fr-FR"/>
        </w:rPr>
        <w:t xml:space="preserve">es États fédérés de </w:t>
      </w:r>
      <w:r w:rsidRPr="00CB2EDC">
        <w:rPr>
          <w:lang w:val="fr-FR"/>
        </w:rPr>
        <w:t xml:space="preserve">Micronésie </w:t>
      </w:r>
      <w:r w:rsidR="00894B5C" w:rsidRPr="00CB2EDC">
        <w:rPr>
          <w:lang w:val="fr-FR"/>
        </w:rPr>
        <w:t>ont</w:t>
      </w:r>
      <w:r w:rsidRPr="00CB2EDC">
        <w:rPr>
          <w:lang w:val="fr-FR"/>
        </w:rPr>
        <w:t xml:space="preserve"> proposé la candidature de </w:t>
      </w:r>
      <w:r w:rsidRPr="00CB2EDC">
        <w:rPr>
          <w:b/>
          <w:lang w:val="fr-FR"/>
        </w:rPr>
        <w:t xml:space="preserve">la navigation traditionnelle et la construction de pirogues des îles Carolines </w:t>
      </w:r>
      <w:r w:rsidRPr="00CB2EDC">
        <w:rPr>
          <w:lang w:val="fr-FR"/>
        </w:rPr>
        <w:t>(n°</w:t>
      </w:r>
      <w:r w:rsidR="00894B5C" w:rsidRPr="00CB2EDC">
        <w:rPr>
          <w:lang w:val="fr-FR"/>
        </w:rPr>
        <w:t> </w:t>
      </w:r>
      <w:r w:rsidRPr="00CB2EDC">
        <w:rPr>
          <w:lang w:val="fr-FR"/>
        </w:rPr>
        <w:t>01735) pour inscription sur la Liste du patrimoine culturel immatériel nécessitant une sauvegarde urgente</w:t>
      </w:r>
      <w:r w:rsidR="0071733B">
        <w:rPr>
          <w:lang w:val="fr-FR"/>
        </w:rPr>
        <w:t> </w:t>
      </w:r>
      <w:r w:rsidRPr="00CB2EDC">
        <w:rPr>
          <w:lang w:val="fr-FR"/>
        </w:rPr>
        <w:t>:</w:t>
      </w:r>
    </w:p>
    <w:p w14:paraId="6E9AFD18" w14:textId="270DE26E" w:rsidR="00576580" w:rsidRPr="00CB2EDC" w:rsidRDefault="00576580" w:rsidP="006F73EF">
      <w:pPr>
        <w:tabs>
          <w:tab w:val="left" w:pos="1701"/>
          <w:tab w:val="center" w:pos="5103"/>
        </w:tabs>
        <w:spacing w:before="120" w:after="120"/>
        <w:ind w:left="1134"/>
        <w:jc w:val="both"/>
        <w:rPr>
          <w:rFonts w:ascii="Arial" w:hAnsi="Arial" w:cs="Arial"/>
          <w:sz w:val="22"/>
          <w:szCs w:val="22"/>
        </w:rPr>
      </w:pPr>
      <w:r w:rsidRPr="00CB2EDC">
        <w:rPr>
          <w:rFonts w:ascii="Arial" w:hAnsi="Arial" w:cs="Arial"/>
          <w:sz w:val="22"/>
          <w:szCs w:val="22"/>
        </w:rPr>
        <w:t xml:space="preserve">La navigation traditionnelle et la construction de pirogues </w:t>
      </w:r>
      <w:r w:rsidR="00894B5C" w:rsidRPr="00CB2EDC">
        <w:rPr>
          <w:rFonts w:ascii="Arial" w:hAnsi="Arial" w:cs="Arial"/>
          <w:sz w:val="22"/>
          <w:szCs w:val="22"/>
        </w:rPr>
        <w:t xml:space="preserve">des îles Carolines </w:t>
      </w:r>
      <w:r w:rsidRPr="00CB2EDC">
        <w:rPr>
          <w:rFonts w:ascii="Arial" w:hAnsi="Arial" w:cs="Arial"/>
          <w:sz w:val="22"/>
          <w:szCs w:val="22"/>
        </w:rPr>
        <w:t>font référence aux traditions séculaires de construction navale et de navigation sur des longues distances. Fidèles aux traditions, les communautés de Micronésie, en particulier dans les îles périphériques de l</w:t>
      </w:r>
      <w:r w:rsidR="00B03615" w:rsidRPr="00CB2EDC">
        <w:rPr>
          <w:rFonts w:ascii="Arial" w:hAnsi="Arial" w:cs="Arial"/>
          <w:sz w:val="22"/>
          <w:szCs w:val="22"/>
        </w:rPr>
        <w:t>’</w:t>
      </w:r>
      <w:r w:rsidRPr="00CB2EDC">
        <w:rPr>
          <w:rFonts w:ascii="Arial" w:hAnsi="Arial" w:cs="Arial"/>
          <w:sz w:val="22"/>
          <w:szCs w:val="22"/>
        </w:rPr>
        <w:t>État de Yap, continuent de construire des pirogues à voile à partir de matériaux locaux pour voyager en mer et de naviguer de manière traditionnelle, sans carte ni instruments. La construction d</w:t>
      </w:r>
      <w:r w:rsidR="00B03615" w:rsidRPr="00CB2EDC">
        <w:rPr>
          <w:rFonts w:ascii="Arial" w:hAnsi="Arial" w:cs="Arial"/>
          <w:sz w:val="22"/>
          <w:szCs w:val="22"/>
        </w:rPr>
        <w:t>’</w:t>
      </w:r>
      <w:r w:rsidRPr="00CB2EDC">
        <w:rPr>
          <w:rFonts w:ascii="Arial" w:hAnsi="Arial" w:cs="Arial"/>
          <w:sz w:val="22"/>
          <w:szCs w:val="22"/>
        </w:rPr>
        <w:t>une pirogue implique l</w:t>
      </w:r>
      <w:r w:rsidR="00B03615" w:rsidRPr="00CB2EDC">
        <w:rPr>
          <w:rFonts w:ascii="Arial" w:hAnsi="Arial" w:cs="Arial"/>
          <w:sz w:val="22"/>
          <w:szCs w:val="22"/>
        </w:rPr>
        <w:t>’</w:t>
      </w:r>
      <w:r w:rsidRPr="00CB2EDC">
        <w:rPr>
          <w:rFonts w:ascii="Arial" w:hAnsi="Arial" w:cs="Arial"/>
          <w:sz w:val="22"/>
          <w:szCs w:val="22"/>
        </w:rPr>
        <w:t>ensemble de la communauté. Le processus commence par la recherche et l</w:t>
      </w:r>
      <w:r w:rsidR="00B03615" w:rsidRPr="00CB2EDC">
        <w:rPr>
          <w:rFonts w:ascii="Arial" w:hAnsi="Arial" w:cs="Arial"/>
          <w:sz w:val="22"/>
          <w:szCs w:val="22"/>
        </w:rPr>
        <w:t>’</w:t>
      </w:r>
      <w:r w:rsidRPr="00CB2EDC">
        <w:rPr>
          <w:rFonts w:ascii="Arial" w:hAnsi="Arial" w:cs="Arial"/>
          <w:sz w:val="22"/>
          <w:szCs w:val="22"/>
        </w:rPr>
        <w:t>abattage d</w:t>
      </w:r>
      <w:r w:rsidR="00B03615" w:rsidRPr="00CB2EDC">
        <w:rPr>
          <w:rFonts w:ascii="Arial" w:hAnsi="Arial" w:cs="Arial"/>
          <w:sz w:val="22"/>
          <w:szCs w:val="22"/>
        </w:rPr>
        <w:t>’</w:t>
      </w:r>
      <w:r w:rsidRPr="00CB2EDC">
        <w:rPr>
          <w:rFonts w:ascii="Arial" w:hAnsi="Arial" w:cs="Arial"/>
          <w:sz w:val="22"/>
          <w:szCs w:val="22"/>
        </w:rPr>
        <w:t>un arbre et implique l</w:t>
      </w:r>
      <w:r w:rsidR="00B03615" w:rsidRPr="00CB2EDC">
        <w:rPr>
          <w:rFonts w:ascii="Arial" w:hAnsi="Arial" w:cs="Arial"/>
          <w:sz w:val="22"/>
          <w:szCs w:val="22"/>
        </w:rPr>
        <w:t>’</w:t>
      </w:r>
      <w:r w:rsidRPr="00CB2EDC">
        <w:rPr>
          <w:rFonts w:ascii="Arial" w:hAnsi="Arial" w:cs="Arial"/>
          <w:sz w:val="22"/>
          <w:szCs w:val="22"/>
        </w:rPr>
        <w:t>utilisation d</w:t>
      </w:r>
      <w:r w:rsidR="00B03615" w:rsidRPr="00CB2EDC">
        <w:rPr>
          <w:rFonts w:ascii="Arial" w:hAnsi="Arial" w:cs="Arial"/>
          <w:sz w:val="22"/>
          <w:szCs w:val="22"/>
        </w:rPr>
        <w:t>’</w:t>
      </w:r>
      <w:r w:rsidRPr="00CB2EDC">
        <w:rPr>
          <w:rFonts w:ascii="Arial" w:hAnsi="Arial" w:cs="Arial"/>
          <w:sz w:val="22"/>
          <w:szCs w:val="22"/>
        </w:rPr>
        <w:t>un système de mesure précis basé sur une tradition mathématique autochtone à la fois fiable et vérifiable. Les pirogues sont sculptées presque exclusivement à l</w:t>
      </w:r>
      <w:r w:rsidR="00B03615" w:rsidRPr="00CB2EDC">
        <w:rPr>
          <w:rFonts w:ascii="Arial" w:hAnsi="Arial" w:cs="Arial"/>
          <w:sz w:val="22"/>
          <w:szCs w:val="22"/>
        </w:rPr>
        <w:t>’</w:t>
      </w:r>
      <w:r w:rsidRPr="00CB2EDC">
        <w:rPr>
          <w:rFonts w:ascii="Arial" w:hAnsi="Arial" w:cs="Arial"/>
          <w:sz w:val="22"/>
          <w:szCs w:val="22"/>
        </w:rPr>
        <w:t>aide de l</w:t>
      </w:r>
      <w:r w:rsidR="00B03615" w:rsidRPr="00CB2EDC">
        <w:rPr>
          <w:rFonts w:ascii="Arial" w:hAnsi="Arial" w:cs="Arial"/>
          <w:sz w:val="22"/>
          <w:szCs w:val="22"/>
        </w:rPr>
        <w:t>’</w:t>
      </w:r>
      <w:r w:rsidRPr="00CB2EDC">
        <w:rPr>
          <w:rFonts w:ascii="Arial" w:hAnsi="Arial" w:cs="Arial"/>
          <w:sz w:val="22"/>
          <w:szCs w:val="22"/>
        </w:rPr>
        <w:t xml:space="preserve">herminette autochtone. La conception asymétrique </w:t>
      </w:r>
      <w:r w:rsidRPr="00CB2EDC">
        <w:rPr>
          <w:rFonts w:ascii="Arial" w:hAnsi="Arial" w:cs="Arial"/>
          <w:sz w:val="22"/>
          <w:szCs w:val="22"/>
        </w:rPr>
        <w:lastRenderedPageBreak/>
        <w:t>permet de naviguer à grande vitesse et d</w:t>
      </w:r>
      <w:r w:rsidR="00B03615" w:rsidRPr="00CB2EDC">
        <w:rPr>
          <w:rFonts w:ascii="Arial" w:hAnsi="Arial" w:cs="Arial"/>
          <w:sz w:val="22"/>
          <w:szCs w:val="22"/>
        </w:rPr>
        <w:t>’</w:t>
      </w:r>
      <w:r w:rsidRPr="00CB2EDC">
        <w:rPr>
          <w:rFonts w:ascii="Arial" w:hAnsi="Arial" w:cs="Arial"/>
          <w:sz w:val="22"/>
          <w:szCs w:val="22"/>
        </w:rPr>
        <w:t>accéder à des eaux peu profondes. Les navigateurs traditionnels s</w:t>
      </w:r>
      <w:r w:rsidR="00B03615" w:rsidRPr="00CB2EDC">
        <w:rPr>
          <w:rFonts w:ascii="Arial" w:hAnsi="Arial" w:cs="Arial"/>
          <w:sz w:val="22"/>
          <w:szCs w:val="22"/>
        </w:rPr>
        <w:t>’</w:t>
      </w:r>
      <w:r w:rsidRPr="00CB2EDC">
        <w:rPr>
          <w:rFonts w:ascii="Arial" w:hAnsi="Arial" w:cs="Arial"/>
          <w:sz w:val="22"/>
          <w:szCs w:val="22"/>
        </w:rPr>
        <w:t>orientent en analysant des indices environnementaux, tels que les phénomènes atmosphériques. Ces traditions et technologies de navigation traditionnelle et de construction de pirogues</w:t>
      </w:r>
      <w:r w:rsidR="006B4CB8" w:rsidRPr="00CB2EDC">
        <w:rPr>
          <w:rFonts w:ascii="Arial" w:hAnsi="Arial" w:cs="Arial"/>
          <w:sz w:val="22"/>
          <w:szCs w:val="22"/>
        </w:rPr>
        <w:t>, même si perdues dans la plupart des États du Pacifique,</w:t>
      </w:r>
      <w:r w:rsidRPr="00CB2EDC">
        <w:rPr>
          <w:rFonts w:ascii="Arial" w:hAnsi="Arial" w:cs="Arial"/>
          <w:sz w:val="22"/>
          <w:szCs w:val="22"/>
        </w:rPr>
        <w:t xml:space="preserve"> ont permis </w:t>
      </w:r>
      <w:r w:rsidR="00144709" w:rsidRPr="00CB2EDC">
        <w:rPr>
          <w:rFonts w:ascii="Arial" w:hAnsi="Arial" w:cs="Arial"/>
          <w:sz w:val="22"/>
          <w:szCs w:val="22"/>
        </w:rPr>
        <w:t xml:space="preserve">le peuplement </w:t>
      </w:r>
      <w:r w:rsidRPr="00CB2EDC">
        <w:rPr>
          <w:rFonts w:ascii="Arial" w:hAnsi="Arial" w:cs="Arial"/>
          <w:sz w:val="22"/>
          <w:szCs w:val="22"/>
        </w:rPr>
        <w:t>de milliers d</w:t>
      </w:r>
      <w:r w:rsidR="00B03615" w:rsidRPr="00CB2EDC">
        <w:rPr>
          <w:rFonts w:ascii="Arial" w:hAnsi="Arial" w:cs="Arial"/>
          <w:sz w:val="22"/>
          <w:szCs w:val="22"/>
        </w:rPr>
        <w:t>’</w:t>
      </w:r>
      <w:r w:rsidRPr="00CB2EDC">
        <w:rPr>
          <w:rFonts w:ascii="Arial" w:hAnsi="Arial" w:cs="Arial"/>
          <w:sz w:val="22"/>
          <w:szCs w:val="22"/>
        </w:rPr>
        <w:t>îles de l</w:t>
      </w:r>
      <w:r w:rsidR="00B03615" w:rsidRPr="00CB2EDC">
        <w:rPr>
          <w:rFonts w:ascii="Arial" w:hAnsi="Arial" w:cs="Arial"/>
          <w:sz w:val="22"/>
          <w:szCs w:val="22"/>
        </w:rPr>
        <w:t>’</w:t>
      </w:r>
      <w:r w:rsidRPr="00CB2EDC">
        <w:rPr>
          <w:rFonts w:ascii="Arial" w:hAnsi="Arial" w:cs="Arial"/>
          <w:sz w:val="22"/>
          <w:szCs w:val="22"/>
        </w:rPr>
        <w:t>océan Pacifique. La pratique est transmise par des apprentissages traditionnels menés par des maîtres-sculpteurs et des maîtres-navigateurs. Aujourd</w:t>
      </w:r>
      <w:r w:rsidR="00B03615" w:rsidRPr="00CB2EDC">
        <w:rPr>
          <w:rFonts w:ascii="Arial" w:hAnsi="Arial" w:cs="Arial"/>
          <w:sz w:val="22"/>
          <w:szCs w:val="22"/>
        </w:rPr>
        <w:t>’</w:t>
      </w:r>
      <w:r w:rsidRPr="00CB2EDC">
        <w:rPr>
          <w:rFonts w:ascii="Arial" w:hAnsi="Arial" w:cs="Arial"/>
          <w:sz w:val="22"/>
          <w:szCs w:val="22"/>
        </w:rPr>
        <w:t>hui, il ne reste qu</w:t>
      </w:r>
      <w:r w:rsidR="00B03615" w:rsidRPr="00CB2EDC">
        <w:rPr>
          <w:rFonts w:ascii="Arial" w:hAnsi="Arial" w:cs="Arial"/>
          <w:sz w:val="22"/>
          <w:szCs w:val="22"/>
        </w:rPr>
        <w:t>’</w:t>
      </w:r>
      <w:r w:rsidRPr="00CB2EDC">
        <w:rPr>
          <w:rFonts w:ascii="Arial" w:hAnsi="Arial" w:cs="Arial"/>
          <w:sz w:val="22"/>
          <w:szCs w:val="22"/>
        </w:rPr>
        <w:t>un petit nombre de navigateurs et de sculpteurs, qui ont peu d</w:t>
      </w:r>
      <w:r w:rsidR="00B03615" w:rsidRPr="00CB2EDC">
        <w:rPr>
          <w:rFonts w:ascii="Arial" w:hAnsi="Arial" w:cs="Arial"/>
          <w:sz w:val="22"/>
          <w:szCs w:val="22"/>
        </w:rPr>
        <w:t>’</w:t>
      </w:r>
      <w:r w:rsidRPr="00CB2EDC">
        <w:rPr>
          <w:rFonts w:ascii="Arial" w:hAnsi="Arial" w:cs="Arial"/>
          <w:sz w:val="22"/>
          <w:szCs w:val="22"/>
        </w:rPr>
        <w:t xml:space="preserve">occasions de transmettre leurs connaissances et leur savoir-faire en raison de la diminution de la taille des familles nucléaires et de la migration vers les îles </w:t>
      </w:r>
      <w:r w:rsidR="00894B5C" w:rsidRPr="00CB2EDC">
        <w:rPr>
          <w:rFonts w:ascii="Arial" w:hAnsi="Arial" w:cs="Arial"/>
          <w:sz w:val="22"/>
          <w:szCs w:val="22"/>
        </w:rPr>
        <w:t>hautes</w:t>
      </w:r>
      <w:r w:rsidRPr="00CB2EDC">
        <w:rPr>
          <w:rFonts w:ascii="Arial" w:hAnsi="Arial" w:cs="Arial"/>
          <w:sz w:val="22"/>
          <w:szCs w:val="22"/>
        </w:rPr>
        <w:t>. L</w:t>
      </w:r>
      <w:r w:rsidR="00B03615" w:rsidRPr="00CB2EDC">
        <w:rPr>
          <w:rFonts w:ascii="Arial" w:hAnsi="Arial" w:cs="Arial"/>
          <w:sz w:val="22"/>
          <w:szCs w:val="22"/>
        </w:rPr>
        <w:t>’</w:t>
      </w:r>
      <w:r w:rsidRPr="00CB2EDC">
        <w:rPr>
          <w:rFonts w:ascii="Arial" w:hAnsi="Arial" w:cs="Arial"/>
          <w:sz w:val="22"/>
          <w:szCs w:val="22"/>
        </w:rPr>
        <w:t>élément est également menacé par la généralisation de moyens de transport plus rapides et par la dégradation environnementale.</w:t>
      </w:r>
    </w:p>
    <w:p w14:paraId="4AEC7FAC" w14:textId="7C1526E2" w:rsidR="00576580" w:rsidRPr="00CB2EDC" w:rsidRDefault="000E1B48" w:rsidP="00547FB8">
      <w:pPr>
        <w:pStyle w:val="Style1"/>
        <w:keepNext/>
        <w:numPr>
          <w:ilvl w:val="1"/>
          <w:numId w:val="7"/>
        </w:numPr>
        <w:tabs>
          <w:tab w:val="clear" w:pos="1134"/>
          <w:tab w:val="left" w:pos="558"/>
        </w:tabs>
        <w:ind w:left="1134" w:hanging="567"/>
        <w:rPr>
          <w:lang w:val="fr-FR"/>
        </w:rPr>
      </w:pPr>
      <w:r w:rsidRPr="00CB2EDC">
        <w:rPr>
          <w:u w:val="single"/>
          <w:lang w:val="fr-FR"/>
        </w:rPr>
        <w:t>Considère</w:t>
      </w:r>
      <w:r w:rsidRPr="00CB2EDC">
        <w:rPr>
          <w:lang w:val="fr-FR"/>
        </w:rPr>
        <w:t xml:space="preserve"> </w:t>
      </w:r>
      <w:r w:rsidR="00576580" w:rsidRPr="00CB2EDC">
        <w:rPr>
          <w:lang w:val="fr-FR"/>
        </w:rPr>
        <w:t>que, d</w:t>
      </w:r>
      <w:r w:rsidR="00B03615" w:rsidRPr="00CB2EDC">
        <w:rPr>
          <w:lang w:val="fr-FR"/>
        </w:rPr>
        <w:t>’</w:t>
      </w:r>
      <w:r w:rsidR="00576580" w:rsidRPr="00CB2EDC">
        <w:rPr>
          <w:lang w:val="fr-FR"/>
        </w:rPr>
        <w:t>après les informations contenues dans le dossier</w:t>
      </w:r>
      <w:r w:rsidR="0060063A" w:rsidRPr="00CB2EDC">
        <w:rPr>
          <w:lang w:val="fr-FR"/>
        </w:rPr>
        <w:t xml:space="preserve"> et celles fournies par l</w:t>
      </w:r>
      <w:r w:rsidR="00B03615" w:rsidRPr="00CB2EDC">
        <w:rPr>
          <w:lang w:val="fr-FR"/>
        </w:rPr>
        <w:t>’</w:t>
      </w:r>
      <w:r w:rsidR="0060063A" w:rsidRPr="00CB2EDC">
        <w:rPr>
          <w:lang w:val="fr-FR"/>
        </w:rPr>
        <w:t>État soumissionnaire dans le cadre du processus de dialogue</w:t>
      </w:r>
      <w:r w:rsidR="00576580" w:rsidRPr="00CB2EDC">
        <w:rPr>
          <w:lang w:val="fr-FR"/>
        </w:rPr>
        <w:t xml:space="preserve">, la candidature satisfait aux critères </w:t>
      </w:r>
      <w:r w:rsidR="00C83763" w:rsidRPr="00CB2EDC">
        <w:rPr>
          <w:lang w:val="fr-FR"/>
        </w:rPr>
        <w:t xml:space="preserve">suivants </w:t>
      </w:r>
      <w:r w:rsidR="00576580" w:rsidRPr="00CB2EDC">
        <w:rPr>
          <w:lang w:val="fr-FR"/>
        </w:rPr>
        <w:t>d</w:t>
      </w:r>
      <w:r w:rsidR="00B03615" w:rsidRPr="00CB2EDC">
        <w:rPr>
          <w:lang w:val="fr-FR"/>
        </w:rPr>
        <w:t>’</w:t>
      </w:r>
      <w:r w:rsidR="00576580" w:rsidRPr="00CB2EDC">
        <w:rPr>
          <w:lang w:val="fr-FR"/>
        </w:rPr>
        <w:t>inscription sur la Liste du patrimoine culturel immatériel nécessitant une sauvegarde urgent</w:t>
      </w:r>
      <w:r w:rsidR="003F1DC0" w:rsidRPr="00CB2EDC">
        <w:rPr>
          <w:lang w:val="fr-FR"/>
        </w:rPr>
        <w:t>e</w:t>
      </w:r>
      <w:r w:rsidR="00FA7D03" w:rsidRPr="00CB2EDC">
        <w:rPr>
          <w:lang w:val="fr-FR"/>
        </w:rPr>
        <w:t> </w:t>
      </w:r>
      <w:r w:rsidR="00576580" w:rsidRPr="00CB2EDC">
        <w:rPr>
          <w:lang w:val="fr-FR"/>
        </w:rPr>
        <w:t>:</w:t>
      </w:r>
    </w:p>
    <w:p w14:paraId="6DEAD05C" w14:textId="7AAA3F60" w:rsidR="00576580" w:rsidRPr="00CB2EDC" w:rsidRDefault="00576580" w:rsidP="00547FB8">
      <w:pPr>
        <w:pStyle w:val="ListParagraph"/>
        <w:ind w:left="1701" w:hanging="567"/>
      </w:pPr>
      <w:r w:rsidRPr="00CB2EDC">
        <w:t>U.1 : La construction d</w:t>
      </w:r>
      <w:r w:rsidR="00B03615" w:rsidRPr="00CB2EDC">
        <w:t>’</w:t>
      </w:r>
      <w:r w:rsidRPr="00CB2EDC">
        <w:t>une pirogue est un projet communautaire où chaque membre joue un rôle, de la sculpture à la confection des voiles et des cordages. Chaque personne est à la fois détenteur et un praticien de l</w:t>
      </w:r>
      <w:r w:rsidR="00B03615" w:rsidRPr="00CB2EDC">
        <w:t>’</w:t>
      </w:r>
      <w:r w:rsidRPr="00CB2EDC">
        <w:t>élément. Les connaissances sont transmises grâce à des apprentissages traditionnels auprès de maîtres-sculpteurs et de maîtres-navigateurs organisés en guildes. Aujourd</w:t>
      </w:r>
      <w:r w:rsidR="00B03615" w:rsidRPr="00CB2EDC">
        <w:t>’</w:t>
      </w:r>
      <w:r w:rsidRPr="00CB2EDC">
        <w:t>hui, il ne reste que quatre guildes. L</w:t>
      </w:r>
      <w:r w:rsidR="00B03615" w:rsidRPr="00CB2EDC">
        <w:t>’</w:t>
      </w:r>
      <w:r w:rsidRPr="00CB2EDC">
        <w:t xml:space="preserve">élément est </w:t>
      </w:r>
      <w:r w:rsidR="003F1DC0" w:rsidRPr="00CB2EDC">
        <w:t>une source</w:t>
      </w:r>
      <w:r w:rsidRPr="00CB2EDC">
        <w:t xml:space="preserve"> </w:t>
      </w:r>
      <w:r w:rsidR="003F1DC0" w:rsidRPr="00CB2EDC">
        <w:t>d</w:t>
      </w:r>
      <w:r w:rsidR="00B03615" w:rsidRPr="00CB2EDC">
        <w:t>’</w:t>
      </w:r>
      <w:r w:rsidRPr="00CB2EDC">
        <w:t>identité culturelle</w:t>
      </w:r>
      <w:r w:rsidR="003F1DC0" w:rsidRPr="00CB2EDC">
        <w:t xml:space="preserve"> et </w:t>
      </w:r>
      <w:r w:rsidRPr="00CB2EDC">
        <w:t>a représenté un important moyen de subsistance grâce à la pêche. L</w:t>
      </w:r>
      <w:r w:rsidR="00F541DB" w:rsidRPr="00CB2EDC">
        <w:t>es techniques</w:t>
      </w:r>
      <w:r w:rsidRPr="00CB2EDC">
        <w:t xml:space="preserve"> des navigateurs traditionnels permet</w:t>
      </w:r>
      <w:r w:rsidR="00F541DB" w:rsidRPr="00CB2EDC">
        <w:t>tent</w:t>
      </w:r>
      <w:r w:rsidRPr="00CB2EDC">
        <w:t xml:space="preserve"> aujourd</w:t>
      </w:r>
      <w:r w:rsidR="00B03615" w:rsidRPr="00CB2EDC">
        <w:t>’</w:t>
      </w:r>
      <w:r w:rsidRPr="00CB2EDC">
        <w:t>hui de rouvrir activement les voies maritimes traditionnelles. L</w:t>
      </w:r>
      <w:r w:rsidR="00B03615" w:rsidRPr="00CB2EDC">
        <w:t>’</w:t>
      </w:r>
      <w:r w:rsidRPr="00CB2EDC">
        <w:t xml:space="preserve">élément </w:t>
      </w:r>
      <w:r w:rsidR="00F541DB" w:rsidRPr="00CB2EDC">
        <w:t>n</w:t>
      </w:r>
      <w:r w:rsidR="00B03615" w:rsidRPr="00CB2EDC">
        <w:t>’</w:t>
      </w:r>
      <w:r w:rsidRPr="00CB2EDC">
        <w:t xml:space="preserve">est </w:t>
      </w:r>
      <w:r w:rsidR="00F541DB" w:rsidRPr="00CB2EDC">
        <w:t>pas contraire</w:t>
      </w:r>
      <w:r w:rsidRPr="00CB2EDC">
        <w:t xml:space="preserve"> </w:t>
      </w:r>
      <w:r w:rsidR="00F541DB" w:rsidRPr="00CB2EDC">
        <w:t>aux</w:t>
      </w:r>
      <w:r w:rsidRPr="00CB2EDC">
        <w:t xml:space="preserve"> instruments existants relatifs aux droits de l</w:t>
      </w:r>
      <w:r w:rsidR="00B03615" w:rsidRPr="00CB2EDC">
        <w:t>’</w:t>
      </w:r>
      <w:r w:rsidRPr="00CB2EDC">
        <w:t>homme et sa pratique témoigne du respect mutuel entre les communautés.</w:t>
      </w:r>
    </w:p>
    <w:p w14:paraId="64484252" w14:textId="1D4766C0" w:rsidR="00576580" w:rsidRPr="00CB2EDC" w:rsidRDefault="00576580" w:rsidP="00547FB8">
      <w:pPr>
        <w:pStyle w:val="ListParagraph"/>
        <w:ind w:left="1701" w:hanging="567"/>
      </w:pPr>
      <w:r w:rsidRPr="00CB2EDC">
        <w:t xml:space="preserve">U.2 : </w:t>
      </w:r>
      <w:r w:rsidR="00877708" w:rsidRPr="00CB2EDC">
        <w:tab/>
      </w:r>
      <w:r w:rsidRPr="00CB2EDC">
        <w:t>Il ne reste qu</w:t>
      </w:r>
      <w:r w:rsidR="00B03615" w:rsidRPr="00CB2EDC">
        <w:t>’</w:t>
      </w:r>
      <w:r w:rsidRPr="00CB2EDC">
        <w:t>un nombre</w:t>
      </w:r>
      <w:r w:rsidR="00276034" w:rsidRPr="00CB2EDC">
        <w:t xml:space="preserve"> limité</w:t>
      </w:r>
      <w:r w:rsidRPr="00CB2EDC">
        <w:t xml:space="preserve"> de navigateurs et de sculpteurs de pirogues, qui ont peu d</w:t>
      </w:r>
      <w:r w:rsidR="00B03615" w:rsidRPr="00CB2EDC">
        <w:t>’</w:t>
      </w:r>
      <w:r w:rsidRPr="00CB2EDC">
        <w:t xml:space="preserve">occasions de transmettre leurs connaissances et leur savoir-faire en raison de la diminution de la taille des familles nucléaires et de la migration des îles périphériques vers les îles </w:t>
      </w:r>
      <w:r w:rsidR="00276034" w:rsidRPr="00CB2EDC">
        <w:t xml:space="preserve">hautes </w:t>
      </w:r>
      <w:r w:rsidRPr="00CB2EDC">
        <w:t>pour y trouver l</w:t>
      </w:r>
      <w:r w:rsidR="00B03615" w:rsidRPr="00CB2EDC">
        <w:t>’</w:t>
      </w:r>
      <w:r w:rsidRPr="00CB2EDC">
        <w:t xml:space="preserve">éducation et des opportunités économiques. </w:t>
      </w:r>
      <w:r w:rsidR="00276034" w:rsidRPr="00CB2EDC">
        <w:t>Les</w:t>
      </w:r>
      <w:r w:rsidRPr="00CB2EDC">
        <w:t xml:space="preserve"> moyens de transport plus rapide</w:t>
      </w:r>
      <w:r w:rsidR="00276034" w:rsidRPr="00CB2EDC">
        <w:t>s</w:t>
      </w:r>
      <w:r w:rsidRPr="00CB2EDC">
        <w:t>, la dégradation de l</w:t>
      </w:r>
      <w:r w:rsidR="00B03615" w:rsidRPr="00CB2EDC">
        <w:t>’</w:t>
      </w:r>
      <w:r w:rsidRPr="00CB2EDC">
        <w:t>environnement, la disparition des modes de vie basés sur la subsistance et la faible disponibilité du bois nécessaire à la fabrication des pirogues sont quelques-unes des menaces qui pèsent sur la viabilité de cet élément.</w:t>
      </w:r>
    </w:p>
    <w:p w14:paraId="5ECD5907" w14:textId="79F426D4" w:rsidR="000E1B48" w:rsidRPr="009A6861" w:rsidRDefault="000E1B48" w:rsidP="00A35836">
      <w:pPr>
        <w:pStyle w:val="ListParagraph"/>
        <w:ind w:left="1701" w:hanging="567"/>
        <w:rPr>
          <w:rFonts w:asciiTheme="minorBidi" w:hAnsiTheme="minorBidi" w:cstheme="minorBidi"/>
        </w:rPr>
      </w:pPr>
      <w:r w:rsidRPr="009A6861">
        <w:t>U.3:</w:t>
      </w:r>
      <w:r w:rsidRPr="009A6861">
        <w:tab/>
      </w:r>
      <w:r w:rsidRPr="009A6861">
        <w:rPr>
          <w:rFonts w:asciiTheme="minorBidi" w:hAnsiTheme="minorBidi" w:cstheme="minorBidi"/>
        </w:rPr>
        <w:t>Les efforts de sauvegarde comprennent l</w:t>
      </w:r>
      <w:r w:rsidR="00B03615" w:rsidRPr="009A6861">
        <w:rPr>
          <w:rFonts w:asciiTheme="minorBidi" w:hAnsiTheme="minorBidi" w:cstheme="minorBidi"/>
        </w:rPr>
        <w:t>’</w:t>
      </w:r>
      <w:r w:rsidRPr="009A6861">
        <w:rPr>
          <w:rFonts w:asciiTheme="minorBidi" w:hAnsiTheme="minorBidi" w:cstheme="minorBidi"/>
        </w:rPr>
        <w:t>organisation d</w:t>
      </w:r>
      <w:r w:rsidR="00B03615" w:rsidRPr="009A6861">
        <w:rPr>
          <w:rFonts w:asciiTheme="minorBidi" w:hAnsiTheme="minorBidi" w:cstheme="minorBidi"/>
        </w:rPr>
        <w:t>’</w:t>
      </w:r>
      <w:r w:rsidRPr="009A6861">
        <w:rPr>
          <w:rFonts w:asciiTheme="minorBidi" w:hAnsiTheme="minorBidi" w:cstheme="minorBidi"/>
        </w:rPr>
        <w:t>un sommet du canoë, d</w:t>
      </w:r>
      <w:r w:rsidR="00B03615" w:rsidRPr="009A6861">
        <w:rPr>
          <w:rFonts w:asciiTheme="minorBidi" w:hAnsiTheme="minorBidi" w:cstheme="minorBidi"/>
        </w:rPr>
        <w:t>’</w:t>
      </w:r>
      <w:r w:rsidRPr="009A6861">
        <w:rPr>
          <w:rFonts w:asciiTheme="minorBidi" w:hAnsiTheme="minorBidi" w:cstheme="minorBidi"/>
        </w:rPr>
        <w:t xml:space="preserve">une fête du canoë et de fêtes </w:t>
      </w:r>
      <w:r w:rsidR="00093F01" w:rsidRPr="009A6861">
        <w:rPr>
          <w:rFonts w:asciiTheme="minorBidi" w:hAnsiTheme="minorBidi" w:cstheme="minorBidi"/>
        </w:rPr>
        <w:t xml:space="preserve">étatiques et </w:t>
      </w:r>
      <w:r w:rsidR="006065DC" w:rsidRPr="009A6861">
        <w:rPr>
          <w:rFonts w:asciiTheme="minorBidi" w:hAnsiTheme="minorBidi" w:cstheme="minorBidi"/>
        </w:rPr>
        <w:t>fédérales</w:t>
      </w:r>
      <w:r w:rsidRPr="009A6861">
        <w:rPr>
          <w:rFonts w:asciiTheme="minorBidi" w:hAnsiTheme="minorBidi" w:cstheme="minorBidi"/>
        </w:rPr>
        <w:t>. Depuis 2009, des efforts ont également été déployés pour inciter les jeunes à apprendre la navigation traditionnelle et la fabrication de canoës</w:t>
      </w:r>
      <w:r w:rsidR="0095617E" w:rsidRPr="009A6861">
        <w:rPr>
          <w:rFonts w:asciiTheme="minorBidi" w:hAnsiTheme="minorBidi" w:cstheme="minorBidi"/>
        </w:rPr>
        <w:t>. U</w:t>
      </w:r>
      <w:r w:rsidRPr="009A6861">
        <w:rPr>
          <w:rFonts w:asciiTheme="minorBidi" w:hAnsiTheme="minorBidi" w:cstheme="minorBidi"/>
        </w:rPr>
        <w:t xml:space="preserve">n club de navigation a </w:t>
      </w:r>
      <w:r w:rsidR="0095617E" w:rsidRPr="009A6861">
        <w:rPr>
          <w:rFonts w:asciiTheme="minorBidi" w:hAnsiTheme="minorBidi" w:cstheme="minorBidi"/>
        </w:rPr>
        <w:t xml:space="preserve">également </w:t>
      </w:r>
      <w:r w:rsidRPr="009A6861">
        <w:rPr>
          <w:rFonts w:asciiTheme="minorBidi" w:hAnsiTheme="minorBidi" w:cstheme="minorBidi"/>
        </w:rPr>
        <w:t>été créé pour que les anciens enseignent la navigation. L</w:t>
      </w:r>
      <w:r w:rsidR="00B03615" w:rsidRPr="009A6861">
        <w:rPr>
          <w:rFonts w:asciiTheme="minorBidi" w:hAnsiTheme="minorBidi" w:cstheme="minorBidi"/>
        </w:rPr>
        <w:t>’</w:t>
      </w:r>
      <w:r w:rsidRPr="009A6861">
        <w:rPr>
          <w:rFonts w:asciiTheme="minorBidi" w:hAnsiTheme="minorBidi" w:cstheme="minorBidi"/>
        </w:rPr>
        <w:t>État lui-même a soutenu la consultation, l</w:t>
      </w:r>
      <w:r w:rsidR="00B03615" w:rsidRPr="009A6861">
        <w:rPr>
          <w:rFonts w:asciiTheme="minorBidi" w:hAnsiTheme="minorBidi" w:cstheme="minorBidi"/>
        </w:rPr>
        <w:t>’</w:t>
      </w:r>
      <w:r w:rsidRPr="009A6861">
        <w:rPr>
          <w:rFonts w:asciiTheme="minorBidi" w:hAnsiTheme="minorBidi" w:cstheme="minorBidi"/>
        </w:rPr>
        <w:t>inventaire, la documentation, la promotion et l</w:t>
      </w:r>
      <w:r w:rsidR="00B03615" w:rsidRPr="009A6861">
        <w:rPr>
          <w:rFonts w:asciiTheme="minorBidi" w:hAnsiTheme="minorBidi" w:cstheme="minorBidi"/>
        </w:rPr>
        <w:t>’</w:t>
      </w:r>
      <w:r w:rsidRPr="009A6861">
        <w:rPr>
          <w:rFonts w:asciiTheme="minorBidi" w:hAnsiTheme="minorBidi" w:cstheme="minorBidi"/>
        </w:rPr>
        <w:t>intégration de l</w:t>
      </w:r>
      <w:r w:rsidR="00B03615" w:rsidRPr="009A6861">
        <w:rPr>
          <w:rFonts w:asciiTheme="minorBidi" w:hAnsiTheme="minorBidi" w:cstheme="minorBidi"/>
        </w:rPr>
        <w:t>’</w:t>
      </w:r>
      <w:r w:rsidRPr="009A6861">
        <w:rPr>
          <w:rFonts w:asciiTheme="minorBidi" w:hAnsiTheme="minorBidi" w:cstheme="minorBidi"/>
        </w:rPr>
        <w:t>élément dans les programmes scolaires. Un ensemble de mesures de sauvegarde est proposé sur une période de deux ans et demi, qui répond aux préoccupations concernant la transmission, la sensibilisation et le renforcement des capacités. Les rôles de l</w:t>
      </w:r>
      <w:r w:rsidR="00B03615" w:rsidRPr="009A6861">
        <w:rPr>
          <w:rFonts w:asciiTheme="minorBidi" w:hAnsiTheme="minorBidi" w:cstheme="minorBidi"/>
        </w:rPr>
        <w:t>’</w:t>
      </w:r>
      <w:r w:rsidRPr="009A6861">
        <w:rPr>
          <w:rFonts w:asciiTheme="minorBidi" w:hAnsiTheme="minorBidi" w:cstheme="minorBidi"/>
        </w:rPr>
        <w:t xml:space="preserve">État concerné et des organisations et porteurs dans les efforts de sauvegarde sont </w:t>
      </w:r>
      <w:r w:rsidR="0095617E" w:rsidRPr="009A6861">
        <w:rPr>
          <w:rFonts w:asciiTheme="minorBidi" w:hAnsiTheme="minorBidi" w:cstheme="minorBidi"/>
        </w:rPr>
        <w:t>bien définis</w:t>
      </w:r>
      <w:r w:rsidRPr="009A6861">
        <w:rPr>
          <w:rFonts w:asciiTheme="minorBidi" w:hAnsiTheme="minorBidi" w:cstheme="minorBidi"/>
        </w:rPr>
        <w:t>.</w:t>
      </w:r>
    </w:p>
    <w:p w14:paraId="43252904" w14:textId="79B2C489" w:rsidR="00576580" w:rsidRPr="00CB2EDC" w:rsidRDefault="00576580" w:rsidP="00547FB8">
      <w:pPr>
        <w:pStyle w:val="ListParagraph"/>
        <w:ind w:left="1701" w:hanging="567"/>
      </w:pPr>
      <w:r w:rsidRPr="00CB2EDC">
        <w:t xml:space="preserve">U.4 : </w:t>
      </w:r>
      <w:r w:rsidR="00877708" w:rsidRPr="00CB2EDC">
        <w:tab/>
      </w:r>
      <w:r w:rsidRPr="00CB2EDC">
        <w:t xml:space="preserve">Le dossier démontre une large participation </w:t>
      </w:r>
      <w:r w:rsidR="00276034" w:rsidRPr="00CB2EDC">
        <w:t xml:space="preserve">des communautés </w:t>
      </w:r>
      <w:r w:rsidRPr="00CB2EDC">
        <w:t>dans la préparation du dossier de candidature et dans les activités connexes, y compris celle de plusieurs organisations, des gouvernements des municipalités et de l</w:t>
      </w:r>
      <w:r w:rsidR="00B03615" w:rsidRPr="00CB2EDC">
        <w:t>’</w:t>
      </w:r>
      <w:r w:rsidRPr="00CB2EDC">
        <w:t>État, des chefs traditionnels et des maîtres-navigateurs. Le dossier montre le consentement libre, préalable et éclairé des acteurs clés, étant donné l</w:t>
      </w:r>
      <w:r w:rsidR="00B03615" w:rsidRPr="00CB2EDC">
        <w:t>’</w:t>
      </w:r>
      <w:r w:rsidRPr="00CB2EDC">
        <w:t xml:space="preserve">accord de collaboration entre les communautés, les individus et les organisations concernés. </w:t>
      </w:r>
      <w:r w:rsidR="00276034" w:rsidRPr="00CB2EDC">
        <w:t>C</w:t>
      </w:r>
      <w:r w:rsidRPr="00CB2EDC">
        <w:t xml:space="preserve">ertaines connaissances, comme celles liées aux méthodes de navigation, </w:t>
      </w:r>
      <w:r w:rsidR="00276034" w:rsidRPr="00CB2EDC">
        <w:t>demeurent secrètes</w:t>
      </w:r>
      <w:r w:rsidRPr="00CB2EDC">
        <w:t xml:space="preserve"> et </w:t>
      </w:r>
      <w:r w:rsidR="00276034" w:rsidRPr="00CB2EDC">
        <w:t xml:space="preserve">sont gardées </w:t>
      </w:r>
      <w:r w:rsidRPr="00CB2EDC">
        <w:t>par les détenteurs et les praticiens.</w:t>
      </w:r>
    </w:p>
    <w:p w14:paraId="229F7C0E" w14:textId="6903E570" w:rsidR="00A834D9" w:rsidRPr="009A6861" w:rsidRDefault="00A834D9" w:rsidP="00A35836">
      <w:pPr>
        <w:pStyle w:val="ListParagraph"/>
        <w:ind w:left="1701" w:hanging="567"/>
        <w:rPr>
          <w:rFonts w:asciiTheme="minorBidi" w:hAnsiTheme="minorBidi" w:cstheme="minorBidi"/>
        </w:rPr>
      </w:pPr>
      <w:r w:rsidRPr="009A6861">
        <w:rPr>
          <w:rFonts w:asciiTheme="minorBidi" w:hAnsiTheme="minorBidi" w:cstheme="minorBidi"/>
        </w:rPr>
        <w:lastRenderedPageBreak/>
        <w:t>U.5:</w:t>
      </w:r>
      <w:r w:rsidRPr="009A6861">
        <w:rPr>
          <w:rFonts w:asciiTheme="minorBidi" w:hAnsiTheme="minorBidi" w:cstheme="minorBidi"/>
        </w:rPr>
        <w:tab/>
        <w:t>L</w:t>
      </w:r>
      <w:r w:rsidR="00B03615" w:rsidRPr="009A6861">
        <w:rPr>
          <w:rFonts w:asciiTheme="minorBidi" w:hAnsiTheme="minorBidi" w:cstheme="minorBidi"/>
        </w:rPr>
        <w:t>’</w:t>
      </w:r>
      <w:r w:rsidRPr="009A6861">
        <w:rPr>
          <w:rFonts w:asciiTheme="minorBidi" w:hAnsiTheme="minorBidi" w:cstheme="minorBidi"/>
        </w:rPr>
        <w:t>élément est inclus dans divers mécanismes d</w:t>
      </w:r>
      <w:r w:rsidR="00B03615" w:rsidRPr="009A6861">
        <w:rPr>
          <w:rFonts w:asciiTheme="minorBidi" w:hAnsiTheme="minorBidi" w:cstheme="minorBidi"/>
        </w:rPr>
        <w:t>’</w:t>
      </w:r>
      <w:r w:rsidRPr="009A6861">
        <w:rPr>
          <w:rFonts w:asciiTheme="minorBidi" w:hAnsiTheme="minorBidi" w:cstheme="minorBidi"/>
        </w:rPr>
        <w:t>inventaire sur les îles, à savoir : la base de données d</w:t>
      </w:r>
      <w:r w:rsidR="00B03615" w:rsidRPr="009A6861">
        <w:rPr>
          <w:rFonts w:asciiTheme="minorBidi" w:hAnsiTheme="minorBidi" w:cstheme="minorBidi"/>
        </w:rPr>
        <w:t>’</w:t>
      </w:r>
      <w:r w:rsidRPr="009A6861">
        <w:rPr>
          <w:rFonts w:asciiTheme="minorBidi" w:hAnsiTheme="minorBidi" w:cstheme="minorBidi"/>
        </w:rPr>
        <w:t>histoire orale (État de Yap), l</w:t>
      </w:r>
      <w:r w:rsidR="00B03615" w:rsidRPr="009A6861">
        <w:rPr>
          <w:rFonts w:asciiTheme="minorBidi" w:hAnsiTheme="minorBidi" w:cstheme="minorBidi"/>
        </w:rPr>
        <w:t>’</w:t>
      </w:r>
      <w:r w:rsidRPr="009A6861">
        <w:rPr>
          <w:rFonts w:asciiTheme="minorBidi" w:hAnsiTheme="minorBidi" w:cstheme="minorBidi"/>
        </w:rPr>
        <w:t>évaluation ethnographique et l</w:t>
      </w:r>
      <w:r w:rsidR="00B03615" w:rsidRPr="009A6861">
        <w:rPr>
          <w:rFonts w:asciiTheme="minorBidi" w:hAnsiTheme="minorBidi" w:cstheme="minorBidi"/>
        </w:rPr>
        <w:t>’</w:t>
      </w:r>
      <w:r w:rsidRPr="009A6861">
        <w:rPr>
          <w:rFonts w:asciiTheme="minorBidi" w:hAnsiTheme="minorBidi" w:cstheme="minorBidi"/>
        </w:rPr>
        <w:t>évaluation de l</w:t>
      </w:r>
      <w:r w:rsidR="00B03615" w:rsidRPr="009A6861">
        <w:rPr>
          <w:rFonts w:asciiTheme="minorBidi" w:hAnsiTheme="minorBidi" w:cstheme="minorBidi"/>
        </w:rPr>
        <w:t>’</w:t>
      </w:r>
      <w:r w:rsidRPr="009A6861">
        <w:rPr>
          <w:rFonts w:asciiTheme="minorBidi" w:hAnsiTheme="minorBidi" w:cstheme="minorBidi"/>
        </w:rPr>
        <w:t>inventaire (État de Kosrae), la liste nationale des enquêtes ethnographiques des FSM (Archives nationales de la culture et de la préservation historique (NACH)) et l</w:t>
      </w:r>
      <w:r w:rsidR="00B03615" w:rsidRPr="009A6861">
        <w:rPr>
          <w:rFonts w:asciiTheme="minorBidi" w:hAnsiTheme="minorBidi" w:cstheme="minorBidi"/>
        </w:rPr>
        <w:t>’</w:t>
      </w:r>
      <w:r w:rsidRPr="009A6861">
        <w:rPr>
          <w:rFonts w:asciiTheme="minorBidi" w:hAnsiTheme="minorBidi" w:cstheme="minorBidi"/>
        </w:rPr>
        <w:t>inventaire d</w:t>
      </w:r>
      <w:r w:rsidR="00B03615" w:rsidRPr="009A6861">
        <w:rPr>
          <w:rFonts w:asciiTheme="minorBidi" w:hAnsiTheme="minorBidi" w:cstheme="minorBidi"/>
        </w:rPr>
        <w:t>’</w:t>
      </w:r>
      <w:r w:rsidRPr="009A6861">
        <w:rPr>
          <w:rFonts w:asciiTheme="minorBidi" w:hAnsiTheme="minorBidi" w:cstheme="minorBidi"/>
        </w:rPr>
        <w:t>histoire orale (État de Chuuk), administré par les bureaux de préservation historique des États de Kosrae, Yap et Chuuk, et les Archives nationales de la culture et de la préservation historique. L</w:t>
      </w:r>
      <w:r w:rsidR="00B03615" w:rsidRPr="009A6861">
        <w:rPr>
          <w:rFonts w:asciiTheme="minorBidi" w:hAnsiTheme="minorBidi" w:cstheme="minorBidi"/>
        </w:rPr>
        <w:t>’</w:t>
      </w:r>
      <w:r w:rsidRPr="009A6861">
        <w:rPr>
          <w:rFonts w:asciiTheme="minorBidi" w:hAnsiTheme="minorBidi" w:cstheme="minorBidi"/>
        </w:rPr>
        <w:t>élément a été inclus dans les inventaires sur plusieurs années, comme indiqué dans le dossier, notamment en 2005, 2007, 2010, 2014, 2017 et 2019. L</w:t>
      </w:r>
      <w:r w:rsidR="00B03615" w:rsidRPr="009A6861">
        <w:rPr>
          <w:rFonts w:asciiTheme="minorBidi" w:hAnsiTheme="minorBidi" w:cstheme="minorBidi"/>
        </w:rPr>
        <w:t>’</w:t>
      </w:r>
      <w:r w:rsidRPr="009A6861">
        <w:rPr>
          <w:rFonts w:asciiTheme="minorBidi" w:hAnsiTheme="minorBidi" w:cstheme="minorBidi"/>
        </w:rPr>
        <w:t>inventaire est mis à jour par le biais d</w:t>
      </w:r>
      <w:r w:rsidR="00B03615" w:rsidRPr="009A6861">
        <w:rPr>
          <w:rFonts w:asciiTheme="minorBidi" w:hAnsiTheme="minorBidi" w:cstheme="minorBidi"/>
        </w:rPr>
        <w:t>’</w:t>
      </w:r>
      <w:r w:rsidRPr="009A6861">
        <w:rPr>
          <w:rFonts w:asciiTheme="minorBidi" w:hAnsiTheme="minorBidi" w:cstheme="minorBidi"/>
        </w:rPr>
        <w:t>événements de célébration communautaires, ainsi que par la collecte de données communautaires, et peut avoir lieu parfois sur une base mensuelle lorsque l</w:t>
      </w:r>
      <w:r w:rsidR="00B03615" w:rsidRPr="009A6861">
        <w:rPr>
          <w:rFonts w:asciiTheme="minorBidi" w:hAnsiTheme="minorBidi" w:cstheme="minorBidi"/>
        </w:rPr>
        <w:t>’</w:t>
      </w:r>
      <w:r w:rsidRPr="009A6861">
        <w:rPr>
          <w:rFonts w:asciiTheme="minorBidi" w:hAnsiTheme="minorBidi" w:cstheme="minorBidi"/>
        </w:rPr>
        <w:t>élément est célébré.</w:t>
      </w:r>
    </w:p>
    <w:p w14:paraId="2455AC6A" w14:textId="5585E881" w:rsidR="00576580" w:rsidRPr="00CB2EDC" w:rsidRDefault="00576580" w:rsidP="007D5B77">
      <w:pPr>
        <w:pStyle w:val="Style1"/>
        <w:keepNext/>
        <w:numPr>
          <w:ilvl w:val="1"/>
          <w:numId w:val="16"/>
        </w:numPr>
        <w:ind w:left="1134" w:hanging="567"/>
        <w:rPr>
          <w:lang w:val="fr-FR"/>
        </w:rPr>
      </w:pPr>
      <w:r w:rsidRPr="00CB2EDC">
        <w:rPr>
          <w:u w:val="single"/>
          <w:lang w:val="fr-FR"/>
        </w:rPr>
        <w:t>Décide d</w:t>
      </w:r>
      <w:r w:rsidR="00B03615" w:rsidRPr="00CB2EDC">
        <w:rPr>
          <w:u w:val="single"/>
          <w:lang w:val="fr-FR"/>
        </w:rPr>
        <w:t>’</w:t>
      </w:r>
      <w:r w:rsidRPr="00CB2EDC">
        <w:rPr>
          <w:u w:val="single"/>
          <w:lang w:val="fr-FR"/>
        </w:rPr>
        <w:t>inscrire</w:t>
      </w:r>
      <w:r w:rsidRPr="00CB2EDC">
        <w:rPr>
          <w:lang w:val="fr-FR"/>
        </w:rPr>
        <w:t xml:space="preserve"> </w:t>
      </w:r>
      <w:r w:rsidRPr="00CB2EDC">
        <w:rPr>
          <w:b/>
          <w:bCs/>
          <w:lang w:val="fr-FR"/>
        </w:rPr>
        <w:t>l</w:t>
      </w:r>
      <w:r w:rsidRPr="00CB2EDC">
        <w:rPr>
          <w:b/>
          <w:lang w:val="fr-FR"/>
        </w:rPr>
        <w:t>a navigation traditionnelle et la construction de pirogues des îles Carolines</w:t>
      </w:r>
      <w:r w:rsidRPr="00CB2EDC">
        <w:rPr>
          <w:lang w:val="fr-FR"/>
        </w:rPr>
        <w:t xml:space="preserve"> sur la Liste du patrimoine culturel immatériel nécessitant une sauvegarde urgente ;</w:t>
      </w:r>
    </w:p>
    <w:p w14:paraId="06674557" w14:textId="0D358F82" w:rsidR="00A834D9" w:rsidRPr="00CB2EDC" w:rsidRDefault="00576580" w:rsidP="007D5B77">
      <w:pPr>
        <w:pStyle w:val="Style1"/>
        <w:keepNext/>
        <w:numPr>
          <w:ilvl w:val="1"/>
          <w:numId w:val="16"/>
        </w:numPr>
        <w:tabs>
          <w:tab w:val="clear" w:pos="1134"/>
        </w:tabs>
        <w:ind w:left="1134" w:hanging="567"/>
        <w:rPr>
          <w:lang w:val="fr-FR"/>
        </w:rPr>
      </w:pPr>
      <w:r w:rsidRPr="00CB2EDC">
        <w:rPr>
          <w:u w:val="single"/>
          <w:lang w:val="fr-FR"/>
        </w:rPr>
        <w:t>Félicite</w:t>
      </w:r>
      <w:r w:rsidRPr="00CB2EDC">
        <w:rPr>
          <w:lang w:val="fr-FR"/>
        </w:rPr>
        <w:t xml:space="preserve"> l</w:t>
      </w:r>
      <w:r w:rsidR="00B03615" w:rsidRPr="00CB2EDC">
        <w:rPr>
          <w:lang w:val="fr-FR"/>
        </w:rPr>
        <w:t>’</w:t>
      </w:r>
      <w:r w:rsidRPr="00CB2EDC">
        <w:rPr>
          <w:lang w:val="fr-FR"/>
        </w:rPr>
        <w:t>État partie pour sa première inscription</w:t>
      </w:r>
      <w:r w:rsidR="00A834D9" w:rsidRPr="00CB2EDC">
        <w:rPr>
          <w:lang w:val="fr-FR"/>
        </w:rPr>
        <w:t> ;</w:t>
      </w:r>
    </w:p>
    <w:p w14:paraId="05C4368D" w14:textId="0E331ACB" w:rsidR="00576580" w:rsidRPr="00CB2EDC" w:rsidRDefault="00A834D9" w:rsidP="007D5B77">
      <w:pPr>
        <w:pStyle w:val="Style1"/>
        <w:keepNext/>
        <w:numPr>
          <w:ilvl w:val="1"/>
          <w:numId w:val="16"/>
        </w:numPr>
        <w:tabs>
          <w:tab w:val="clear" w:pos="1134"/>
        </w:tabs>
        <w:ind w:left="1134" w:hanging="567"/>
        <w:rPr>
          <w:lang w:val="fr-FR"/>
        </w:rPr>
      </w:pPr>
      <w:r w:rsidRPr="00CB2EDC">
        <w:rPr>
          <w:u w:val="single"/>
          <w:lang w:val="fr-FR"/>
        </w:rPr>
        <w:t>Rappelle</w:t>
      </w:r>
      <w:r w:rsidRPr="00CB2EDC">
        <w:rPr>
          <w:lang w:val="fr-FR"/>
        </w:rPr>
        <w:t xml:space="preserve"> </w:t>
      </w:r>
      <w:r w:rsidR="003A6F1D" w:rsidRPr="00CB2EDC">
        <w:rPr>
          <w:lang w:val="fr-FR"/>
        </w:rPr>
        <w:t>à l</w:t>
      </w:r>
      <w:r w:rsidR="00B03615" w:rsidRPr="00CB2EDC">
        <w:rPr>
          <w:lang w:val="fr-FR"/>
        </w:rPr>
        <w:t>’</w:t>
      </w:r>
      <w:r w:rsidRPr="00CB2EDC">
        <w:rPr>
          <w:lang w:val="fr-FR"/>
        </w:rPr>
        <w:t>États partie que la mise à jour est une partie importante du processus d</w:t>
      </w:r>
      <w:r w:rsidR="00B03615" w:rsidRPr="00CB2EDC">
        <w:rPr>
          <w:lang w:val="fr-FR"/>
        </w:rPr>
        <w:t>’</w:t>
      </w:r>
      <w:r w:rsidRPr="00CB2EDC">
        <w:rPr>
          <w:lang w:val="fr-FR"/>
        </w:rPr>
        <w:t xml:space="preserve">inventaire et </w:t>
      </w:r>
      <w:r w:rsidR="003A6F1D" w:rsidRPr="00CB2EDC">
        <w:rPr>
          <w:lang w:val="fr-FR"/>
        </w:rPr>
        <w:t>l</w:t>
      </w:r>
      <w:r w:rsidR="00B03615" w:rsidRPr="00CB2EDC">
        <w:rPr>
          <w:lang w:val="fr-FR"/>
        </w:rPr>
        <w:t>’</w:t>
      </w:r>
      <w:r w:rsidRPr="00CB2EDC">
        <w:rPr>
          <w:u w:val="single"/>
          <w:lang w:val="fr-FR"/>
        </w:rPr>
        <w:t>invite</w:t>
      </w:r>
      <w:r w:rsidRPr="00CB2EDC">
        <w:rPr>
          <w:lang w:val="fr-FR"/>
        </w:rPr>
        <w:t xml:space="preserve"> à inclure dans </w:t>
      </w:r>
      <w:r w:rsidR="003A6F1D" w:rsidRPr="00CB2EDC">
        <w:rPr>
          <w:lang w:val="fr-FR"/>
        </w:rPr>
        <w:t>son</w:t>
      </w:r>
      <w:r w:rsidRPr="00CB2EDC">
        <w:rPr>
          <w:lang w:val="fr-FR"/>
        </w:rPr>
        <w:t xml:space="preserve"> prochain rapport périodique sur la mise en œuvre de la Convention au niveau national des informations détaillées concernant la périodicité de la mise à jour</w:t>
      </w:r>
      <w:r w:rsidR="00F801C6" w:rsidRPr="00CB2EDC">
        <w:rPr>
          <w:lang w:val="fr-FR"/>
        </w:rPr>
        <w:t xml:space="preserve"> des inventaires</w:t>
      </w:r>
      <w:r w:rsidR="00E1209C" w:rsidRPr="00CB2EDC">
        <w:rPr>
          <w:lang w:val="fr-FR"/>
        </w:rPr>
        <w:t>,</w:t>
      </w:r>
      <w:r w:rsidRPr="00CB2EDC">
        <w:rPr>
          <w:lang w:val="fr-FR"/>
        </w:rPr>
        <w:t xml:space="preserve"> conformément à l</w:t>
      </w:r>
      <w:r w:rsidR="00B03615" w:rsidRPr="00CB2EDC">
        <w:rPr>
          <w:lang w:val="fr-FR"/>
        </w:rPr>
        <w:t>’</w:t>
      </w:r>
      <w:r w:rsidRPr="00CB2EDC">
        <w:rPr>
          <w:lang w:val="fr-FR"/>
        </w:rPr>
        <w:t>article 12.1 de la Convention.</w:t>
      </w:r>
    </w:p>
    <w:p w14:paraId="536D831B" w14:textId="5D22BE05" w:rsidR="00576580" w:rsidRPr="00CB2EDC" w:rsidRDefault="00576580" w:rsidP="00547FB8">
      <w:pPr>
        <w:pStyle w:val="Heading2"/>
        <w:numPr>
          <w:ilvl w:val="0"/>
          <w:numId w:val="6"/>
        </w:numPr>
        <w:ind w:left="851" w:hanging="284"/>
        <w:rPr>
          <w:rFonts w:ascii="Arial" w:hAnsi="Arial" w:cs="Arial"/>
          <w:b w:val="0"/>
          <w:i w:val="0"/>
          <w:iCs w:val="0"/>
          <w:sz w:val="22"/>
          <w:szCs w:val="22"/>
        </w:rPr>
      </w:pPr>
      <w:bookmarkStart w:id="12" w:name="_PROJET_DE_DÉCISION_5"/>
      <w:bookmarkEnd w:id="12"/>
      <w:r w:rsidRPr="00CB2EDC">
        <w:rPr>
          <w:rFonts w:ascii="Arial" w:hAnsi="Arial" w:cs="Arial"/>
          <w:i w:val="0"/>
          <w:iCs w:val="0"/>
          <w:sz w:val="22"/>
          <w:szCs w:val="22"/>
        </w:rPr>
        <w:t>PROJET DE DÉCISION 16.COM</w:t>
      </w:r>
      <w:r w:rsidR="008D32D2" w:rsidRPr="00CB2EDC">
        <w:rPr>
          <w:rFonts w:ascii="Arial" w:hAnsi="Arial" w:cs="Arial"/>
          <w:i w:val="0"/>
          <w:iCs w:val="0"/>
          <w:sz w:val="22"/>
          <w:szCs w:val="22"/>
        </w:rPr>
        <w:t> </w:t>
      </w:r>
      <w:r w:rsidR="00E1209C" w:rsidRPr="00CB2EDC">
        <w:rPr>
          <w:rFonts w:ascii="Arial" w:hAnsi="Arial" w:cs="Arial"/>
          <w:i w:val="0"/>
          <w:iCs w:val="0"/>
          <w:sz w:val="22"/>
          <w:szCs w:val="22"/>
        </w:rPr>
        <w:t>8</w:t>
      </w:r>
      <w:r w:rsidRPr="00CB2EDC">
        <w:rPr>
          <w:rFonts w:ascii="Arial" w:hAnsi="Arial" w:cs="Arial"/>
          <w:i w:val="0"/>
          <w:iCs w:val="0"/>
          <w:sz w:val="22"/>
          <w:szCs w:val="22"/>
        </w:rPr>
        <w:t>.a.5</w:t>
      </w:r>
      <w:r w:rsidR="005462AF" w:rsidRPr="009A6861">
        <w:rPr>
          <w:rFonts w:ascii="Arial" w:hAnsi="Arial"/>
        </w:rPr>
        <w:tab/>
      </w:r>
      <w:r w:rsidR="005462AF" w:rsidRPr="00CB2EDC">
        <w:rPr>
          <w:noProof/>
          <w:color w:val="0000FF"/>
        </w:rPr>
        <w:drawing>
          <wp:inline distT="0" distB="0" distL="0" distR="0" wp14:anchorId="46D35158" wp14:editId="22ED0B5C">
            <wp:extent cx="104775" cy="104775"/>
            <wp:effectExtent l="0" t="0" r="9525" b="9525"/>
            <wp:docPr id="5" name="Picture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4"/>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4B9261" w14:textId="74FCA988" w:rsidR="00576580" w:rsidRPr="00CB2EDC" w:rsidRDefault="00576580" w:rsidP="00547FB8">
      <w:pPr>
        <w:keepNext/>
        <w:tabs>
          <w:tab w:val="left" w:pos="709"/>
          <w:tab w:val="left" w:pos="1134"/>
          <w:tab w:val="left" w:pos="1701"/>
          <w:tab w:val="left" w:pos="2268"/>
        </w:tabs>
        <w:spacing w:before="120" w:after="120"/>
        <w:ind w:left="567"/>
        <w:jc w:val="both"/>
        <w:rPr>
          <w:rFonts w:ascii="Arial" w:hAnsi="Arial" w:cs="Arial"/>
          <w:sz w:val="22"/>
          <w:szCs w:val="22"/>
        </w:rPr>
      </w:pPr>
      <w:r w:rsidRPr="00CB2EDC">
        <w:rPr>
          <w:rFonts w:ascii="Arial" w:hAnsi="Arial" w:cs="Arial"/>
          <w:sz w:val="22"/>
          <w:szCs w:val="22"/>
        </w:rPr>
        <w:t>Le Comité</w:t>
      </w:r>
    </w:p>
    <w:p w14:paraId="0D3B587A" w14:textId="77777777" w:rsidR="00576580" w:rsidRPr="00CB2EDC" w:rsidRDefault="00576580" w:rsidP="00FF5130">
      <w:pPr>
        <w:pStyle w:val="Style1"/>
        <w:keepNext/>
        <w:numPr>
          <w:ilvl w:val="1"/>
          <w:numId w:val="8"/>
        </w:numPr>
        <w:tabs>
          <w:tab w:val="clear" w:pos="1134"/>
          <w:tab w:val="left" w:pos="558"/>
        </w:tabs>
        <w:ind w:left="1143"/>
        <w:rPr>
          <w:lang w:val="fr-FR"/>
        </w:rPr>
      </w:pPr>
      <w:r w:rsidRPr="00CB2EDC">
        <w:rPr>
          <w:u w:val="single"/>
          <w:lang w:val="fr-FR"/>
        </w:rPr>
        <w:t xml:space="preserve">Prend note </w:t>
      </w:r>
      <w:r w:rsidRPr="00CB2EDC">
        <w:rPr>
          <w:lang w:val="fr-FR"/>
        </w:rPr>
        <w:t xml:space="preserve">que Djibouti a proposé la candidature </w:t>
      </w:r>
      <w:r w:rsidRPr="00CB2EDC">
        <w:rPr>
          <w:b/>
          <w:bCs/>
          <w:lang w:val="fr-FR"/>
        </w:rPr>
        <w:t>du</w:t>
      </w:r>
      <w:r w:rsidRPr="00CB2EDC">
        <w:rPr>
          <w:lang w:val="fr-FR"/>
        </w:rPr>
        <w:t xml:space="preserve"> </w:t>
      </w:r>
      <w:r w:rsidRPr="00CB2EDC">
        <w:rPr>
          <w:b/>
          <w:lang w:val="fr-FR"/>
        </w:rPr>
        <w:t xml:space="preserve">Xeedho </w:t>
      </w:r>
      <w:r w:rsidRPr="00CB2EDC">
        <w:rPr>
          <w:lang w:val="fr-FR"/>
        </w:rPr>
        <w:t>(n° 01736) pour inscription sur la Liste du patrimoine culturel immatériel nécessitant une sauvegarde urgente :</w:t>
      </w:r>
    </w:p>
    <w:p w14:paraId="38BDED81" w14:textId="0427B1C7" w:rsidR="00576580" w:rsidRPr="00CB2EDC" w:rsidRDefault="00AA1D93" w:rsidP="00547FB8">
      <w:pPr>
        <w:tabs>
          <w:tab w:val="left" w:pos="558"/>
          <w:tab w:val="left" w:pos="1701"/>
          <w:tab w:val="left" w:pos="2268"/>
        </w:tabs>
        <w:spacing w:before="120" w:after="120"/>
        <w:ind w:left="1134"/>
        <w:jc w:val="both"/>
        <w:rPr>
          <w:rFonts w:ascii="Arial" w:hAnsi="Arial" w:cs="Arial"/>
          <w:sz w:val="22"/>
          <w:szCs w:val="22"/>
        </w:rPr>
      </w:pPr>
      <w:r w:rsidRPr="00CB2EDC">
        <w:rPr>
          <w:rFonts w:ascii="Arial" w:hAnsi="Arial" w:cs="Arial"/>
          <w:sz w:val="22"/>
          <w:szCs w:val="22"/>
        </w:rPr>
        <w:t xml:space="preserve">Au sein de la communauté somalie à </w:t>
      </w:r>
      <w:r w:rsidR="00576580" w:rsidRPr="00CB2EDC">
        <w:rPr>
          <w:rFonts w:ascii="Arial" w:hAnsi="Arial" w:cs="Arial"/>
          <w:sz w:val="22"/>
          <w:szCs w:val="22"/>
        </w:rPr>
        <w:t>Djibouti,</w:t>
      </w:r>
      <w:r w:rsidRPr="00CB2EDC">
        <w:rPr>
          <w:rFonts w:ascii="Arial" w:hAnsi="Arial" w:cs="Arial"/>
          <w:sz w:val="22"/>
          <w:szCs w:val="22"/>
        </w:rPr>
        <w:t xml:space="preserve"> </w:t>
      </w:r>
      <w:r w:rsidR="00576580" w:rsidRPr="00CB2EDC">
        <w:rPr>
          <w:rFonts w:ascii="Arial" w:hAnsi="Arial" w:cs="Arial"/>
          <w:sz w:val="22"/>
          <w:szCs w:val="22"/>
        </w:rPr>
        <w:t>le Xeedho est un plat offert par la belle-mère à son gendre pour célébrer la première semaine du mariage de sa fille. Il s</w:t>
      </w:r>
      <w:r w:rsidR="00B03615" w:rsidRPr="00CB2EDC">
        <w:rPr>
          <w:rFonts w:ascii="Arial" w:hAnsi="Arial" w:cs="Arial"/>
          <w:sz w:val="22"/>
          <w:szCs w:val="22"/>
        </w:rPr>
        <w:t>’</w:t>
      </w:r>
      <w:r w:rsidR="00576580" w:rsidRPr="00CB2EDC">
        <w:rPr>
          <w:rFonts w:ascii="Arial" w:hAnsi="Arial" w:cs="Arial"/>
          <w:sz w:val="22"/>
          <w:szCs w:val="22"/>
        </w:rPr>
        <w:t>agit d</w:t>
      </w:r>
      <w:r w:rsidR="00B03615" w:rsidRPr="00CB2EDC">
        <w:rPr>
          <w:rFonts w:ascii="Arial" w:hAnsi="Arial" w:cs="Arial"/>
          <w:sz w:val="22"/>
          <w:szCs w:val="22"/>
        </w:rPr>
        <w:t>’</w:t>
      </w:r>
      <w:r w:rsidR="00576580" w:rsidRPr="00CB2EDC">
        <w:rPr>
          <w:rFonts w:ascii="Arial" w:hAnsi="Arial" w:cs="Arial"/>
          <w:sz w:val="22"/>
          <w:szCs w:val="22"/>
        </w:rPr>
        <w:t>un récipient sculpté dans un tronc d</w:t>
      </w:r>
      <w:r w:rsidR="00B03615" w:rsidRPr="00CB2EDC">
        <w:rPr>
          <w:rFonts w:ascii="Arial" w:hAnsi="Arial" w:cs="Arial"/>
          <w:sz w:val="22"/>
          <w:szCs w:val="22"/>
        </w:rPr>
        <w:t>’</w:t>
      </w:r>
      <w:r w:rsidR="00576580" w:rsidRPr="00CB2EDC">
        <w:rPr>
          <w:rFonts w:ascii="Arial" w:hAnsi="Arial" w:cs="Arial"/>
          <w:sz w:val="22"/>
          <w:szCs w:val="22"/>
        </w:rPr>
        <w:t>arbre, dans lequel sont placés de petits morceaux de viande de dromadaire séchée, frite dans du beurre et conservée dans du ghee. Un couvercle en feuilles de palmier orné de cuir et de coquillages est placé sur la viande et les dattes, et l</w:t>
      </w:r>
      <w:r w:rsidR="00B03615" w:rsidRPr="00CB2EDC">
        <w:rPr>
          <w:rFonts w:ascii="Arial" w:hAnsi="Arial" w:cs="Arial"/>
          <w:sz w:val="22"/>
          <w:szCs w:val="22"/>
        </w:rPr>
        <w:t>’</w:t>
      </w:r>
      <w:r w:rsidR="00576580" w:rsidRPr="00CB2EDC">
        <w:rPr>
          <w:rFonts w:ascii="Arial" w:hAnsi="Arial" w:cs="Arial"/>
          <w:sz w:val="22"/>
          <w:szCs w:val="22"/>
        </w:rPr>
        <w:t>ensemble est recouvert d</w:t>
      </w:r>
      <w:r w:rsidR="00B03615" w:rsidRPr="00CB2EDC">
        <w:rPr>
          <w:rFonts w:ascii="Arial" w:hAnsi="Arial" w:cs="Arial"/>
          <w:sz w:val="22"/>
          <w:szCs w:val="22"/>
        </w:rPr>
        <w:t>’</w:t>
      </w:r>
      <w:r w:rsidR="00576580" w:rsidRPr="00CB2EDC">
        <w:rPr>
          <w:rFonts w:ascii="Arial" w:hAnsi="Arial" w:cs="Arial"/>
          <w:sz w:val="22"/>
          <w:szCs w:val="22"/>
        </w:rPr>
        <w:t>un tissu blanc représentant les vêtements féminins. Les femmes attachent ensuite solidement des cordes tissées autour de l</w:t>
      </w:r>
      <w:r w:rsidR="00B03615" w:rsidRPr="00CB2EDC">
        <w:rPr>
          <w:rFonts w:ascii="Arial" w:hAnsi="Arial" w:cs="Arial"/>
          <w:sz w:val="22"/>
          <w:szCs w:val="22"/>
        </w:rPr>
        <w:t>’</w:t>
      </w:r>
      <w:r w:rsidR="00576580" w:rsidRPr="00CB2EDC">
        <w:rPr>
          <w:rFonts w:ascii="Arial" w:hAnsi="Arial" w:cs="Arial"/>
          <w:sz w:val="22"/>
          <w:szCs w:val="22"/>
        </w:rPr>
        <w:t xml:space="preserve">objet pour lui conférer une forme féminine. Le septième jour après le mariage, un groupe de femmes, dirigé par la mère de la mariée, porte le Xeedho </w:t>
      </w:r>
      <w:r w:rsidR="00502896" w:rsidRPr="00CB2EDC">
        <w:rPr>
          <w:rFonts w:ascii="Arial" w:hAnsi="Arial" w:cs="Arial"/>
          <w:sz w:val="22"/>
          <w:szCs w:val="22"/>
        </w:rPr>
        <w:t>au marié</w:t>
      </w:r>
      <w:r w:rsidR="00576580" w:rsidRPr="00CB2EDC">
        <w:rPr>
          <w:rFonts w:ascii="Arial" w:hAnsi="Arial" w:cs="Arial"/>
          <w:sz w:val="22"/>
          <w:szCs w:val="22"/>
        </w:rPr>
        <w:t xml:space="preserve"> en interprétant des chants et des danses traditionnels. Le marié et ses amis doivent alors essayer de trouver et de défaire les nœuds pour ouvrir le récipient. Cette pratique, transmise par les femmes à leurs filles et nièces, est un moyen de renforcer les liens sociaux entre les familles et de promouvoir le respect mutuel et la solidarité. Cependant, elle est menacée par la baisse d</w:t>
      </w:r>
      <w:r w:rsidR="00B03615" w:rsidRPr="00CB2EDC">
        <w:rPr>
          <w:rFonts w:ascii="Arial" w:hAnsi="Arial" w:cs="Arial"/>
          <w:sz w:val="22"/>
          <w:szCs w:val="22"/>
        </w:rPr>
        <w:t>’</w:t>
      </w:r>
      <w:r w:rsidR="00576580" w:rsidRPr="00CB2EDC">
        <w:rPr>
          <w:rFonts w:ascii="Arial" w:hAnsi="Arial" w:cs="Arial"/>
          <w:sz w:val="22"/>
          <w:szCs w:val="22"/>
        </w:rPr>
        <w:t>intérêt des jeunes générations et l</w:t>
      </w:r>
      <w:r w:rsidR="00B03615" w:rsidRPr="00CB2EDC">
        <w:rPr>
          <w:rFonts w:ascii="Arial" w:hAnsi="Arial" w:cs="Arial"/>
          <w:sz w:val="22"/>
          <w:szCs w:val="22"/>
        </w:rPr>
        <w:t>’</w:t>
      </w:r>
      <w:r w:rsidR="00576580" w:rsidRPr="00CB2EDC">
        <w:rPr>
          <w:rFonts w:ascii="Arial" w:hAnsi="Arial" w:cs="Arial"/>
          <w:sz w:val="22"/>
          <w:szCs w:val="22"/>
        </w:rPr>
        <w:t>absence de mécanismes formels de transmission et de promotion.</w:t>
      </w:r>
    </w:p>
    <w:p w14:paraId="694D35A4" w14:textId="1EA73BC4" w:rsidR="00576580" w:rsidRPr="00CB2EDC" w:rsidRDefault="00D124FF" w:rsidP="00547FB8">
      <w:pPr>
        <w:pStyle w:val="Style1"/>
        <w:keepNext/>
        <w:numPr>
          <w:ilvl w:val="1"/>
          <w:numId w:val="8"/>
        </w:numPr>
        <w:tabs>
          <w:tab w:val="clear" w:pos="1134"/>
          <w:tab w:val="left" w:pos="558"/>
        </w:tabs>
        <w:ind w:left="1143"/>
        <w:rPr>
          <w:lang w:val="fr-FR"/>
        </w:rPr>
      </w:pPr>
      <w:r w:rsidRPr="00CB2EDC">
        <w:rPr>
          <w:u w:val="single"/>
          <w:lang w:val="fr-FR"/>
        </w:rPr>
        <w:t>Considère</w:t>
      </w:r>
      <w:r w:rsidRPr="00CB2EDC">
        <w:rPr>
          <w:lang w:val="fr-FR"/>
        </w:rPr>
        <w:t xml:space="preserve"> </w:t>
      </w:r>
      <w:r w:rsidR="00576580" w:rsidRPr="00CB2EDC">
        <w:rPr>
          <w:lang w:val="fr-FR"/>
        </w:rPr>
        <w:t>que, d</w:t>
      </w:r>
      <w:r w:rsidR="00B03615" w:rsidRPr="00CB2EDC">
        <w:rPr>
          <w:lang w:val="fr-FR"/>
        </w:rPr>
        <w:t>’</w:t>
      </w:r>
      <w:r w:rsidR="00576580" w:rsidRPr="00CB2EDC">
        <w:rPr>
          <w:lang w:val="fr-FR"/>
        </w:rPr>
        <w:t>après les informations contenues dans le dossier</w:t>
      </w:r>
      <w:r w:rsidR="000E294D" w:rsidRPr="00CB2EDC">
        <w:rPr>
          <w:lang w:val="fr-FR"/>
        </w:rPr>
        <w:t xml:space="preserve"> et celles fournies par l</w:t>
      </w:r>
      <w:r w:rsidR="00B03615" w:rsidRPr="00CB2EDC">
        <w:rPr>
          <w:lang w:val="fr-FR"/>
        </w:rPr>
        <w:t>’</w:t>
      </w:r>
      <w:r w:rsidR="000E294D" w:rsidRPr="00CB2EDC">
        <w:rPr>
          <w:lang w:val="fr-FR"/>
        </w:rPr>
        <w:t>État soumissionnaire dans le cadre du processus de dialogue</w:t>
      </w:r>
      <w:r w:rsidR="00576580" w:rsidRPr="00CB2EDC">
        <w:rPr>
          <w:lang w:val="fr-FR"/>
        </w:rPr>
        <w:t xml:space="preserve">, la candidature satisfait aux critères </w:t>
      </w:r>
      <w:r w:rsidR="000E294D" w:rsidRPr="00CB2EDC">
        <w:rPr>
          <w:lang w:val="fr-FR"/>
        </w:rPr>
        <w:t xml:space="preserve">suivants </w:t>
      </w:r>
      <w:r w:rsidR="00576580" w:rsidRPr="00CB2EDC">
        <w:rPr>
          <w:lang w:val="fr-FR"/>
        </w:rPr>
        <w:t>d</w:t>
      </w:r>
      <w:r w:rsidR="00B03615" w:rsidRPr="00CB2EDC">
        <w:rPr>
          <w:lang w:val="fr-FR"/>
        </w:rPr>
        <w:t>’</w:t>
      </w:r>
      <w:r w:rsidR="00576580" w:rsidRPr="00CB2EDC">
        <w:rPr>
          <w:lang w:val="fr-FR"/>
        </w:rPr>
        <w:t>inscription sur la Liste du patrimoine culturel immatériel nécessitant une sauvegarde urgente</w:t>
      </w:r>
      <w:r w:rsidR="00FA7D03" w:rsidRPr="00CB2EDC">
        <w:rPr>
          <w:lang w:val="fr-FR"/>
        </w:rPr>
        <w:t> </w:t>
      </w:r>
      <w:r w:rsidR="00576580" w:rsidRPr="00CB2EDC">
        <w:rPr>
          <w:lang w:val="fr-FR"/>
        </w:rPr>
        <w:t>:</w:t>
      </w:r>
    </w:p>
    <w:p w14:paraId="520FD53B" w14:textId="0821B20F" w:rsidR="00576580" w:rsidRPr="00CB2EDC" w:rsidRDefault="00576580" w:rsidP="00547FB8">
      <w:pPr>
        <w:pStyle w:val="ListParagraph"/>
        <w:ind w:left="1701" w:hanging="567"/>
      </w:pPr>
      <w:r w:rsidRPr="00CB2EDC">
        <w:t xml:space="preserve">U.1 : </w:t>
      </w:r>
      <w:r w:rsidRPr="00CB2EDC">
        <w:tab/>
        <w:t>L</w:t>
      </w:r>
      <w:r w:rsidR="00B03615" w:rsidRPr="00CB2EDC">
        <w:t>’</w:t>
      </w:r>
      <w:r w:rsidRPr="00CB2EDC">
        <w:t>élément englobe toutes les compétences liées à la préparation du plat offert par la belle-mère à son gendre le septième jour du mariage de sa fille. Il est pratiqué par l</w:t>
      </w:r>
      <w:r w:rsidR="00B03615" w:rsidRPr="00CB2EDC">
        <w:t>’</w:t>
      </w:r>
      <w:r w:rsidRPr="00CB2EDC">
        <w:t>ensemble de la communauté somalie de Djibouti et est réservé aux femmes possédant déjà une expérience en la matière. Les savoirs et savoir-faire sont transmis de manière informelle par les femmes à leurs filles et nièces. L</w:t>
      </w:r>
      <w:r w:rsidR="00B03615" w:rsidRPr="00CB2EDC">
        <w:t>’</w:t>
      </w:r>
      <w:r w:rsidRPr="00CB2EDC">
        <w:t>élément consolide les liens sociaux entre les deux familles et constitue un acte de générosité de la part de la belle-mère. Aucune partie de l</w:t>
      </w:r>
      <w:r w:rsidR="00B03615" w:rsidRPr="00CB2EDC">
        <w:t>’</w:t>
      </w:r>
      <w:r w:rsidRPr="00CB2EDC">
        <w:t>élément n</w:t>
      </w:r>
      <w:r w:rsidR="00B03615" w:rsidRPr="00CB2EDC">
        <w:t>’</w:t>
      </w:r>
      <w:r w:rsidRPr="00CB2EDC">
        <w:t xml:space="preserve">est contraire </w:t>
      </w:r>
      <w:r w:rsidRPr="00CB2EDC">
        <w:lastRenderedPageBreak/>
        <w:t>à la législation existante en matière de droits de l</w:t>
      </w:r>
      <w:r w:rsidR="00B03615" w:rsidRPr="00CB2EDC">
        <w:t>’</w:t>
      </w:r>
      <w:r w:rsidRPr="00CB2EDC">
        <w:t>homme et l</w:t>
      </w:r>
      <w:r w:rsidR="00B03615" w:rsidRPr="00CB2EDC">
        <w:t>’</w:t>
      </w:r>
      <w:r w:rsidRPr="00CB2EDC">
        <w:t>élément favorise le respect mutuel entre les communautés, les groupes et les individus.</w:t>
      </w:r>
    </w:p>
    <w:p w14:paraId="44740D8D" w14:textId="095F43F4" w:rsidR="00576580" w:rsidRPr="00CB2EDC" w:rsidRDefault="00576580" w:rsidP="00547FB8">
      <w:pPr>
        <w:pStyle w:val="ListParagraph"/>
        <w:ind w:left="1701" w:hanging="567"/>
      </w:pPr>
      <w:r w:rsidRPr="00CB2EDC">
        <w:t xml:space="preserve">U.2 : </w:t>
      </w:r>
      <w:r w:rsidRPr="00CB2EDC">
        <w:tab/>
        <w:t>Le dossier démontre que l</w:t>
      </w:r>
      <w:r w:rsidR="00B03615" w:rsidRPr="00CB2EDC">
        <w:t>’</w:t>
      </w:r>
      <w:r w:rsidRPr="00CB2EDC">
        <w:t>élément a besoin d</w:t>
      </w:r>
      <w:r w:rsidR="00B03615" w:rsidRPr="00CB2EDC">
        <w:t>’</w:t>
      </w:r>
      <w:r w:rsidRPr="00CB2EDC">
        <w:t>une sauvegarde urgente. La viabilité de l</w:t>
      </w:r>
      <w:r w:rsidR="00B03615" w:rsidRPr="00CB2EDC">
        <w:t>’</w:t>
      </w:r>
      <w:r w:rsidRPr="00CB2EDC">
        <w:t>élément est principalement menacée par la diminution du nombre de praticiennes et par la réticence des jeunes générations à perpétuer la pratique de l</w:t>
      </w:r>
      <w:r w:rsidR="00B03615" w:rsidRPr="00CB2EDC">
        <w:t>’</w:t>
      </w:r>
      <w:r w:rsidRPr="00CB2EDC">
        <w:t>élément. Selon le dossier, la transmission est d</w:t>
      </w:r>
      <w:r w:rsidR="00B03615" w:rsidRPr="00CB2EDC">
        <w:t>’</w:t>
      </w:r>
      <w:r w:rsidRPr="00CB2EDC">
        <w:t>autant plus fragilisée que les jeunes générations préfèrent offrir des artefacts culturels associés aux nouveaux contextes urbains. Les jeunes mariés privilégient en outre les plats urbains. La transmission de l</w:t>
      </w:r>
      <w:r w:rsidR="00B03615" w:rsidRPr="00CB2EDC">
        <w:t>’</w:t>
      </w:r>
      <w:r w:rsidRPr="00CB2EDC">
        <w:t xml:space="preserve">élément souffre </w:t>
      </w:r>
      <w:r w:rsidRPr="00CB2EDC">
        <w:rPr>
          <w:rFonts w:eastAsia="Times New Roman"/>
          <w:lang w:eastAsia="fr-FR"/>
        </w:rPr>
        <w:t>également</w:t>
      </w:r>
      <w:r w:rsidRPr="00CB2EDC">
        <w:t xml:space="preserve"> d</w:t>
      </w:r>
      <w:r w:rsidR="00B03615" w:rsidRPr="00CB2EDC">
        <w:t>’</w:t>
      </w:r>
      <w:r w:rsidRPr="00CB2EDC">
        <w:t>une absence de cadre formel.</w:t>
      </w:r>
    </w:p>
    <w:p w14:paraId="2A8DD4C5" w14:textId="78A52754" w:rsidR="00BE68FB" w:rsidRPr="00CB2EDC" w:rsidRDefault="00373BB2" w:rsidP="00CB2EDC">
      <w:pPr>
        <w:pStyle w:val="Style1"/>
        <w:keepNext/>
        <w:numPr>
          <w:ilvl w:val="1"/>
          <w:numId w:val="8"/>
        </w:numPr>
        <w:tabs>
          <w:tab w:val="clear" w:pos="1134"/>
          <w:tab w:val="left" w:pos="558"/>
        </w:tabs>
        <w:ind w:left="1134" w:hanging="567"/>
        <w:rPr>
          <w:lang w:val="fr-FR"/>
        </w:rPr>
      </w:pPr>
      <w:r w:rsidRPr="009A6861">
        <w:rPr>
          <w:u w:val="single"/>
          <w:lang w:val="fr-FR"/>
        </w:rPr>
        <w:t>Considère en outre</w:t>
      </w:r>
      <w:r w:rsidRPr="009A6861">
        <w:rPr>
          <w:lang w:val="fr-FR"/>
        </w:rPr>
        <w:t xml:space="preserve"> que les informations fournies dans le dossier</w:t>
      </w:r>
      <w:r w:rsidR="00BE68FB" w:rsidRPr="009A6861">
        <w:rPr>
          <w:lang w:val="fr-FR"/>
        </w:rPr>
        <w:t>,</w:t>
      </w:r>
      <w:r w:rsidRPr="009A6861">
        <w:rPr>
          <w:lang w:val="fr-FR"/>
        </w:rPr>
        <w:t xml:space="preserve"> </w:t>
      </w:r>
      <w:r w:rsidR="00BE68FB" w:rsidRPr="009A6861">
        <w:rPr>
          <w:lang w:val="fr-FR"/>
        </w:rPr>
        <w:t>ainsi que</w:t>
      </w:r>
      <w:r w:rsidRPr="009A6861">
        <w:rPr>
          <w:lang w:val="fr-FR"/>
        </w:rPr>
        <w:t xml:space="preserve"> celles fournies par l</w:t>
      </w:r>
      <w:r w:rsidR="00B03615" w:rsidRPr="009A6861">
        <w:rPr>
          <w:lang w:val="fr-FR"/>
        </w:rPr>
        <w:t>’</w:t>
      </w:r>
      <w:r w:rsidRPr="009A6861">
        <w:rPr>
          <w:lang w:val="fr-FR"/>
        </w:rPr>
        <w:t>État soumissionnaire dans le cadre du processus de dialogue</w:t>
      </w:r>
      <w:r w:rsidR="00BE68FB" w:rsidRPr="009A6861">
        <w:rPr>
          <w:lang w:val="fr-FR"/>
        </w:rPr>
        <w:t>,</w:t>
      </w:r>
      <w:r w:rsidRPr="009A6861">
        <w:rPr>
          <w:lang w:val="fr-FR"/>
        </w:rPr>
        <w:t xml:space="preserve"> ne sont pas suffisantes pour </w:t>
      </w:r>
      <w:r w:rsidR="00BE68FB" w:rsidRPr="00CB2EDC">
        <w:rPr>
          <w:lang w:val="fr-FR"/>
        </w:rPr>
        <w:t>déterminer si les critères suivants d</w:t>
      </w:r>
      <w:r w:rsidR="00B03615" w:rsidRPr="00CB2EDC">
        <w:rPr>
          <w:lang w:val="fr-FR"/>
        </w:rPr>
        <w:t>’</w:t>
      </w:r>
      <w:r w:rsidR="00BE68FB" w:rsidRPr="00CB2EDC">
        <w:rPr>
          <w:lang w:val="fr-FR"/>
        </w:rPr>
        <w:t>inscription sur la Liste du patrimoine culturel immatériel nécessitant une sauvegarde urgente sont satisfaits :</w:t>
      </w:r>
    </w:p>
    <w:p w14:paraId="52F6B8C2" w14:textId="4AC730E6" w:rsidR="000E294D" w:rsidRPr="009A6861" w:rsidRDefault="000E294D" w:rsidP="00A35836">
      <w:pPr>
        <w:pStyle w:val="ListParagraph"/>
        <w:ind w:left="1701" w:hanging="567"/>
      </w:pPr>
      <w:r w:rsidRPr="009A6861">
        <w:t>U.3:</w:t>
      </w:r>
      <w:r w:rsidR="005462AF" w:rsidRPr="009A6861">
        <w:t xml:space="preserve"> </w:t>
      </w:r>
      <w:r w:rsidR="005462AF" w:rsidRPr="009A6861">
        <w:tab/>
      </w:r>
      <w:r w:rsidR="00F91303" w:rsidRPr="009A6861">
        <w:t>Le Ministère de la Culture a coordonné des programmes de formation pour l</w:t>
      </w:r>
      <w:r w:rsidR="00B03615" w:rsidRPr="009A6861">
        <w:t>’</w:t>
      </w:r>
      <w:r w:rsidR="00F91303" w:rsidRPr="009A6861">
        <w:t xml:space="preserve">inventaire et </w:t>
      </w:r>
      <w:r w:rsidR="00F91303" w:rsidRPr="00CB2EDC">
        <w:t>l</w:t>
      </w:r>
      <w:r w:rsidR="00B03615" w:rsidRPr="00CB2EDC">
        <w:t>’</w:t>
      </w:r>
      <w:r w:rsidR="00F91303" w:rsidRPr="00CB2EDC">
        <w:t>élaboration</w:t>
      </w:r>
      <w:r w:rsidR="00F91303" w:rsidRPr="009A6861">
        <w:t xml:space="preserve"> de plans de sauvegarde. L</w:t>
      </w:r>
      <w:r w:rsidR="00B03615" w:rsidRPr="009A6861">
        <w:t>’</w:t>
      </w:r>
      <w:r w:rsidR="00F91303" w:rsidRPr="009A6861">
        <w:t>Etat a également coordonné une étude pour déterminer l</w:t>
      </w:r>
      <w:r w:rsidR="00B03615" w:rsidRPr="009A6861">
        <w:t>’</w:t>
      </w:r>
      <w:r w:rsidR="00F91303" w:rsidRPr="009A6861">
        <w:t>urgence de la sauvegarde de l</w:t>
      </w:r>
      <w:r w:rsidR="00B03615" w:rsidRPr="009A6861">
        <w:t>’</w:t>
      </w:r>
      <w:r w:rsidR="00F91303" w:rsidRPr="009A6861">
        <w:t>élément. Un plan de sauvegarde est proposé, mais il n</w:t>
      </w:r>
      <w:r w:rsidR="00B03615" w:rsidRPr="009A6861">
        <w:t>’</w:t>
      </w:r>
      <w:r w:rsidR="00F91303" w:rsidRPr="009A6861">
        <w:t>est pas clair qui sont les communautés, groupes et individus concernés par l</w:t>
      </w:r>
      <w:r w:rsidR="00B03615" w:rsidRPr="009A6861">
        <w:t>’</w:t>
      </w:r>
      <w:r w:rsidR="00F91303" w:rsidRPr="009A6861">
        <w:t>élément, ni comment ils ont été impliqués dans le développement des plans de sauvegarde.</w:t>
      </w:r>
    </w:p>
    <w:p w14:paraId="5E1AC104" w14:textId="65E3F2B8" w:rsidR="000E294D" w:rsidRPr="009A6861" w:rsidRDefault="000E294D" w:rsidP="00A35836">
      <w:pPr>
        <w:pStyle w:val="ListParagraph"/>
        <w:ind w:left="1701" w:hanging="567"/>
      </w:pPr>
      <w:r w:rsidRPr="009A6861">
        <w:t xml:space="preserve">U.4: </w:t>
      </w:r>
      <w:r w:rsidR="00FA7143" w:rsidRPr="009A6861">
        <w:tab/>
      </w:r>
      <w:r w:rsidR="00F91303" w:rsidRPr="009A6861">
        <w:t>Le dossier ne fournit pas la preuve d</w:t>
      </w:r>
      <w:r w:rsidR="00B03615" w:rsidRPr="009A6861">
        <w:t>’</w:t>
      </w:r>
      <w:r w:rsidR="00F91303" w:rsidRPr="009A6861">
        <w:t xml:space="preserve">une large participation des </w:t>
      </w:r>
      <w:r w:rsidR="00E732FB" w:rsidRPr="009A6861">
        <w:t>détenteurs</w:t>
      </w:r>
      <w:r w:rsidR="00F91303" w:rsidRPr="009A6861">
        <w:t xml:space="preserve"> et des praticiens concernés. De plus, </w:t>
      </w:r>
      <w:r w:rsidR="00E732FB" w:rsidRPr="009A6861">
        <w:t>le dossier présente</w:t>
      </w:r>
      <w:r w:rsidR="00F91303" w:rsidRPr="009A6861">
        <w:t xml:space="preserve"> la mise en œuvre d</w:t>
      </w:r>
      <w:r w:rsidR="00B03615" w:rsidRPr="009A6861">
        <w:t>’</w:t>
      </w:r>
      <w:r w:rsidR="00F91303" w:rsidRPr="009A6861">
        <w:t xml:space="preserve">un plan de sauvegarde en termes de ce qui est prévu, plutôt </w:t>
      </w:r>
      <w:r w:rsidR="00E732FB" w:rsidRPr="009A6861">
        <w:t>qu</w:t>
      </w:r>
      <w:r w:rsidR="00B03615" w:rsidRPr="009A6861">
        <w:t>’</w:t>
      </w:r>
      <w:r w:rsidR="00E732FB" w:rsidRPr="009A6861">
        <w:t>en termes de</w:t>
      </w:r>
      <w:r w:rsidR="00F91303" w:rsidRPr="009A6861">
        <w:t xml:space="preserve"> ce qui sera fait </w:t>
      </w:r>
      <w:r w:rsidR="00E732FB" w:rsidRPr="009A6861">
        <w:t xml:space="preserve">par rapport au </w:t>
      </w:r>
      <w:r w:rsidR="00F91303" w:rsidRPr="009A6861">
        <w:t>rôle des porteurs et des praticiens. Le consentement libre, préalable et éclairé n</w:t>
      </w:r>
      <w:r w:rsidR="00B03615" w:rsidRPr="009A6861">
        <w:t>’</w:t>
      </w:r>
      <w:r w:rsidR="00F91303" w:rsidRPr="009A6861">
        <w:t xml:space="preserve">est pas non plus largement </w:t>
      </w:r>
      <w:r w:rsidR="00E732FB" w:rsidRPr="009A6861">
        <w:t>démontré</w:t>
      </w:r>
      <w:r w:rsidR="00F91303" w:rsidRPr="009A6861">
        <w:t>, comme en témoignent les lettres de consentement qui accompagnent le dossier.</w:t>
      </w:r>
    </w:p>
    <w:p w14:paraId="436BAECA" w14:textId="5AE8FD2C" w:rsidR="000E294D" w:rsidRPr="009A6861" w:rsidRDefault="000E294D" w:rsidP="00A35836">
      <w:pPr>
        <w:pStyle w:val="ListParagraph"/>
        <w:ind w:left="1701" w:hanging="567"/>
      </w:pPr>
      <w:r w:rsidRPr="009A6861">
        <w:t xml:space="preserve">U.5: </w:t>
      </w:r>
      <w:r w:rsidR="00FA7143" w:rsidRPr="009A6861">
        <w:tab/>
      </w:r>
      <w:r w:rsidR="00F91303" w:rsidRPr="009A6861">
        <w:t>L</w:t>
      </w:r>
      <w:r w:rsidR="00B03615" w:rsidRPr="009A6861">
        <w:t>’</w:t>
      </w:r>
      <w:r w:rsidR="00F91303" w:rsidRPr="009A6861">
        <w:t>élément est inscrit depuis juillet 2020 dans le registre d</w:t>
      </w:r>
      <w:r w:rsidR="00B03615" w:rsidRPr="009A6861">
        <w:t>’</w:t>
      </w:r>
      <w:r w:rsidR="00F91303" w:rsidRPr="009A6861">
        <w:t xml:space="preserve">inventaire pilote en tant que </w:t>
      </w:r>
      <w:r w:rsidR="00E732FB" w:rsidRPr="009A6861">
        <w:t>« </w:t>
      </w:r>
      <w:r w:rsidR="00F91303" w:rsidRPr="009A6861">
        <w:t>pratiques sociales et savoir-faire associés à l</w:t>
      </w:r>
      <w:r w:rsidR="00B03615" w:rsidRPr="009A6861">
        <w:t>’</w:t>
      </w:r>
      <w:r w:rsidR="00F91303" w:rsidRPr="009A6861">
        <w:t>artisanat</w:t>
      </w:r>
      <w:r w:rsidR="00E732FB" w:rsidRPr="009A6861">
        <w:t> »</w:t>
      </w:r>
      <w:r w:rsidR="00F91303" w:rsidRPr="009A6861">
        <w:t>. Le registre est administré par la direction de la culture. L</w:t>
      </w:r>
      <w:r w:rsidR="00B03615" w:rsidRPr="009A6861">
        <w:t>’</w:t>
      </w:r>
      <w:r w:rsidR="00F91303" w:rsidRPr="009A6861">
        <w:t>identification et la définition de l</w:t>
      </w:r>
      <w:r w:rsidR="00B03615" w:rsidRPr="009A6861">
        <w:t>’</w:t>
      </w:r>
      <w:r w:rsidR="00F91303" w:rsidRPr="009A6861">
        <w:t>élément semblent avoir été faites en collaboration avec un praticien. L</w:t>
      </w:r>
      <w:r w:rsidR="00B03615" w:rsidRPr="009A6861">
        <w:t>’</w:t>
      </w:r>
      <w:r w:rsidR="00F91303" w:rsidRPr="009A6861">
        <w:t>inventaire doit être complété tous les deux ans. Toutefois, le processus de mise à jour de l</w:t>
      </w:r>
      <w:r w:rsidR="00B03615" w:rsidRPr="009A6861">
        <w:t>’</w:t>
      </w:r>
      <w:r w:rsidR="00F91303" w:rsidRPr="009A6861">
        <w:t>inventaire n</w:t>
      </w:r>
      <w:r w:rsidR="00B03615" w:rsidRPr="009A6861">
        <w:t>’</w:t>
      </w:r>
      <w:r w:rsidR="00F91303" w:rsidRPr="009A6861">
        <w:t>est pas bien expliqué, et la manière dont les communautés, groupes et individus concernés sont impliqués n</w:t>
      </w:r>
      <w:r w:rsidR="00B03615" w:rsidRPr="009A6861">
        <w:t>’</w:t>
      </w:r>
      <w:r w:rsidR="00F91303" w:rsidRPr="009A6861">
        <w:t>est pas claire non plus</w:t>
      </w:r>
      <w:r w:rsidRPr="009A6861">
        <w:t>.</w:t>
      </w:r>
    </w:p>
    <w:p w14:paraId="293DB8FF" w14:textId="1FC69199" w:rsidR="00576580" w:rsidRPr="00CB2EDC" w:rsidRDefault="00576580" w:rsidP="00547FB8">
      <w:pPr>
        <w:pStyle w:val="Style1"/>
        <w:keepNext/>
        <w:numPr>
          <w:ilvl w:val="1"/>
          <w:numId w:val="8"/>
        </w:numPr>
        <w:tabs>
          <w:tab w:val="clear" w:pos="1134"/>
          <w:tab w:val="left" w:pos="558"/>
        </w:tabs>
        <w:ind w:left="1143"/>
        <w:rPr>
          <w:lang w:val="fr-FR"/>
        </w:rPr>
      </w:pPr>
      <w:r w:rsidRPr="00CB2EDC">
        <w:rPr>
          <w:u w:val="single"/>
          <w:lang w:val="fr-FR"/>
        </w:rPr>
        <w:t>Décide de renvoyer</w:t>
      </w:r>
      <w:r w:rsidRPr="00CB2EDC">
        <w:rPr>
          <w:lang w:val="fr-FR"/>
        </w:rPr>
        <w:t xml:space="preserve"> la candidature </w:t>
      </w:r>
      <w:r w:rsidRPr="00CB2EDC">
        <w:rPr>
          <w:b/>
          <w:bCs/>
          <w:lang w:val="fr-FR"/>
        </w:rPr>
        <w:t>du</w:t>
      </w:r>
      <w:r w:rsidRPr="00CB2EDC">
        <w:rPr>
          <w:lang w:val="fr-FR"/>
        </w:rPr>
        <w:t xml:space="preserve"> </w:t>
      </w:r>
      <w:r w:rsidRPr="00CB2EDC">
        <w:rPr>
          <w:b/>
          <w:lang w:val="fr-FR"/>
        </w:rPr>
        <w:t xml:space="preserve">Xeedho </w:t>
      </w:r>
      <w:r w:rsidRPr="00CB2EDC">
        <w:rPr>
          <w:lang w:val="fr-FR"/>
        </w:rPr>
        <w:t>à l</w:t>
      </w:r>
      <w:r w:rsidR="00B03615" w:rsidRPr="00CB2EDC">
        <w:rPr>
          <w:lang w:val="fr-FR"/>
        </w:rPr>
        <w:t>’</w:t>
      </w:r>
      <w:r w:rsidRPr="00CB2EDC">
        <w:rPr>
          <w:lang w:val="fr-FR"/>
        </w:rPr>
        <w:t>État partie soumissionnaire et l</w:t>
      </w:r>
      <w:r w:rsidR="00B03615" w:rsidRPr="00CB2EDC">
        <w:rPr>
          <w:lang w:val="fr-FR"/>
        </w:rPr>
        <w:t>’</w:t>
      </w:r>
      <w:r w:rsidRPr="00CB2EDC">
        <w:rPr>
          <w:u w:val="single"/>
          <w:lang w:val="fr-FR"/>
        </w:rPr>
        <w:t xml:space="preserve">invite </w:t>
      </w:r>
      <w:r w:rsidRPr="00CB2EDC">
        <w:rPr>
          <w:lang w:val="fr-FR"/>
        </w:rPr>
        <w:t xml:space="preserve">à </w:t>
      </w:r>
      <w:r w:rsidR="00117EF4">
        <w:rPr>
          <w:lang w:val="fr-FR"/>
        </w:rPr>
        <w:t>re</w:t>
      </w:r>
      <w:r w:rsidRPr="00CB2EDC">
        <w:rPr>
          <w:lang w:val="fr-FR"/>
        </w:rPr>
        <w:t>soumettre la candidature au Comité pour examen au cours d</w:t>
      </w:r>
      <w:r w:rsidR="00B03615" w:rsidRPr="00CB2EDC">
        <w:rPr>
          <w:lang w:val="fr-FR"/>
        </w:rPr>
        <w:t>’</w:t>
      </w:r>
      <w:r w:rsidRPr="00CB2EDC">
        <w:rPr>
          <w:lang w:val="fr-FR"/>
        </w:rPr>
        <w:t>un cycle ultérieur</w:t>
      </w:r>
      <w:r w:rsidR="00D85CC8" w:rsidRPr="00CB2EDC">
        <w:rPr>
          <w:lang w:val="fr-FR"/>
        </w:rPr>
        <w:t> ;</w:t>
      </w:r>
    </w:p>
    <w:p w14:paraId="133F537D" w14:textId="5682757F" w:rsidR="00576580" w:rsidRPr="00CB2EDC" w:rsidRDefault="00576580" w:rsidP="000A06F0">
      <w:pPr>
        <w:pStyle w:val="Style1"/>
        <w:keepNext/>
        <w:numPr>
          <w:ilvl w:val="1"/>
          <w:numId w:val="8"/>
        </w:numPr>
        <w:tabs>
          <w:tab w:val="clear" w:pos="1134"/>
          <w:tab w:val="left" w:pos="558"/>
        </w:tabs>
        <w:ind w:left="1143"/>
        <w:rPr>
          <w:lang w:val="fr-FR"/>
        </w:rPr>
      </w:pPr>
      <w:r w:rsidRPr="00CB2EDC">
        <w:rPr>
          <w:u w:val="single"/>
          <w:lang w:val="fr-FR"/>
        </w:rPr>
        <w:t xml:space="preserve">Prend note </w:t>
      </w:r>
      <w:r w:rsidR="00D0630E" w:rsidRPr="00CB2EDC">
        <w:rPr>
          <w:u w:val="single"/>
          <w:lang w:val="fr-FR"/>
        </w:rPr>
        <w:t>en outre</w:t>
      </w:r>
      <w:r w:rsidRPr="00CB2EDC">
        <w:rPr>
          <w:lang w:val="fr-FR"/>
        </w:rPr>
        <w:t xml:space="preserve"> que Djibouti a demandé une assistance internationale au Fonds du patrimoine culturel immatériel d</w:t>
      </w:r>
      <w:r w:rsidR="00B03615" w:rsidRPr="00CB2EDC">
        <w:rPr>
          <w:lang w:val="fr-FR"/>
        </w:rPr>
        <w:t>’</w:t>
      </w:r>
      <w:r w:rsidRPr="00CB2EDC">
        <w:rPr>
          <w:lang w:val="fr-FR"/>
        </w:rPr>
        <w:t xml:space="preserve">un montant de 116 450 dollars </w:t>
      </w:r>
      <w:r w:rsidR="00D0630E" w:rsidRPr="00CB2EDC">
        <w:rPr>
          <w:lang w:val="fr-FR"/>
        </w:rPr>
        <w:t xml:space="preserve">des États-Unis </w:t>
      </w:r>
      <w:r w:rsidRPr="00CB2EDC">
        <w:rPr>
          <w:lang w:val="fr-FR"/>
        </w:rPr>
        <w:t>pour la mise en œuvre du plan de sauvegarde du Xeedho</w:t>
      </w:r>
      <w:r w:rsidR="00D40A66" w:rsidRPr="00CB2EDC">
        <w:rPr>
          <w:lang w:val="fr-FR"/>
        </w:rPr>
        <w:t xml:space="preserve"> (n° 01</w:t>
      </w:r>
      <w:r w:rsidR="00DB51D5" w:rsidRPr="00CB2EDC">
        <w:rPr>
          <w:lang w:val="fr-FR"/>
        </w:rPr>
        <w:t>843</w:t>
      </w:r>
      <w:r w:rsidR="00D40A66" w:rsidRPr="00CB2EDC">
        <w:rPr>
          <w:lang w:val="fr-FR"/>
        </w:rPr>
        <w:t>)</w:t>
      </w:r>
      <w:r w:rsidR="0071733B">
        <w:rPr>
          <w:lang w:val="fr-FR"/>
        </w:rPr>
        <w:t> </w:t>
      </w:r>
      <w:r w:rsidRPr="00CB2EDC">
        <w:rPr>
          <w:lang w:val="fr-FR"/>
        </w:rPr>
        <w:t>:</w:t>
      </w:r>
    </w:p>
    <w:p w14:paraId="7F729E80" w14:textId="12F68CED" w:rsidR="00576580" w:rsidRPr="00CB2EDC" w:rsidRDefault="00576580" w:rsidP="00547FB8">
      <w:pPr>
        <w:tabs>
          <w:tab w:val="left" w:pos="1276"/>
          <w:tab w:val="left" w:pos="1701"/>
          <w:tab w:val="left" w:pos="2268"/>
        </w:tabs>
        <w:spacing w:before="120" w:after="120"/>
        <w:ind w:left="1134"/>
        <w:jc w:val="both"/>
        <w:rPr>
          <w:rFonts w:ascii="Arial" w:hAnsi="Arial" w:cs="Arial"/>
          <w:sz w:val="22"/>
          <w:szCs w:val="22"/>
        </w:rPr>
      </w:pPr>
      <w:r w:rsidRPr="00CB2EDC">
        <w:rPr>
          <w:rFonts w:ascii="Arial" w:hAnsi="Arial" w:cs="Arial"/>
          <w:sz w:val="22"/>
          <w:szCs w:val="22"/>
        </w:rPr>
        <w:t xml:space="preserve">Mis en œuvre par le </w:t>
      </w:r>
      <w:r w:rsidR="00F31A96" w:rsidRPr="00CB2EDC">
        <w:rPr>
          <w:rFonts w:ascii="Arial" w:hAnsi="Arial" w:cs="Arial"/>
          <w:sz w:val="22"/>
          <w:szCs w:val="22"/>
        </w:rPr>
        <w:t>M</w:t>
      </w:r>
      <w:r w:rsidRPr="00CB2EDC">
        <w:rPr>
          <w:rFonts w:ascii="Arial" w:hAnsi="Arial" w:cs="Arial"/>
          <w:sz w:val="22"/>
          <w:szCs w:val="22"/>
        </w:rPr>
        <w:t xml:space="preserve">inistère des </w:t>
      </w:r>
      <w:r w:rsidR="00F31A96" w:rsidRPr="00CB2EDC">
        <w:rPr>
          <w:rFonts w:ascii="Arial" w:hAnsi="Arial" w:cs="Arial"/>
          <w:sz w:val="22"/>
          <w:szCs w:val="22"/>
        </w:rPr>
        <w:t>a</w:t>
      </w:r>
      <w:r w:rsidRPr="00CB2EDC">
        <w:rPr>
          <w:rFonts w:ascii="Arial" w:hAnsi="Arial" w:cs="Arial"/>
          <w:sz w:val="22"/>
          <w:szCs w:val="22"/>
        </w:rPr>
        <w:t xml:space="preserve">ffaires musulmanes, de la </w:t>
      </w:r>
      <w:r w:rsidR="00F31A96" w:rsidRPr="00CB2EDC">
        <w:rPr>
          <w:rFonts w:ascii="Arial" w:hAnsi="Arial" w:cs="Arial"/>
          <w:sz w:val="22"/>
          <w:szCs w:val="22"/>
        </w:rPr>
        <w:t>c</w:t>
      </w:r>
      <w:r w:rsidRPr="00CB2EDC">
        <w:rPr>
          <w:rFonts w:ascii="Arial" w:hAnsi="Arial" w:cs="Arial"/>
          <w:sz w:val="22"/>
          <w:szCs w:val="22"/>
        </w:rPr>
        <w:t xml:space="preserve">ulture et des </w:t>
      </w:r>
      <w:r w:rsidR="00F31A96" w:rsidRPr="00CB2EDC">
        <w:rPr>
          <w:rFonts w:ascii="Arial" w:hAnsi="Arial" w:cs="Arial"/>
          <w:sz w:val="22"/>
          <w:szCs w:val="22"/>
        </w:rPr>
        <w:t>b</w:t>
      </w:r>
      <w:r w:rsidRPr="00CB2EDC">
        <w:rPr>
          <w:rFonts w:ascii="Arial" w:hAnsi="Arial" w:cs="Arial"/>
          <w:sz w:val="22"/>
          <w:szCs w:val="22"/>
        </w:rPr>
        <w:t xml:space="preserve">iens </w:t>
      </w:r>
      <w:r w:rsidR="00541892" w:rsidRPr="00CB2EDC">
        <w:rPr>
          <w:rFonts w:ascii="Arial" w:hAnsi="Arial" w:cs="Arial"/>
          <w:sz w:val="22"/>
          <w:szCs w:val="22"/>
        </w:rPr>
        <w:t>w</w:t>
      </w:r>
      <w:r w:rsidRPr="00CB2EDC">
        <w:rPr>
          <w:rFonts w:ascii="Arial" w:hAnsi="Arial" w:cs="Arial"/>
          <w:sz w:val="22"/>
          <w:szCs w:val="22"/>
        </w:rPr>
        <w:t xml:space="preserve">aqfs, ce projet vise à revitaliser la pratique du Xeedho à Djibouti en organisant des associations de Xeedho composées de détenteurs et de représentants </w:t>
      </w:r>
      <w:r w:rsidR="00F31A96" w:rsidRPr="00CB2EDC">
        <w:rPr>
          <w:rFonts w:ascii="Arial" w:hAnsi="Arial" w:cs="Arial"/>
          <w:sz w:val="22"/>
          <w:szCs w:val="22"/>
        </w:rPr>
        <w:t xml:space="preserve">de communautés </w:t>
      </w:r>
      <w:r w:rsidRPr="00CB2EDC">
        <w:rPr>
          <w:rFonts w:ascii="Arial" w:hAnsi="Arial" w:cs="Arial"/>
          <w:sz w:val="22"/>
          <w:szCs w:val="22"/>
        </w:rPr>
        <w:t>issu</w:t>
      </w:r>
      <w:r w:rsidR="00F31A96" w:rsidRPr="00CB2EDC">
        <w:rPr>
          <w:rFonts w:ascii="Arial" w:hAnsi="Arial" w:cs="Arial"/>
          <w:sz w:val="22"/>
          <w:szCs w:val="22"/>
        </w:rPr>
        <w:t>s</w:t>
      </w:r>
      <w:r w:rsidRPr="00CB2EDC">
        <w:rPr>
          <w:rFonts w:ascii="Arial" w:hAnsi="Arial" w:cs="Arial"/>
          <w:sz w:val="22"/>
          <w:szCs w:val="22"/>
        </w:rPr>
        <w:t xml:space="preserve"> de plusieurs régions et en transmettant cet élément aux jeunes générations par le biais de sessions de formation. Le projet prévoit d</w:t>
      </w:r>
      <w:r w:rsidR="00B03615" w:rsidRPr="00CB2EDC">
        <w:rPr>
          <w:rFonts w:ascii="Arial" w:hAnsi="Arial" w:cs="Arial"/>
          <w:sz w:val="22"/>
          <w:szCs w:val="22"/>
        </w:rPr>
        <w:t>’</w:t>
      </w:r>
      <w:r w:rsidRPr="00CB2EDC">
        <w:rPr>
          <w:rFonts w:ascii="Arial" w:hAnsi="Arial" w:cs="Arial"/>
          <w:sz w:val="22"/>
          <w:szCs w:val="22"/>
        </w:rPr>
        <w:t>autres activités, telles que l</w:t>
      </w:r>
      <w:r w:rsidR="00B03615" w:rsidRPr="00CB2EDC">
        <w:rPr>
          <w:rFonts w:ascii="Arial" w:hAnsi="Arial" w:cs="Arial"/>
          <w:sz w:val="22"/>
          <w:szCs w:val="22"/>
        </w:rPr>
        <w:t>’</w:t>
      </w:r>
      <w:r w:rsidRPr="00CB2EDC">
        <w:rPr>
          <w:rFonts w:ascii="Arial" w:hAnsi="Arial" w:cs="Arial"/>
          <w:sz w:val="22"/>
          <w:szCs w:val="22"/>
        </w:rPr>
        <w:t>organisation d</w:t>
      </w:r>
      <w:r w:rsidR="00B03615" w:rsidRPr="00CB2EDC">
        <w:rPr>
          <w:rFonts w:ascii="Arial" w:hAnsi="Arial" w:cs="Arial"/>
          <w:sz w:val="22"/>
          <w:szCs w:val="22"/>
        </w:rPr>
        <w:t>’</w:t>
      </w:r>
      <w:r w:rsidRPr="00CB2EDC">
        <w:rPr>
          <w:rFonts w:ascii="Arial" w:hAnsi="Arial" w:cs="Arial"/>
          <w:sz w:val="22"/>
          <w:szCs w:val="22"/>
        </w:rPr>
        <w:t>ateliers de renforcement des capacités pour les enseignants, la création d</w:t>
      </w:r>
      <w:r w:rsidR="00B03615" w:rsidRPr="00CB2EDC">
        <w:rPr>
          <w:rFonts w:ascii="Arial" w:hAnsi="Arial" w:cs="Arial"/>
          <w:sz w:val="22"/>
          <w:szCs w:val="22"/>
        </w:rPr>
        <w:t>’</w:t>
      </w:r>
      <w:r w:rsidRPr="00CB2EDC">
        <w:rPr>
          <w:rFonts w:ascii="Arial" w:hAnsi="Arial" w:cs="Arial"/>
          <w:sz w:val="22"/>
          <w:szCs w:val="22"/>
        </w:rPr>
        <w:t>émissions audiovisuelles, de débats et de spots télévisés, l</w:t>
      </w:r>
      <w:r w:rsidR="00B03615" w:rsidRPr="00CB2EDC">
        <w:rPr>
          <w:rFonts w:ascii="Arial" w:hAnsi="Arial" w:cs="Arial"/>
          <w:sz w:val="22"/>
          <w:szCs w:val="22"/>
        </w:rPr>
        <w:t>’</w:t>
      </w:r>
      <w:r w:rsidRPr="00CB2EDC">
        <w:rPr>
          <w:rFonts w:ascii="Arial" w:hAnsi="Arial" w:cs="Arial"/>
          <w:sz w:val="22"/>
          <w:szCs w:val="22"/>
        </w:rPr>
        <w:t>élaboration d</w:t>
      </w:r>
      <w:r w:rsidR="00B03615" w:rsidRPr="00CB2EDC">
        <w:rPr>
          <w:rFonts w:ascii="Arial" w:hAnsi="Arial" w:cs="Arial"/>
          <w:sz w:val="22"/>
          <w:szCs w:val="22"/>
        </w:rPr>
        <w:t>’</w:t>
      </w:r>
      <w:r w:rsidRPr="00CB2EDC">
        <w:rPr>
          <w:rFonts w:ascii="Arial" w:hAnsi="Arial" w:cs="Arial"/>
          <w:sz w:val="22"/>
          <w:szCs w:val="22"/>
        </w:rPr>
        <w:t>un module pédagogique sur la transmission du patrimoine culturel immatériel en général et du Xeedho en particulier, et le développement de la recherche et de la documentation universitaires et scientifiques. La participation de</w:t>
      </w:r>
      <w:r w:rsidR="00F31A96" w:rsidRPr="00CB2EDC">
        <w:rPr>
          <w:rFonts w:ascii="Arial" w:hAnsi="Arial" w:cs="Arial"/>
          <w:sz w:val="22"/>
          <w:szCs w:val="22"/>
        </w:rPr>
        <w:t>s</w:t>
      </w:r>
      <w:r w:rsidRPr="00CB2EDC">
        <w:rPr>
          <w:rFonts w:ascii="Arial" w:hAnsi="Arial" w:cs="Arial"/>
          <w:sz w:val="22"/>
          <w:szCs w:val="22"/>
        </w:rPr>
        <w:t xml:space="preserve"> communauté</w:t>
      </w:r>
      <w:r w:rsidR="00F31A96" w:rsidRPr="00CB2EDC">
        <w:rPr>
          <w:rFonts w:ascii="Arial" w:hAnsi="Arial" w:cs="Arial"/>
          <w:sz w:val="22"/>
          <w:szCs w:val="22"/>
        </w:rPr>
        <w:t>s</w:t>
      </w:r>
      <w:r w:rsidRPr="00CB2EDC">
        <w:rPr>
          <w:rFonts w:ascii="Arial" w:hAnsi="Arial" w:cs="Arial"/>
          <w:sz w:val="22"/>
          <w:szCs w:val="22"/>
        </w:rPr>
        <w:t xml:space="preserve"> au projet sera assurée par le biais des associations du Xeedho ainsi que par l</w:t>
      </w:r>
      <w:r w:rsidR="00B03615" w:rsidRPr="00CB2EDC">
        <w:rPr>
          <w:rFonts w:ascii="Arial" w:hAnsi="Arial" w:cs="Arial"/>
          <w:sz w:val="22"/>
          <w:szCs w:val="22"/>
        </w:rPr>
        <w:t>’</w:t>
      </w:r>
      <w:r w:rsidRPr="00CB2EDC">
        <w:rPr>
          <w:rFonts w:ascii="Arial" w:hAnsi="Arial" w:cs="Arial"/>
          <w:sz w:val="22"/>
          <w:szCs w:val="22"/>
        </w:rPr>
        <w:t>implication des praticiens dans la mise en œuvre des activités prévues. L</w:t>
      </w:r>
      <w:r w:rsidR="00B03615" w:rsidRPr="00CB2EDC">
        <w:rPr>
          <w:rFonts w:ascii="Arial" w:hAnsi="Arial" w:cs="Arial"/>
          <w:sz w:val="22"/>
          <w:szCs w:val="22"/>
        </w:rPr>
        <w:t>’</w:t>
      </w:r>
      <w:r w:rsidRPr="00CB2EDC">
        <w:rPr>
          <w:rFonts w:ascii="Arial" w:hAnsi="Arial" w:cs="Arial"/>
          <w:sz w:val="22"/>
          <w:szCs w:val="22"/>
        </w:rPr>
        <w:t xml:space="preserve">État participera également en aidant à la gestion du projet, en mettant en œuvre les </w:t>
      </w:r>
      <w:r w:rsidR="00F31A96" w:rsidRPr="00CB2EDC">
        <w:rPr>
          <w:rFonts w:ascii="Arial" w:hAnsi="Arial" w:cs="Arial"/>
          <w:sz w:val="22"/>
          <w:szCs w:val="22"/>
        </w:rPr>
        <w:t>initiatives</w:t>
      </w:r>
      <w:r w:rsidRPr="00CB2EDC">
        <w:rPr>
          <w:rFonts w:ascii="Arial" w:hAnsi="Arial" w:cs="Arial"/>
          <w:sz w:val="22"/>
          <w:szCs w:val="22"/>
        </w:rPr>
        <w:t xml:space="preserve"> de recherche et en fournissant des subventions financières. En particulier, plusieurs ministères, dont le </w:t>
      </w:r>
      <w:r w:rsidR="00F31A96" w:rsidRPr="00CB2EDC">
        <w:rPr>
          <w:rFonts w:ascii="Arial" w:hAnsi="Arial" w:cs="Arial"/>
          <w:sz w:val="22"/>
          <w:szCs w:val="22"/>
        </w:rPr>
        <w:t>M</w:t>
      </w:r>
      <w:r w:rsidRPr="00CB2EDC">
        <w:rPr>
          <w:rFonts w:ascii="Arial" w:hAnsi="Arial" w:cs="Arial"/>
          <w:sz w:val="22"/>
          <w:szCs w:val="22"/>
        </w:rPr>
        <w:t>inistère de l</w:t>
      </w:r>
      <w:r w:rsidR="00B03615" w:rsidRPr="00CB2EDC">
        <w:rPr>
          <w:rFonts w:ascii="Arial" w:hAnsi="Arial" w:cs="Arial"/>
          <w:sz w:val="22"/>
          <w:szCs w:val="22"/>
        </w:rPr>
        <w:t>’</w:t>
      </w:r>
      <w:r w:rsidR="00F31A96" w:rsidRPr="00CB2EDC">
        <w:rPr>
          <w:rFonts w:ascii="Arial" w:hAnsi="Arial" w:cs="Arial"/>
          <w:sz w:val="22"/>
          <w:szCs w:val="22"/>
        </w:rPr>
        <w:t>é</w:t>
      </w:r>
      <w:r w:rsidRPr="00CB2EDC">
        <w:rPr>
          <w:rFonts w:ascii="Arial" w:hAnsi="Arial" w:cs="Arial"/>
          <w:sz w:val="22"/>
          <w:szCs w:val="22"/>
        </w:rPr>
        <w:t xml:space="preserve">ducation </w:t>
      </w:r>
      <w:r w:rsidR="00B559B0" w:rsidRPr="00CB2EDC">
        <w:rPr>
          <w:rFonts w:ascii="Arial" w:hAnsi="Arial" w:cs="Arial"/>
          <w:sz w:val="22"/>
          <w:szCs w:val="22"/>
        </w:rPr>
        <w:t xml:space="preserve">nationale </w:t>
      </w:r>
      <w:r w:rsidRPr="00CB2EDC">
        <w:rPr>
          <w:rFonts w:ascii="Arial" w:hAnsi="Arial" w:cs="Arial"/>
          <w:sz w:val="22"/>
          <w:szCs w:val="22"/>
        </w:rPr>
        <w:t xml:space="preserve">et le </w:t>
      </w:r>
      <w:r w:rsidR="00F31A96" w:rsidRPr="00CB2EDC">
        <w:rPr>
          <w:rFonts w:ascii="Arial" w:hAnsi="Arial" w:cs="Arial"/>
          <w:sz w:val="22"/>
          <w:szCs w:val="22"/>
        </w:rPr>
        <w:t>M</w:t>
      </w:r>
      <w:r w:rsidRPr="00CB2EDC">
        <w:rPr>
          <w:rFonts w:ascii="Arial" w:hAnsi="Arial" w:cs="Arial"/>
          <w:sz w:val="22"/>
          <w:szCs w:val="22"/>
        </w:rPr>
        <w:t xml:space="preserve">inistère de la </w:t>
      </w:r>
      <w:r w:rsidR="00F31A96" w:rsidRPr="00CB2EDC">
        <w:rPr>
          <w:rFonts w:ascii="Arial" w:hAnsi="Arial" w:cs="Arial"/>
          <w:sz w:val="22"/>
          <w:szCs w:val="22"/>
        </w:rPr>
        <w:t>f</w:t>
      </w:r>
      <w:r w:rsidRPr="00CB2EDC">
        <w:rPr>
          <w:rFonts w:ascii="Arial" w:hAnsi="Arial" w:cs="Arial"/>
          <w:sz w:val="22"/>
          <w:szCs w:val="22"/>
        </w:rPr>
        <w:t xml:space="preserve">emme, soutiendront la mise en œuvre du plan </w:t>
      </w:r>
      <w:r w:rsidRPr="00CB2EDC">
        <w:rPr>
          <w:rFonts w:ascii="Arial" w:hAnsi="Arial" w:cs="Arial"/>
          <w:sz w:val="22"/>
          <w:szCs w:val="22"/>
        </w:rPr>
        <w:lastRenderedPageBreak/>
        <w:t>et la transmission de l</w:t>
      </w:r>
      <w:r w:rsidR="00B03615" w:rsidRPr="00CB2EDC">
        <w:rPr>
          <w:rFonts w:ascii="Arial" w:hAnsi="Arial" w:cs="Arial"/>
          <w:sz w:val="22"/>
          <w:szCs w:val="22"/>
        </w:rPr>
        <w:t>’</w:t>
      </w:r>
      <w:r w:rsidRPr="00CB2EDC">
        <w:rPr>
          <w:rFonts w:ascii="Arial" w:hAnsi="Arial" w:cs="Arial"/>
          <w:sz w:val="22"/>
          <w:szCs w:val="22"/>
        </w:rPr>
        <w:t>élément. Ce projet de deux ans devrait permettre de mieux faire connaître le Xeedho et le patrimoine culturel immatériel en général, et de fournir les ressources humaines et les connaissances nécessaires à la sauvegarde du patrimoine vivant à Djibouti.</w:t>
      </w:r>
    </w:p>
    <w:p w14:paraId="6B378843" w14:textId="72932E2C" w:rsidR="00576580" w:rsidRPr="00CB2EDC" w:rsidRDefault="00D124FF" w:rsidP="00A35836">
      <w:pPr>
        <w:pStyle w:val="Style1"/>
        <w:keepNext/>
        <w:numPr>
          <w:ilvl w:val="1"/>
          <w:numId w:val="8"/>
        </w:numPr>
        <w:tabs>
          <w:tab w:val="clear" w:pos="1134"/>
          <w:tab w:val="left" w:pos="558"/>
        </w:tabs>
        <w:ind w:left="1143"/>
        <w:rPr>
          <w:lang w:val="fr-FR"/>
        </w:rPr>
      </w:pPr>
      <w:r w:rsidRPr="00CB2EDC">
        <w:rPr>
          <w:u w:val="single"/>
          <w:lang w:val="fr-FR"/>
        </w:rPr>
        <w:t xml:space="preserve">Considère </w:t>
      </w:r>
      <w:r w:rsidR="00576580" w:rsidRPr="00CB2EDC">
        <w:rPr>
          <w:u w:val="single"/>
          <w:lang w:val="fr-FR"/>
        </w:rPr>
        <w:t>également</w:t>
      </w:r>
      <w:r w:rsidR="00576580" w:rsidRPr="00CB2EDC">
        <w:rPr>
          <w:lang w:val="fr-FR"/>
        </w:rPr>
        <w:t xml:space="preserve"> que, d</w:t>
      </w:r>
      <w:r w:rsidR="00B03615" w:rsidRPr="00CB2EDC">
        <w:rPr>
          <w:lang w:val="fr-FR"/>
        </w:rPr>
        <w:t>’</w:t>
      </w:r>
      <w:r w:rsidR="00576580" w:rsidRPr="00CB2EDC">
        <w:rPr>
          <w:lang w:val="fr-FR"/>
        </w:rPr>
        <w:t>après les informations contenues dans le dossier et celles fournies par l</w:t>
      </w:r>
      <w:r w:rsidR="00B03615" w:rsidRPr="00CB2EDC">
        <w:rPr>
          <w:lang w:val="fr-FR"/>
        </w:rPr>
        <w:t>’</w:t>
      </w:r>
      <w:r w:rsidR="00576580" w:rsidRPr="00CB2EDC">
        <w:rPr>
          <w:lang w:val="fr-FR"/>
        </w:rPr>
        <w:t>État soumissionnaire dans le cadre du processus de dialogue, la demande satisfait comme suit aux critères d</w:t>
      </w:r>
      <w:r w:rsidR="00B03615" w:rsidRPr="00CB2EDC">
        <w:rPr>
          <w:lang w:val="fr-FR"/>
        </w:rPr>
        <w:t>’</w:t>
      </w:r>
      <w:r w:rsidR="00576580" w:rsidRPr="00CB2EDC">
        <w:rPr>
          <w:lang w:val="fr-FR"/>
        </w:rPr>
        <w:t>octroi de l</w:t>
      </w:r>
      <w:r w:rsidR="00B03615" w:rsidRPr="00CB2EDC">
        <w:rPr>
          <w:lang w:val="fr-FR"/>
        </w:rPr>
        <w:t>’</w:t>
      </w:r>
      <w:r w:rsidR="00576580" w:rsidRPr="00CB2EDC">
        <w:rPr>
          <w:lang w:val="fr-FR"/>
        </w:rPr>
        <w:t>assistance internationale énoncés aux paragraphes 10 et 12 des Directives opérationnelles</w:t>
      </w:r>
      <w:r w:rsidR="00FA7D03" w:rsidRPr="00CB2EDC">
        <w:rPr>
          <w:lang w:val="fr-FR"/>
        </w:rPr>
        <w:t> </w:t>
      </w:r>
      <w:r w:rsidR="00576580" w:rsidRPr="00CB2EDC">
        <w:rPr>
          <w:lang w:val="fr-FR"/>
        </w:rPr>
        <w:t>:</w:t>
      </w:r>
    </w:p>
    <w:p w14:paraId="4C73649B" w14:textId="2D1269F3" w:rsidR="00576580" w:rsidRPr="00CB2EDC" w:rsidRDefault="00576580" w:rsidP="00755916">
      <w:pPr>
        <w:pStyle w:val="ListParagraph"/>
        <w:ind w:left="1701" w:hanging="567"/>
      </w:pPr>
      <w:r w:rsidRPr="00755916">
        <w:t>A.1</w:t>
      </w:r>
      <w:r w:rsidRPr="00CB2EDC">
        <w:t xml:space="preserve"> :</w:t>
      </w:r>
      <w:r w:rsidR="004D2BCA">
        <w:tab/>
      </w:r>
      <w:r w:rsidR="003341B2" w:rsidRPr="00CB2EDC">
        <w:t>L</w:t>
      </w:r>
      <w:r w:rsidR="00B03615" w:rsidRPr="00CB2EDC">
        <w:t>’</w:t>
      </w:r>
      <w:r w:rsidR="003341B2" w:rsidRPr="00CB2EDC">
        <w:t>association des artisanes d</w:t>
      </w:r>
      <w:r w:rsidR="00B03615" w:rsidRPr="00CB2EDC">
        <w:t>’</w:t>
      </w:r>
      <w:r w:rsidR="003341B2" w:rsidRPr="00CB2EDC">
        <w:t>Ali Sabieh, les communautés concernées et un seul praticien ont été associés à l</w:t>
      </w:r>
      <w:r w:rsidR="00B03615" w:rsidRPr="00CB2EDC">
        <w:t>’</w:t>
      </w:r>
      <w:r w:rsidR="003341B2" w:rsidRPr="00CB2EDC">
        <w:t>élaboration du plan de sauvegarde. La mise en œuvre du plan de sauvegarde se fera à travers les associations Xeedho qui seront créées. L</w:t>
      </w:r>
      <w:r w:rsidR="00B03615" w:rsidRPr="00CB2EDC">
        <w:t>’</w:t>
      </w:r>
      <w:r w:rsidR="003341B2" w:rsidRPr="00CB2EDC">
        <w:t>État, notamment le ministère de la Culture et le ministère de l</w:t>
      </w:r>
      <w:r w:rsidR="00B03615" w:rsidRPr="00CB2EDC">
        <w:t>’</w:t>
      </w:r>
      <w:r w:rsidR="003341B2" w:rsidRPr="00CB2EDC">
        <w:t>Éducation nationale, sera également impliqué dans le processus de mise en œuvre.</w:t>
      </w:r>
    </w:p>
    <w:p w14:paraId="01E7684D" w14:textId="6595F6D7" w:rsidR="00576580" w:rsidRPr="00CB2EDC" w:rsidRDefault="00576580" w:rsidP="00755916">
      <w:pPr>
        <w:pStyle w:val="ListParagraph"/>
        <w:ind w:left="1701" w:hanging="567"/>
      </w:pPr>
      <w:r w:rsidRPr="00755916">
        <w:t>A.2 :</w:t>
      </w:r>
      <w:r w:rsidR="004D2BCA">
        <w:tab/>
      </w:r>
      <w:r w:rsidRPr="00CB2EDC">
        <w:t xml:space="preserve">Le budget total </w:t>
      </w:r>
      <w:r w:rsidR="007E4629" w:rsidRPr="00CB2EDC">
        <w:t>est</w:t>
      </w:r>
      <w:r w:rsidRPr="00CB2EDC">
        <w:t xml:space="preserve"> </w:t>
      </w:r>
      <w:r w:rsidR="007E4629" w:rsidRPr="00CB2EDC">
        <w:t xml:space="preserve">bien </w:t>
      </w:r>
      <w:r w:rsidRPr="00CB2EDC">
        <w:t>ventil</w:t>
      </w:r>
      <w:r w:rsidR="007E4629" w:rsidRPr="00CB2EDC">
        <w:t xml:space="preserve">é </w:t>
      </w:r>
      <w:r w:rsidRPr="00CB2EDC">
        <w:t xml:space="preserve">sur les huit activités énoncées dans le dossier de candidature. </w:t>
      </w:r>
      <w:r w:rsidR="007E4629" w:rsidRPr="00CB2EDC">
        <w:t>Il</w:t>
      </w:r>
      <w:r w:rsidRPr="00CB2EDC">
        <w:t xml:space="preserve"> est également cohérent par rapport au calendrier et aux principales activités du projet. Les montants sont raisonnablement répartis entre les différentes composantes du projet, et le montant le plus élevé est alloué aux activités principales de la </w:t>
      </w:r>
      <w:r w:rsidR="008A4FC1" w:rsidRPr="00CB2EDC">
        <w:t>demande</w:t>
      </w:r>
      <w:r w:rsidRPr="00CB2EDC">
        <w:t>.</w:t>
      </w:r>
    </w:p>
    <w:p w14:paraId="25990B38" w14:textId="7809FFF1" w:rsidR="00576580" w:rsidRPr="00CB2EDC" w:rsidRDefault="00576580" w:rsidP="00755916">
      <w:pPr>
        <w:pStyle w:val="ListParagraph"/>
        <w:ind w:left="1701" w:hanging="567"/>
      </w:pPr>
      <w:r w:rsidRPr="00755916">
        <w:t>A.3 :</w:t>
      </w:r>
      <w:r w:rsidR="004D2BCA">
        <w:tab/>
      </w:r>
      <w:r w:rsidRPr="00CB2EDC">
        <w:t>Grâce à la formation dispensée par l</w:t>
      </w:r>
      <w:r w:rsidR="00B03615" w:rsidRPr="00CB2EDC">
        <w:t>’</w:t>
      </w:r>
      <w:r w:rsidRPr="00CB2EDC">
        <w:t>UNESCO sur le cadre du programme global de renforcement des capacités, l</w:t>
      </w:r>
      <w:r w:rsidR="00B03615" w:rsidRPr="00CB2EDC">
        <w:t>’</w:t>
      </w:r>
      <w:r w:rsidRPr="00CB2EDC">
        <w:t xml:space="preserve">État partie a déployé des efforts pour développer une stratégie de sauvegarde réalisable. </w:t>
      </w:r>
      <w:r w:rsidR="00D30100" w:rsidRPr="00CB2EDC">
        <w:t>Malgré les doutes quant à la disponibilité des praticiens pour soutenir le programme compte tenu de l</w:t>
      </w:r>
      <w:r w:rsidR="00B03615" w:rsidRPr="00CB2EDC">
        <w:t>’</w:t>
      </w:r>
      <w:r w:rsidR="00D30100" w:rsidRPr="00CB2EDC">
        <w:t>objectif de former trente femmes en deux ans, l</w:t>
      </w:r>
      <w:r w:rsidRPr="00CB2EDC">
        <w:t xml:space="preserve">e programme et le calendrier sont </w:t>
      </w:r>
      <w:r w:rsidR="00D30100" w:rsidRPr="00CB2EDC">
        <w:t xml:space="preserve">bien </w:t>
      </w:r>
      <w:r w:rsidRPr="00CB2EDC">
        <w:t>articulés aux objectifs et les mesures suggérées sont pertinentes pour résoudre les menaces qui pèsent sur l</w:t>
      </w:r>
      <w:r w:rsidR="00B03615" w:rsidRPr="00CB2EDC">
        <w:t>’</w:t>
      </w:r>
      <w:r w:rsidRPr="00CB2EDC">
        <w:t>élément.</w:t>
      </w:r>
    </w:p>
    <w:p w14:paraId="7B50347D" w14:textId="03A5B8AE" w:rsidR="00576580" w:rsidRPr="00755916" w:rsidRDefault="00576580" w:rsidP="00755916">
      <w:pPr>
        <w:pStyle w:val="ListParagraph"/>
        <w:ind w:left="1701" w:hanging="567"/>
      </w:pPr>
      <w:r w:rsidRPr="00755916">
        <w:t>A.4</w:t>
      </w:r>
      <w:r w:rsidRPr="00CB2EDC">
        <w:t xml:space="preserve"> :</w:t>
      </w:r>
      <w:r w:rsidR="004D2BCA">
        <w:tab/>
      </w:r>
      <w:r w:rsidRPr="00CB2EDC">
        <w:t>L</w:t>
      </w:r>
      <w:r w:rsidR="00B03615" w:rsidRPr="00CB2EDC">
        <w:t>’</w:t>
      </w:r>
      <w:r w:rsidRPr="00755916">
        <w:t>assistance permettra d</w:t>
      </w:r>
      <w:r w:rsidR="00B03615" w:rsidRPr="00755916">
        <w:t>’</w:t>
      </w:r>
      <w:r w:rsidRPr="00755916">
        <w:t xml:space="preserve">obtenir </w:t>
      </w:r>
      <w:r w:rsidR="00CE7400" w:rsidRPr="00755916">
        <w:t xml:space="preserve">des </w:t>
      </w:r>
      <w:r w:rsidRPr="00755916">
        <w:t xml:space="preserve">résultats </w:t>
      </w:r>
      <w:r w:rsidR="00ED6482" w:rsidRPr="00755916">
        <w:t>durables</w:t>
      </w:r>
      <w:r w:rsidRPr="00755916">
        <w:t>, conformément aux objectifs du programme. L</w:t>
      </w:r>
      <w:r w:rsidR="00B03615" w:rsidRPr="00755916">
        <w:t>’</w:t>
      </w:r>
      <w:r w:rsidRPr="00755916">
        <w:t xml:space="preserve">État partie acquerra une expérience en matière de sensibilisation au Xeedho en particulier et au patrimoine culturel immatériel en général. </w:t>
      </w:r>
      <w:r w:rsidR="00D30100" w:rsidRPr="00755916">
        <w:t>Il</w:t>
      </w:r>
      <w:r w:rsidRPr="00755916">
        <w:t xml:space="preserve"> renforcera également la capacité du personnel à répondre aux défis liés à la mise en œuvre des plans de sauvegarde du patrimoine culturel immatériel et à la pérennisation de certaines activités, telles que celles impliquant les communautés.</w:t>
      </w:r>
    </w:p>
    <w:p w14:paraId="4EFAABC0" w14:textId="3B02AC58" w:rsidR="00576580" w:rsidRPr="00CB2EDC" w:rsidRDefault="00576580" w:rsidP="00755916">
      <w:pPr>
        <w:pStyle w:val="ListParagraph"/>
        <w:ind w:left="1701" w:hanging="567"/>
      </w:pPr>
      <w:r w:rsidRPr="00755916">
        <w:t>A.5 :</w:t>
      </w:r>
      <w:r w:rsidR="004D2BCA">
        <w:tab/>
      </w:r>
      <w:r w:rsidRPr="00CB2EDC">
        <w:t xml:space="preserve">Le budget total du projet est de 121 450 dollars </w:t>
      </w:r>
      <w:r w:rsidR="00ED6482" w:rsidRPr="00CB2EDC">
        <w:t>des États-Unis</w:t>
      </w:r>
      <w:r w:rsidRPr="00CB2EDC">
        <w:t xml:space="preserve">, et </w:t>
      </w:r>
      <w:r w:rsidR="00D30100" w:rsidRPr="00CB2EDC">
        <w:t>l</w:t>
      </w:r>
      <w:r w:rsidR="00B03615" w:rsidRPr="00CB2EDC">
        <w:t>’</w:t>
      </w:r>
      <w:r w:rsidR="00D30100" w:rsidRPr="00CB2EDC">
        <w:t xml:space="preserve">État partie semble a fait des efforts pour fournir un financement dans la limite de ses ressources soit une </w:t>
      </w:r>
      <w:r w:rsidRPr="00CB2EDC">
        <w:t>contribution d</w:t>
      </w:r>
      <w:r w:rsidR="00B03615" w:rsidRPr="00CB2EDC">
        <w:t>’</w:t>
      </w:r>
      <w:r w:rsidRPr="00CB2EDC">
        <w:t>environ 2,5</w:t>
      </w:r>
      <w:r w:rsidR="006932B3" w:rsidRPr="00CB2EDC">
        <w:t xml:space="preserve"> pour cent </w:t>
      </w:r>
      <w:r w:rsidRPr="00CB2EDC">
        <w:t>d</w:t>
      </w:r>
      <w:r w:rsidR="00D30100" w:rsidRPr="00CB2EDC">
        <w:t xml:space="preserve">u montant </w:t>
      </w:r>
      <w:r w:rsidRPr="00CB2EDC">
        <w:t>total. Un autre montant de 2</w:t>
      </w:r>
      <w:r w:rsidR="00ED6482" w:rsidRPr="00CB2EDC">
        <w:t> </w:t>
      </w:r>
      <w:r w:rsidRPr="00CB2EDC">
        <w:t xml:space="preserve">000 dollars </w:t>
      </w:r>
      <w:r w:rsidR="00ED6482" w:rsidRPr="00CB2EDC">
        <w:t xml:space="preserve">des États-Unis </w:t>
      </w:r>
      <w:r w:rsidRPr="00CB2EDC">
        <w:t>est alloué grâce à d</w:t>
      </w:r>
      <w:r w:rsidR="00B03615" w:rsidRPr="00CB2EDC">
        <w:t>’</w:t>
      </w:r>
      <w:r w:rsidRPr="00CB2EDC">
        <w:t>autres sources.</w:t>
      </w:r>
    </w:p>
    <w:p w14:paraId="019BC6D6" w14:textId="527E46D3" w:rsidR="00576580" w:rsidRPr="00755916" w:rsidRDefault="00576580" w:rsidP="00755916">
      <w:pPr>
        <w:pStyle w:val="ListParagraph"/>
        <w:ind w:left="1701" w:hanging="567"/>
      </w:pPr>
      <w:r w:rsidRPr="00755916">
        <w:t>A.6 :</w:t>
      </w:r>
      <w:r w:rsidR="004D2BCA">
        <w:tab/>
      </w:r>
      <w:r w:rsidRPr="00755916">
        <w:t>Le dossier indique que le projet contribuera à renforcer les capacités des acteurs concernés à sauvegarder l</w:t>
      </w:r>
      <w:r w:rsidR="00B03615" w:rsidRPr="00755916">
        <w:t>’</w:t>
      </w:r>
      <w:r w:rsidRPr="00755916">
        <w:t>élément. Plus de trente enseignants seront formés. En outre, les ateliers et autres activités prévues permettront de mobiliser et de renforcer les capacités des communautés, des individus, des chercheurs et des détenteurs pour améliorer la mise en œuvre de la Convention de 2003. Les communautés, en collaboration avec les médias, contribueront à sensibiliser à l</w:t>
      </w:r>
      <w:r w:rsidR="00B03615" w:rsidRPr="00755916">
        <w:t>’</w:t>
      </w:r>
      <w:r w:rsidRPr="00755916">
        <w:t xml:space="preserve">importance de la sauvegarde de </w:t>
      </w:r>
      <w:r w:rsidR="00D30100" w:rsidRPr="00755916">
        <w:t>l</w:t>
      </w:r>
      <w:r w:rsidR="00B03615" w:rsidRPr="00755916">
        <w:t>’</w:t>
      </w:r>
      <w:r w:rsidR="00D30100" w:rsidRPr="00755916">
        <w:t xml:space="preserve">élément et de </w:t>
      </w:r>
      <w:r w:rsidRPr="00755916">
        <w:t>leur patrimoine culturel immatériel par la diffusion de programmes audiovisuels.</w:t>
      </w:r>
    </w:p>
    <w:p w14:paraId="5027AA4D" w14:textId="166181ED" w:rsidR="00576580" w:rsidRPr="00755916" w:rsidRDefault="00576580" w:rsidP="00755916">
      <w:pPr>
        <w:pStyle w:val="ListParagraph"/>
        <w:ind w:left="1701" w:hanging="567"/>
      </w:pPr>
      <w:r w:rsidRPr="00755916">
        <w:t>A.7</w:t>
      </w:r>
      <w:r w:rsidR="004D2BCA">
        <w:t> </w:t>
      </w:r>
      <w:r w:rsidRPr="00CB2EDC">
        <w:t>:</w:t>
      </w:r>
      <w:r w:rsidR="004D2BCA">
        <w:tab/>
      </w:r>
      <w:r w:rsidRPr="00CB2EDC">
        <w:t>L</w:t>
      </w:r>
      <w:r w:rsidR="00B03615" w:rsidRPr="00CB2EDC">
        <w:t>’</w:t>
      </w:r>
      <w:r w:rsidRPr="00CB2EDC">
        <w:t>État partie a déjà bénéficié d</w:t>
      </w:r>
      <w:r w:rsidR="00B03615" w:rsidRPr="00CB2EDC">
        <w:t>’</w:t>
      </w:r>
      <w:r w:rsidRPr="00CB2EDC">
        <w:t>une assistance internationale du Fonds du patrimoine culturel immatériel pour le projet intitulé « Renforcement de capacités en matière d</w:t>
      </w:r>
      <w:r w:rsidR="00B03615" w:rsidRPr="00CB2EDC">
        <w:t>’</w:t>
      </w:r>
      <w:r w:rsidRPr="00CB2EDC">
        <w:t>élaboration d</w:t>
      </w:r>
      <w:r w:rsidR="00B03615" w:rsidRPr="00CB2EDC">
        <w:t>’</w:t>
      </w:r>
      <w:r w:rsidRPr="00CB2EDC">
        <w:t xml:space="preserve">inventaire participatif » (2019 ; 82 080 dollars </w:t>
      </w:r>
      <w:r w:rsidR="001E2C7A" w:rsidRPr="00CB2EDC">
        <w:t>de</w:t>
      </w:r>
      <w:r w:rsidR="006932B3" w:rsidRPr="00CB2EDC">
        <w:t>s</w:t>
      </w:r>
      <w:r w:rsidR="001E2C7A" w:rsidRPr="00CB2EDC">
        <w:t xml:space="preserve"> États-Unis</w:t>
      </w:r>
      <w:r w:rsidRPr="00CB2EDC">
        <w:t>). Le projet a été réalisé conformément à la réglementation de l</w:t>
      </w:r>
      <w:r w:rsidR="00B03615" w:rsidRPr="00CB2EDC">
        <w:t>’</w:t>
      </w:r>
      <w:r w:rsidRPr="00CB2EDC">
        <w:t>UNESCO et a été mené à bien.</w:t>
      </w:r>
    </w:p>
    <w:p w14:paraId="1CBD2C69" w14:textId="3C4F815B" w:rsidR="00576580" w:rsidRPr="00755916" w:rsidRDefault="00576580" w:rsidP="00D000B6">
      <w:pPr>
        <w:tabs>
          <w:tab w:val="left" w:pos="1134"/>
          <w:tab w:val="left" w:pos="1701"/>
          <w:tab w:val="left" w:pos="2268"/>
        </w:tabs>
        <w:spacing w:before="120" w:after="120"/>
        <w:ind w:left="1134"/>
        <w:jc w:val="both"/>
        <w:rPr>
          <w:rFonts w:ascii="Arial" w:hAnsi="Arial" w:cs="Arial"/>
          <w:sz w:val="22"/>
          <w:szCs w:val="22"/>
        </w:rPr>
      </w:pPr>
      <w:r w:rsidRPr="00755916">
        <w:rPr>
          <w:rFonts w:ascii="Arial" w:hAnsi="Arial" w:cs="Arial"/>
          <w:sz w:val="22"/>
          <w:szCs w:val="22"/>
        </w:rPr>
        <w:t xml:space="preserve">Paragraphe 10(a) </w:t>
      </w:r>
      <w:r w:rsidRPr="004D2BCA">
        <w:rPr>
          <w:rFonts w:ascii="Arial" w:hAnsi="Arial" w:cs="Arial"/>
          <w:sz w:val="22"/>
          <w:szCs w:val="22"/>
        </w:rPr>
        <w:t>:</w:t>
      </w:r>
      <w:r w:rsidRPr="00755916">
        <w:rPr>
          <w:rFonts w:ascii="Arial" w:hAnsi="Arial" w:cs="Arial"/>
          <w:sz w:val="22"/>
          <w:szCs w:val="22"/>
        </w:rPr>
        <w:t xml:space="preserve"> </w:t>
      </w:r>
      <w:r w:rsidR="00F106C1" w:rsidRPr="00755916">
        <w:rPr>
          <w:rFonts w:ascii="Arial" w:hAnsi="Arial" w:cs="Arial"/>
          <w:sz w:val="22"/>
          <w:szCs w:val="22"/>
        </w:rPr>
        <w:t>Même si, le dossier ne mentionne pas de coopération au-delà du niveau national</w:t>
      </w:r>
      <w:r w:rsidR="00D000B6" w:rsidRPr="00755916">
        <w:rPr>
          <w:rFonts w:ascii="Arial" w:hAnsi="Arial" w:cs="Arial"/>
          <w:sz w:val="22"/>
          <w:szCs w:val="22"/>
        </w:rPr>
        <w:t>, l</w:t>
      </w:r>
      <w:r w:rsidR="00D30100" w:rsidRPr="00755916">
        <w:rPr>
          <w:rFonts w:ascii="Arial" w:hAnsi="Arial" w:cs="Arial"/>
          <w:sz w:val="22"/>
          <w:szCs w:val="22"/>
        </w:rPr>
        <w:t xml:space="preserve">e dossier démontre </w:t>
      </w:r>
      <w:r w:rsidRPr="00755916">
        <w:rPr>
          <w:rFonts w:ascii="Arial" w:hAnsi="Arial" w:cs="Arial"/>
          <w:sz w:val="22"/>
          <w:szCs w:val="22"/>
        </w:rPr>
        <w:t>que les associations et détenteurs du Xeedho s</w:t>
      </w:r>
      <w:r w:rsidR="00B03615" w:rsidRPr="00755916">
        <w:rPr>
          <w:rFonts w:ascii="Arial" w:hAnsi="Arial" w:cs="Arial"/>
          <w:sz w:val="22"/>
          <w:szCs w:val="22"/>
        </w:rPr>
        <w:t>’</w:t>
      </w:r>
      <w:r w:rsidRPr="00755916">
        <w:rPr>
          <w:rFonts w:ascii="Arial" w:hAnsi="Arial" w:cs="Arial"/>
          <w:sz w:val="22"/>
          <w:szCs w:val="22"/>
        </w:rPr>
        <w:t>engage</w:t>
      </w:r>
      <w:r w:rsidR="00D30100" w:rsidRPr="00755916">
        <w:rPr>
          <w:rFonts w:ascii="Arial" w:hAnsi="Arial" w:cs="Arial"/>
          <w:sz w:val="22"/>
          <w:szCs w:val="22"/>
        </w:rPr>
        <w:t>ro</w:t>
      </w:r>
      <w:r w:rsidRPr="00755916">
        <w:rPr>
          <w:rFonts w:ascii="Arial" w:hAnsi="Arial" w:cs="Arial"/>
          <w:sz w:val="22"/>
          <w:szCs w:val="22"/>
        </w:rPr>
        <w:t>nt dans la mise en œuvre du projet au niveau national. L</w:t>
      </w:r>
      <w:r w:rsidR="00B03615" w:rsidRPr="00755916">
        <w:rPr>
          <w:rFonts w:ascii="Arial" w:hAnsi="Arial" w:cs="Arial"/>
          <w:sz w:val="22"/>
          <w:szCs w:val="22"/>
        </w:rPr>
        <w:t>’</w:t>
      </w:r>
      <w:r w:rsidRPr="00755916">
        <w:rPr>
          <w:rFonts w:ascii="Arial" w:hAnsi="Arial" w:cs="Arial"/>
          <w:sz w:val="22"/>
          <w:szCs w:val="22"/>
        </w:rPr>
        <w:t xml:space="preserve">État sera également </w:t>
      </w:r>
      <w:r w:rsidRPr="00755916">
        <w:rPr>
          <w:rFonts w:ascii="Arial" w:hAnsi="Arial" w:cs="Arial"/>
          <w:sz w:val="22"/>
          <w:szCs w:val="22"/>
        </w:rPr>
        <w:lastRenderedPageBreak/>
        <w:t>impliqué dans la mise en œuvre du plan de sauvegarde à travers le</w:t>
      </w:r>
      <w:r w:rsidR="00B559B0" w:rsidRPr="00755916">
        <w:rPr>
          <w:rFonts w:ascii="Arial" w:hAnsi="Arial" w:cs="Arial"/>
          <w:sz w:val="22"/>
          <w:szCs w:val="22"/>
        </w:rPr>
        <w:t>s</w:t>
      </w:r>
      <w:r w:rsidRPr="00755916">
        <w:rPr>
          <w:rFonts w:ascii="Arial" w:hAnsi="Arial" w:cs="Arial"/>
          <w:sz w:val="22"/>
          <w:szCs w:val="22"/>
        </w:rPr>
        <w:t xml:space="preserve"> </w:t>
      </w:r>
      <w:r w:rsidR="001E2C7A" w:rsidRPr="00755916">
        <w:rPr>
          <w:rFonts w:ascii="Arial" w:hAnsi="Arial" w:cs="Arial"/>
          <w:sz w:val="22"/>
          <w:szCs w:val="22"/>
        </w:rPr>
        <w:t>M</w:t>
      </w:r>
      <w:r w:rsidRPr="00755916">
        <w:rPr>
          <w:rFonts w:ascii="Arial" w:hAnsi="Arial" w:cs="Arial"/>
          <w:sz w:val="22"/>
          <w:szCs w:val="22"/>
        </w:rPr>
        <w:t>inistère</w:t>
      </w:r>
      <w:r w:rsidR="00B559B0" w:rsidRPr="00755916">
        <w:rPr>
          <w:rFonts w:ascii="Arial" w:hAnsi="Arial" w:cs="Arial"/>
          <w:sz w:val="22"/>
          <w:szCs w:val="22"/>
        </w:rPr>
        <w:t>s</w:t>
      </w:r>
      <w:r w:rsidRPr="00755916">
        <w:rPr>
          <w:rFonts w:ascii="Arial" w:hAnsi="Arial" w:cs="Arial"/>
          <w:sz w:val="22"/>
          <w:szCs w:val="22"/>
        </w:rPr>
        <w:t xml:space="preserve"> de l</w:t>
      </w:r>
      <w:r w:rsidR="00B03615" w:rsidRPr="00755916">
        <w:rPr>
          <w:rFonts w:ascii="Arial" w:hAnsi="Arial" w:cs="Arial"/>
          <w:sz w:val="22"/>
          <w:szCs w:val="22"/>
        </w:rPr>
        <w:t>’</w:t>
      </w:r>
      <w:r w:rsidR="001E2C7A" w:rsidRPr="00755916">
        <w:rPr>
          <w:rFonts w:ascii="Arial" w:hAnsi="Arial" w:cs="Arial"/>
          <w:sz w:val="22"/>
          <w:szCs w:val="22"/>
        </w:rPr>
        <w:t>é</w:t>
      </w:r>
      <w:r w:rsidRPr="00755916">
        <w:rPr>
          <w:rFonts w:ascii="Arial" w:hAnsi="Arial" w:cs="Arial"/>
          <w:sz w:val="22"/>
          <w:szCs w:val="22"/>
        </w:rPr>
        <w:t xml:space="preserve">ducation nationale, </w:t>
      </w:r>
      <w:r w:rsidR="00CE7400" w:rsidRPr="00755916">
        <w:rPr>
          <w:rFonts w:ascii="Arial" w:hAnsi="Arial" w:cs="Arial"/>
          <w:sz w:val="22"/>
          <w:szCs w:val="22"/>
        </w:rPr>
        <w:t xml:space="preserve">de la culture, </w:t>
      </w:r>
      <w:r w:rsidRPr="00755916">
        <w:rPr>
          <w:rFonts w:ascii="Arial" w:hAnsi="Arial" w:cs="Arial"/>
          <w:sz w:val="22"/>
          <w:szCs w:val="22"/>
        </w:rPr>
        <w:t xml:space="preserve">de la </w:t>
      </w:r>
      <w:r w:rsidR="001E2C7A" w:rsidRPr="00755916">
        <w:rPr>
          <w:rFonts w:ascii="Arial" w:hAnsi="Arial" w:cs="Arial"/>
          <w:sz w:val="22"/>
          <w:szCs w:val="22"/>
        </w:rPr>
        <w:t>f</w:t>
      </w:r>
      <w:r w:rsidRPr="00755916">
        <w:rPr>
          <w:rFonts w:ascii="Arial" w:hAnsi="Arial" w:cs="Arial"/>
          <w:sz w:val="22"/>
          <w:szCs w:val="22"/>
        </w:rPr>
        <w:t xml:space="preserve">emme, de la </w:t>
      </w:r>
      <w:r w:rsidR="001E2C7A" w:rsidRPr="00755916">
        <w:rPr>
          <w:rFonts w:ascii="Arial" w:hAnsi="Arial" w:cs="Arial"/>
          <w:sz w:val="22"/>
          <w:szCs w:val="22"/>
        </w:rPr>
        <w:t>j</w:t>
      </w:r>
      <w:r w:rsidRPr="00755916">
        <w:rPr>
          <w:rFonts w:ascii="Arial" w:hAnsi="Arial" w:cs="Arial"/>
          <w:sz w:val="22"/>
          <w:szCs w:val="22"/>
        </w:rPr>
        <w:t>eunesse, de l</w:t>
      </w:r>
      <w:r w:rsidR="00B03615" w:rsidRPr="00755916">
        <w:rPr>
          <w:rFonts w:ascii="Arial" w:hAnsi="Arial" w:cs="Arial"/>
          <w:sz w:val="22"/>
          <w:szCs w:val="22"/>
        </w:rPr>
        <w:t>’</w:t>
      </w:r>
      <w:r w:rsidR="001E2C7A" w:rsidRPr="00755916">
        <w:rPr>
          <w:rFonts w:ascii="Arial" w:hAnsi="Arial" w:cs="Arial"/>
          <w:sz w:val="22"/>
          <w:szCs w:val="22"/>
        </w:rPr>
        <w:t>a</w:t>
      </w:r>
      <w:r w:rsidRPr="00755916">
        <w:rPr>
          <w:rFonts w:ascii="Arial" w:hAnsi="Arial" w:cs="Arial"/>
          <w:sz w:val="22"/>
          <w:szCs w:val="22"/>
        </w:rPr>
        <w:t xml:space="preserve">rtisanat et de la </w:t>
      </w:r>
      <w:r w:rsidR="001E2C7A" w:rsidRPr="00755916">
        <w:rPr>
          <w:rFonts w:ascii="Arial" w:hAnsi="Arial" w:cs="Arial"/>
          <w:sz w:val="22"/>
          <w:szCs w:val="22"/>
        </w:rPr>
        <w:t>d</w:t>
      </w:r>
      <w:r w:rsidRPr="00755916">
        <w:rPr>
          <w:rFonts w:ascii="Arial" w:hAnsi="Arial" w:cs="Arial"/>
          <w:sz w:val="22"/>
          <w:szCs w:val="22"/>
        </w:rPr>
        <w:t xml:space="preserve">écentralisation </w:t>
      </w:r>
      <w:r w:rsidR="00CE7400" w:rsidRPr="00755916">
        <w:rPr>
          <w:rFonts w:ascii="Arial" w:hAnsi="Arial" w:cs="Arial"/>
          <w:sz w:val="22"/>
          <w:szCs w:val="22"/>
        </w:rPr>
        <w:t>ainsi qu</w:t>
      </w:r>
      <w:r w:rsidR="00B03615" w:rsidRPr="00755916">
        <w:rPr>
          <w:rFonts w:ascii="Arial" w:hAnsi="Arial" w:cs="Arial"/>
          <w:sz w:val="22"/>
          <w:szCs w:val="22"/>
        </w:rPr>
        <w:t>’</w:t>
      </w:r>
      <w:r w:rsidR="00CE7400" w:rsidRPr="00755916">
        <w:rPr>
          <w:rFonts w:ascii="Arial" w:hAnsi="Arial" w:cs="Arial"/>
          <w:sz w:val="22"/>
          <w:szCs w:val="22"/>
        </w:rPr>
        <w:t xml:space="preserve">à travers </w:t>
      </w:r>
      <w:r w:rsidRPr="00755916">
        <w:rPr>
          <w:rFonts w:ascii="Arial" w:hAnsi="Arial" w:cs="Arial"/>
          <w:sz w:val="22"/>
          <w:szCs w:val="22"/>
        </w:rPr>
        <w:t>les collectivités locales.</w:t>
      </w:r>
    </w:p>
    <w:p w14:paraId="205D6E52" w14:textId="57521512" w:rsidR="00576580" w:rsidRPr="00CB2EDC" w:rsidRDefault="00576580" w:rsidP="00547FB8">
      <w:pPr>
        <w:tabs>
          <w:tab w:val="left" w:pos="1134"/>
          <w:tab w:val="left" w:pos="1701"/>
          <w:tab w:val="left" w:pos="2268"/>
        </w:tabs>
        <w:spacing w:before="120" w:after="120"/>
        <w:ind w:left="1134"/>
        <w:jc w:val="both"/>
        <w:rPr>
          <w:rFonts w:ascii="Arial" w:hAnsi="Arial" w:cs="Arial"/>
          <w:bCs/>
          <w:sz w:val="22"/>
          <w:szCs w:val="22"/>
        </w:rPr>
      </w:pPr>
      <w:r w:rsidRPr="00755916">
        <w:rPr>
          <w:rFonts w:ascii="Arial" w:hAnsi="Arial" w:cs="Arial"/>
          <w:sz w:val="22"/>
          <w:szCs w:val="22"/>
        </w:rPr>
        <w:t xml:space="preserve">Paragraphe 10(b) </w:t>
      </w:r>
      <w:r w:rsidRPr="004D2BCA">
        <w:rPr>
          <w:rFonts w:ascii="Arial" w:hAnsi="Arial" w:cs="Arial"/>
          <w:sz w:val="22"/>
          <w:szCs w:val="22"/>
        </w:rPr>
        <w:t>:</w:t>
      </w:r>
      <w:r w:rsidRPr="00755916">
        <w:rPr>
          <w:rFonts w:ascii="Arial" w:hAnsi="Arial" w:cs="Arial"/>
          <w:sz w:val="22"/>
          <w:szCs w:val="22"/>
        </w:rPr>
        <w:t xml:space="preserve"> </w:t>
      </w:r>
      <w:r w:rsidRPr="004D2BCA">
        <w:rPr>
          <w:rFonts w:ascii="Arial" w:hAnsi="Arial" w:cs="Arial"/>
          <w:sz w:val="22"/>
          <w:szCs w:val="22"/>
        </w:rPr>
        <w:t>Le</w:t>
      </w:r>
      <w:r w:rsidRPr="00755916">
        <w:rPr>
          <w:rFonts w:ascii="Arial" w:hAnsi="Arial" w:cs="Arial"/>
          <w:sz w:val="22"/>
          <w:szCs w:val="22"/>
        </w:rPr>
        <w:t xml:space="preserve"> dossier indique que l</w:t>
      </w:r>
      <w:r w:rsidR="00B03615" w:rsidRPr="00755916">
        <w:rPr>
          <w:rFonts w:ascii="Arial" w:hAnsi="Arial" w:cs="Arial"/>
          <w:sz w:val="22"/>
          <w:szCs w:val="22"/>
        </w:rPr>
        <w:t>’</w:t>
      </w:r>
      <w:r w:rsidRPr="00755916">
        <w:rPr>
          <w:rFonts w:ascii="Arial" w:hAnsi="Arial" w:cs="Arial"/>
          <w:sz w:val="22"/>
          <w:szCs w:val="22"/>
        </w:rPr>
        <w:t>assistance demandée servira de base pour attirer des contributions financières et techniques d</w:t>
      </w:r>
      <w:r w:rsidR="00B03615" w:rsidRPr="00755916">
        <w:rPr>
          <w:rFonts w:ascii="Arial" w:hAnsi="Arial" w:cs="Arial"/>
          <w:sz w:val="22"/>
          <w:szCs w:val="22"/>
        </w:rPr>
        <w:t>’</w:t>
      </w:r>
      <w:r w:rsidRPr="00755916">
        <w:rPr>
          <w:rFonts w:ascii="Arial" w:hAnsi="Arial" w:cs="Arial"/>
          <w:sz w:val="22"/>
          <w:szCs w:val="22"/>
        </w:rPr>
        <w:t xml:space="preserve">autres partenaires, notamment </w:t>
      </w:r>
      <w:r w:rsidR="00C87197" w:rsidRPr="00755916">
        <w:rPr>
          <w:rFonts w:ascii="Arial" w:hAnsi="Arial" w:cs="Arial"/>
          <w:sz w:val="22"/>
          <w:szCs w:val="22"/>
        </w:rPr>
        <w:t xml:space="preserve">à travers </w:t>
      </w:r>
      <w:r w:rsidRPr="00755916">
        <w:rPr>
          <w:rFonts w:ascii="Arial" w:hAnsi="Arial" w:cs="Arial"/>
          <w:sz w:val="22"/>
          <w:szCs w:val="22"/>
        </w:rPr>
        <w:t>le développement d</w:t>
      </w:r>
      <w:r w:rsidR="00B03615" w:rsidRPr="00755916">
        <w:rPr>
          <w:rFonts w:ascii="Arial" w:hAnsi="Arial" w:cs="Arial"/>
          <w:sz w:val="22"/>
          <w:szCs w:val="22"/>
        </w:rPr>
        <w:t>’</w:t>
      </w:r>
      <w:r w:rsidRPr="00755916">
        <w:rPr>
          <w:rFonts w:ascii="Arial" w:hAnsi="Arial" w:cs="Arial"/>
          <w:sz w:val="22"/>
          <w:szCs w:val="22"/>
        </w:rPr>
        <w:t xml:space="preserve">outils de publicité et de communication </w:t>
      </w:r>
      <w:r w:rsidR="00C87197" w:rsidRPr="00755916">
        <w:rPr>
          <w:rFonts w:ascii="Arial" w:hAnsi="Arial" w:cs="Arial"/>
          <w:sz w:val="22"/>
          <w:szCs w:val="22"/>
        </w:rPr>
        <w:t xml:space="preserve">ainsi que </w:t>
      </w:r>
      <w:r w:rsidRPr="00755916">
        <w:rPr>
          <w:rFonts w:ascii="Arial" w:hAnsi="Arial" w:cs="Arial"/>
          <w:sz w:val="22"/>
          <w:szCs w:val="22"/>
        </w:rPr>
        <w:t>la mise en œuvre d</w:t>
      </w:r>
      <w:r w:rsidR="00B03615" w:rsidRPr="00755916">
        <w:rPr>
          <w:rFonts w:ascii="Arial" w:hAnsi="Arial" w:cs="Arial"/>
          <w:sz w:val="22"/>
          <w:szCs w:val="22"/>
        </w:rPr>
        <w:t>’</w:t>
      </w:r>
      <w:r w:rsidRPr="00755916">
        <w:rPr>
          <w:rFonts w:ascii="Arial" w:hAnsi="Arial" w:cs="Arial"/>
          <w:sz w:val="22"/>
          <w:szCs w:val="22"/>
        </w:rPr>
        <w:t>activités génératrices de revenus pour les détenteurs. Le programme lui-même servira de modèle</w:t>
      </w:r>
      <w:r w:rsidRPr="00CB2EDC">
        <w:rPr>
          <w:rFonts w:ascii="Arial" w:hAnsi="Arial" w:cs="Arial"/>
          <w:bCs/>
          <w:sz w:val="22"/>
          <w:szCs w:val="22"/>
        </w:rPr>
        <w:t xml:space="preserve"> pour la mise en œuvre d</w:t>
      </w:r>
      <w:r w:rsidR="00B03615" w:rsidRPr="00CB2EDC">
        <w:rPr>
          <w:rFonts w:ascii="Arial" w:hAnsi="Arial" w:cs="Arial"/>
          <w:bCs/>
          <w:sz w:val="22"/>
          <w:szCs w:val="22"/>
        </w:rPr>
        <w:t>’</w:t>
      </w:r>
      <w:r w:rsidRPr="00CB2EDC">
        <w:rPr>
          <w:rFonts w:ascii="Arial" w:hAnsi="Arial" w:cs="Arial"/>
          <w:bCs/>
          <w:sz w:val="22"/>
          <w:szCs w:val="22"/>
        </w:rPr>
        <w:t>autres activités de sauvegarde, qui conjointement exerceront des effets multiplicateurs.</w:t>
      </w:r>
    </w:p>
    <w:p w14:paraId="3CE46DCA" w14:textId="3A8890A5" w:rsidR="00576580" w:rsidRPr="00CB2EDC" w:rsidRDefault="00576580" w:rsidP="007D5B77">
      <w:pPr>
        <w:pStyle w:val="Style1"/>
        <w:keepNext/>
        <w:numPr>
          <w:ilvl w:val="1"/>
          <w:numId w:val="21"/>
        </w:numPr>
        <w:tabs>
          <w:tab w:val="clear" w:pos="1134"/>
          <w:tab w:val="left" w:pos="558"/>
        </w:tabs>
        <w:ind w:left="1134" w:hanging="567"/>
        <w:rPr>
          <w:lang w:val="fr-FR"/>
        </w:rPr>
      </w:pPr>
      <w:r w:rsidRPr="00CB2EDC">
        <w:rPr>
          <w:u w:val="single"/>
          <w:lang w:val="fr-FR"/>
        </w:rPr>
        <w:t>Décide d</w:t>
      </w:r>
      <w:r w:rsidR="00B03615" w:rsidRPr="00CB2EDC">
        <w:rPr>
          <w:u w:val="single"/>
          <w:lang w:val="fr-FR"/>
        </w:rPr>
        <w:t>’</w:t>
      </w:r>
      <w:r w:rsidRPr="00CB2EDC">
        <w:rPr>
          <w:u w:val="single"/>
          <w:lang w:val="fr-FR"/>
        </w:rPr>
        <w:t>approuver</w:t>
      </w:r>
      <w:r w:rsidRPr="00CB2EDC">
        <w:rPr>
          <w:lang w:val="fr-FR"/>
        </w:rPr>
        <w:t xml:space="preserve"> la demande d</w:t>
      </w:r>
      <w:r w:rsidR="00B03615" w:rsidRPr="00CB2EDC">
        <w:rPr>
          <w:lang w:val="fr-FR"/>
        </w:rPr>
        <w:t>’</w:t>
      </w:r>
      <w:r w:rsidRPr="00CB2EDC">
        <w:rPr>
          <w:lang w:val="fr-FR"/>
        </w:rPr>
        <w:t xml:space="preserve">assistance internationale de Djibouti pour la mise en œuvre du plan de sauvegarde </w:t>
      </w:r>
      <w:r w:rsidR="001E2C7A" w:rsidRPr="00CB2EDC">
        <w:rPr>
          <w:b/>
          <w:bCs/>
          <w:lang w:val="fr-FR"/>
        </w:rPr>
        <w:t>du</w:t>
      </w:r>
      <w:r w:rsidRPr="00CB2EDC">
        <w:rPr>
          <w:b/>
          <w:bCs/>
          <w:lang w:val="fr-FR"/>
        </w:rPr>
        <w:t xml:space="preserve"> Xeedho </w:t>
      </w:r>
      <w:r w:rsidRPr="00CB2EDC">
        <w:rPr>
          <w:lang w:val="fr-FR"/>
        </w:rPr>
        <w:t xml:space="preserve">et </w:t>
      </w:r>
      <w:r w:rsidRPr="00CB2EDC">
        <w:rPr>
          <w:u w:val="single"/>
          <w:lang w:val="fr-FR"/>
        </w:rPr>
        <w:t>accorde</w:t>
      </w:r>
      <w:r w:rsidRPr="00CB2EDC">
        <w:rPr>
          <w:lang w:val="fr-FR"/>
        </w:rPr>
        <w:t xml:space="preserve"> à l</w:t>
      </w:r>
      <w:r w:rsidR="00B03615" w:rsidRPr="00CB2EDC">
        <w:rPr>
          <w:lang w:val="fr-FR"/>
        </w:rPr>
        <w:t>’</w:t>
      </w:r>
      <w:r w:rsidRPr="00CB2EDC">
        <w:rPr>
          <w:lang w:val="fr-FR"/>
        </w:rPr>
        <w:t>État partie un montant de 116</w:t>
      </w:r>
      <w:r w:rsidR="001E2C7A" w:rsidRPr="00CB2EDC">
        <w:rPr>
          <w:lang w:val="fr-FR"/>
        </w:rPr>
        <w:t> </w:t>
      </w:r>
      <w:r w:rsidRPr="00CB2EDC">
        <w:rPr>
          <w:lang w:val="fr-FR"/>
        </w:rPr>
        <w:t xml:space="preserve">450 dollars </w:t>
      </w:r>
      <w:r w:rsidR="0023630C" w:rsidRPr="00CB2EDC">
        <w:rPr>
          <w:lang w:val="fr-FR"/>
        </w:rPr>
        <w:t xml:space="preserve">des États-Unis </w:t>
      </w:r>
      <w:r w:rsidRPr="00CB2EDC">
        <w:rPr>
          <w:lang w:val="fr-FR"/>
        </w:rPr>
        <w:t>à cette fin</w:t>
      </w:r>
      <w:r w:rsidR="0071733B">
        <w:rPr>
          <w:lang w:val="fr-FR"/>
        </w:rPr>
        <w:t> </w:t>
      </w:r>
      <w:r w:rsidRPr="00CB2EDC">
        <w:rPr>
          <w:lang w:val="fr-FR"/>
        </w:rPr>
        <w:t>;</w:t>
      </w:r>
    </w:p>
    <w:p w14:paraId="2254C3D6" w14:textId="00350146" w:rsidR="00576580" w:rsidRPr="00CB2EDC" w:rsidRDefault="00576580" w:rsidP="007D5B77">
      <w:pPr>
        <w:pStyle w:val="Style1"/>
        <w:keepNext/>
        <w:numPr>
          <w:ilvl w:val="1"/>
          <w:numId w:val="21"/>
        </w:numPr>
        <w:tabs>
          <w:tab w:val="clear" w:pos="1134"/>
          <w:tab w:val="left" w:pos="558"/>
        </w:tabs>
        <w:ind w:left="1143"/>
        <w:rPr>
          <w:lang w:val="fr-FR"/>
        </w:rPr>
      </w:pPr>
      <w:r w:rsidRPr="00CB2EDC">
        <w:rPr>
          <w:u w:val="single"/>
          <w:lang w:val="fr-FR"/>
        </w:rPr>
        <w:t>Invite en outre</w:t>
      </w:r>
      <w:r w:rsidRPr="00CB2EDC">
        <w:rPr>
          <w:lang w:val="fr-FR"/>
        </w:rPr>
        <w:t xml:space="preserve"> l</w:t>
      </w:r>
      <w:r w:rsidR="00B03615" w:rsidRPr="00CB2EDC">
        <w:rPr>
          <w:lang w:val="fr-FR"/>
        </w:rPr>
        <w:t>’</w:t>
      </w:r>
      <w:r w:rsidRPr="00CB2EDC">
        <w:rPr>
          <w:lang w:val="fr-FR"/>
        </w:rPr>
        <w:t>État partie à utiliser le formulaire ICH-04-Rapport pour rendre compte de l</w:t>
      </w:r>
      <w:r w:rsidR="00B03615" w:rsidRPr="00CB2EDC">
        <w:rPr>
          <w:lang w:val="fr-FR"/>
        </w:rPr>
        <w:t>’</w:t>
      </w:r>
      <w:r w:rsidRPr="00CB2EDC">
        <w:rPr>
          <w:lang w:val="fr-FR"/>
        </w:rPr>
        <w:t>utilisation de l</w:t>
      </w:r>
      <w:r w:rsidR="00B03615" w:rsidRPr="00CB2EDC">
        <w:rPr>
          <w:lang w:val="fr-FR"/>
        </w:rPr>
        <w:t>’</w:t>
      </w:r>
      <w:r w:rsidRPr="00CB2EDC">
        <w:rPr>
          <w:lang w:val="fr-FR"/>
        </w:rPr>
        <w:t>assistance accordée.</w:t>
      </w:r>
    </w:p>
    <w:p w14:paraId="28E9C056" w14:textId="0008974A" w:rsidR="00576580" w:rsidRPr="00CB2EDC" w:rsidRDefault="00576580" w:rsidP="007D5B77">
      <w:pPr>
        <w:pStyle w:val="Heading2"/>
        <w:numPr>
          <w:ilvl w:val="0"/>
          <w:numId w:val="16"/>
        </w:numPr>
        <w:ind w:left="851" w:hanging="284"/>
        <w:rPr>
          <w:rFonts w:ascii="Arial" w:hAnsi="Arial" w:cs="Arial"/>
          <w:b w:val="0"/>
          <w:i w:val="0"/>
          <w:iCs w:val="0"/>
          <w:sz w:val="22"/>
          <w:szCs w:val="22"/>
        </w:rPr>
      </w:pPr>
      <w:bookmarkStart w:id="13" w:name="_PROJET_DE_DÉCISION_4"/>
      <w:bookmarkEnd w:id="13"/>
      <w:r w:rsidRPr="00CB2EDC">
        <w:rPr>
          <w:rFonts w:ascii="Arial" w:hAnsi="Arial" w:cs="Arial"/>
          <w:i w:val="0"/>
          <w:iCs w:val="0"/>
          <w:sz w:val="22"/>
          <w:szCs w:val="22"/>
        </w:rPr>
        <w:t>PROJET DE DÉCISION 16.COM</w:t>
      </w:r>
      <w:r w:rsidR="008D32D2" w:rsidRPr="00CB2EDC">
        <w:rPr>
          <w:rFonts w:ascii="Arial" w:hAnsi="Arial" w:cs="Arial"/>
          <w:i w:val="0"/>
          <w:iCs w:val="0"/>
          <w:sz w:val="22"/>
          <w:szCs w:val="22"/>
        </w:rPr>
        <w:t> </w:t>
      </w:r>
      <w:r w:rsidR="00FE40FC" w:rsidRPr="00CB2EDC">
        <w:rPr>
          <w:rFonts w:ascii="Arial" w:hAnsi="Arial" w:cs="Arial"/>
          <w:i w:val="0"/>
          <w:iCs w:val="0"/>
          <w:sz w:val="22"/>
          <w:szCs w:val="22"/>
        </w:rPr>
        <w:t>8</w:t>
      </w:r>
      <w:r w:rsidRPr="00CB2EDC">
        <w:rPr>
          <w:rFonts w:ascii="Arial" w:hAnsi="Arial" w:cs="Arial"/>
          <w:i w:val="0"/>
          <w:iCs w:val="0"/>
          <w:sz w:val="22"/>
          <w:szCs w:val="22"/>
        </w:rPr>
        <w:t>.a.6</w:t>
      </w:r>
      <w:r w:rsidR="005462AF" w:rsidRPr="009A6861">
        <w:rPr>
          <w:rFonts w:ascii="Arial" w:hAnsi="Arial"/>
        </w:rPr>
        <w:tab/>
      </w:r>
      <w:r w:rsidR="005462AF" w:rsidRPr="00CB2EDC">
        <w:rPr>
          <w:noProof/>
          <w:color w:val="0000FF"/>
        </w:rPr>
        <w:drawing>
          <wp:inline distT="0" distB="0" distL="0" distR="0" wp14:anchorId="30AE71C1" wp14:editId="7AD99FA3">
            <wp:extent cx="104775" cy="104775"/>
            <wp:effectExtent l="0" t="0" r="9525" b="9525"/>
            <wp:docPr id="6" name="Picture 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A8463AF" w14:textId="77777777" w:rsidR="00576580" w:rsidRPr="00CB2EDC" w:rsidRDefault="00576580" w:rsidP="00547FB8">
      <w:pPr>
        <w:pStyle w:val="NoSpacing"/>
        <w:keepNext/>
        <w:tabs>
          <w:tab w:val="left" w:pos="567"/>
          <w:tab w:val="left" w:pos="1134"/>
          <w:tab w:val="left" w:pos="1701"/>
          <w:tab w:val="left" w:pos="2268"/>
        </w:tabs>
        <w:spacing w:before="120" w:after="120"/>
        <w:ind w:left="491" w:firstLine="76"/>
        <w:jc w:val="both"/>
        <w:rPr>
          <w:rFonts w:ascii="Arial" w:hAnsi="Arial" w:cs="Arial"/>
        </w:rPr>
      </w:pPr>
      <w:r w:rsidRPr="00CB2EDC">
        <w:rPr>
          <w:rFonts w:ascii="Arial" w:hAnsi="Arial" w:cs="Arial"/>
        </w:rPr>
        <w:t>Le Comité</w:t>
      </w:r>
    </w:p>
    <w:p w14:paraId="33F0EC25" w14:textId="441DB677" w:rsidR="00576580" w:rsidRPr="00CB2EDC" w:rsidRDefault="00576580" w:rsidP="007D5B77">
      <w:pPr>
        <w:pStyle w:val="Style1"/>
        <w:numPr>
          <w:ilvl w:val="1"/>
          <w:numId w:val="17"/>
        </w:numPr>
        <w:tabs>
          <w:tab w:val="clear" w:pos="1134"/>
          <w:tab w:val="left" w:pos="1276"/>
        </w:tabs>
        <w:ind w:left="1134" w:hanging="567"/>
        <w:rPr>
          <w:lang w:val="fr-FR"/>
        </w:rPr>
      </w:pPr>
      <w:r w:rsidRPr="00CB2EDC">
        <w:rPr>
          <w:u w:val="single"/>
          <w:lang w:val="fr-FR"/>
        </w:rPr>
        <w:t xml:space="preserve">Prend note </w:t>
      </w:r>
      <w:r w:rsidRPr="00CB2EDC">
        <w:rPr>
          <w:lang w:val="fr-FR"/>
        </w:rPr>
        <w:t xml:space="preserve">que le Timor-Leste a proposé la candidature </w:t>
      </w:r>
      <w:r w:rsidRPr="00CB2EDC">
        <w:rPr>
          <w:b/>
          <w:bCs/>
          <w:lang w:val="fr-FR"/>
        </w:rPr>
        <w:t>du</w:t>
      </w:r>
      <w:r w:rsidRPr="00CB2EDC">
        <w:rPr>
          <w:lang w:val="fr-FR"/>
        </w:rPr>
        <w:t xml:space="preserve"> </w:t>
      </w:r>
      <w:r w:rsidR="009A73A1" w:rsidRPr="00CB2EDC">
        <w:rPr>
          <w:b/>
          <w:lang w:val="fr-FR"/>
        </w:rPr>
        <w:t>t</w:t>
      </w:r>
      <w:r w:rsidRPr="00CB2EDC">
        <w:rPr>
          <w:b/>
          <w:lang w:val="fr-FR"/>
        </w:rPr>
        <w:t xml:space="preserve">ais, tissu traditionnel </w:t>
      </w:r>
      <w:r w:rsidRPr="00CB2EDC">
        <w:rPr>
          <w:lang w:val="fr-FR"/>
        </w:rPr>
        <w:t>(n°</w:t>
      </w:r>
      <w:r w:rsidR="00672027" w:rsidRPr="00CB2EDC">
        <w:rPr>
          <w:lang w:val="fr-FR"/>
        </w:rPr>
        <w:t> </w:t>
      </w:r>
      <w:r w:rsidRPr="00CB2EDC">
        <w:rPr>
          <w:lang w:val="fr-FR"/>
        </w:rPr>
        <w:t>01688) pour inscription sur la Liste du patrimoine culturel immatériel nécessitant une sauvegarde urgente</w:t>
      </w:r>
      <w:r w:rsidR="0071733B">
        <w:rPr>
          <w:lang w:val="fr-FR"/>
        </w:rPr>
        <w:t> </w:t>
      </w:r>
      <w:r w:rsidRPr="00CB2EDC">
        <w:rPr>
          <w:lang w:val="fr-FR"/>
        </w:rPr>
        <w:t>:</w:t>
      </w:r>
    </w:p>
    <w:p w14:paraId="3CA00A6E" w14:textId="37582651" w:rsidR="00576580" w:rsidRPr="00CB2EDC" w:rsidRDefault="00576580" w:rsidP="006F73EF">
      <w:pPr>
        <w:tabs>
          <w:tab w:val="left" w:pos="1134"/>
          <w:tab w:val="left" w:pos="1701"/>
          <w:tab w:val="left" w:pos="2268"/>
        </w:tabs>
        <w:spacing w:before="120" w:after="120"/>
        <w:ind w:left="1134"/>
        <w:jc w:val="both"/>
        <w:rPr>
          <w:rFonts w:ascii="Arial" w:hAnsi="Arial" w:cs="Arial"/>
          <w:sz w:val="22"/>
          <w:szCs w:val="22"/>
        </w:rPr>
      </w:pPr>
      <w:r w:rsidRPr="00CB2EDC">
        <w:rPr>
          <w:rFonts w:ascii="Arial" w:hAnsi="Arial" w:cs="Arial"/>
          <w:sz w:val="22"/>
          <w:szCs w:val="22"/>
        </w:rPr>
        <w:t xml:space="preserve">Le tais, tissu traditionnel tissé à la main </w:t>
      </w:r>
      <w:r w:rsidR="00672027" w:rsidRPr="00CB2EDC">
        <w:rPr>
          <w:rFonts w:ascii="Arial" w:hAnsi="Arial" w:cs="Arial"/>
          <w:sz w:val="22"/>
          <w:szCs w:val="22"/>
        </w:rPr>
        <w:t xml:space="preserve">au </w:t>
      </w:r>
      <w:r w:rsidRPr="00CB2EDC">
        <w:rPr>
          <w:rFonts w:ascii="Arial" w:hAnsi="Arial" w:cs="Arial"/>
          <w:sz w:val="22"/>
          <w:szCs w:val="22"/>
        </w:rPr>
        <w:t xml:space="preserve">Timor-Leste, joue un rôle important dans la vie des Timorais. </w:t>
      </w:r>
      <w:r w:rsidR="00EC0D46" w:rsidRPr="00CB2EDC">
        <w:rPr>
          <w:rFonts w:ascii="Arial" w:hAnsi="Arial" w:cs="Arial"/>
          <w:sz w:val="22"/>
          <w:szCs w:val="22"/>
        </w:rPr>
        <w:t>Il</w:t>
      </w:r>
      <w:r w:rsidRPr="00CB2EDC">
        <w:rPr>
          <w:rFonts w:ascii="Arial" w:hAnsi="Arial" w:cs="Arial"/>
          <w:sz w:val="22"/>
          <w:szCs w:val="22"/>
        </w:rPr>
        <w:t xml:space="preserve"> est utilisé non seulement comme élément de décoration, mais aussi pour confectionner des vêtements traditionnels masculins et féminins aux styles spécifiques. Le tais sert aussi à souhaiter la bienvenue aux nouveau-nés ainsi qu</w:t>
      </w:r>
      <w:r w:rsidR="00B03615" w:rsidRPr="00CB2EDC">
        <w:rPr>
          <w:rFonts w:ascii="Arial" w:hAnsi="Arial" w:cs="Arial"/>
          <w:sz w:val="22"/>
          <w:szCs w:val="22"/>
        </w:rPr>
        <w:t>’</w:t>
      </w:r>
      <w:r w:rsidRPr="00CB2EDC">
        <w:rPr>
          <w:rFonts w:ascii="Arial" w:hAnsi="Arial" w:cs="Arial"/>
          <w:sz w:val="22"/>
          <w:szCs w:val="22"/>
        </w:rPr>
        <w:t>à accompagner les cérémonies et festivals traditionnels. Le tais est également un moyen d</w:t>
      </w:r>
      <w:r w:rsidR="00B03615" w:rsidRPr="00CB2EDC">
        <w:rPr>
          <w:rFonts w:ascii="Arial" w:hAnsi="Arial" w:cs="Arial"/>
          <w:sz w:val="22"/>
          <w:szCs w:val="22"/>
        </w:rPr>
        <w:t>’</w:t>
      </w:r>
      <w:r w:rsidRPr="00CB2EDC">
        <w:rPr>
          <w:rFonts w:ascii="Arial" w:hAnsi="Arial" w:cs="Arial"/>
          <w:sz w:val="22"/>
          <w:szCs w:val="22"/>
        </w:rPr>
        <w:t>afficher son identité culturelle et sa classe sociale, car les couleurs et les motifs utilisés varient d</w:t>
      </w:r>
      <w:r w:rsidR="00B03615" w:rsidRPr="00CB2EDC">
        <w:rPr>
          <w:rFonts w:ascii="Arial" w:hAnsi="Arial" w:cs="Arial"/>
          <w:sz w:val="22"/>
          <w:szCs w:val="22"/>
        </w:rPr>
        <w:t>’</w:t>
      </w:r>
      <w:r w:rsidRPr="00CB2EDC">
        <w:rPr>
          <w:rFonts w:ascii="Arial" w:hAnsi="Arial" w:cs="Arial"/>
          <w:sz w:val="22"/>
          <w:szCs w:val="22"/>
        </w:rPr>
        <w:t>un groupe à l</w:t>
      </w:r>
      <w:r w:rsidR="00B03615" w:rsidRPr="00CB2EDC">
        <w:rPr>
          <w:rFonts w:ascii="Arial" w:hAnsi="Arial" w:cs="Arial"/>
          <w:sz w:val="22"/>
          <w:szCs w:val="22"/>
        </w:rPr>
        <w:t>’</w:t>
      </w:r>
      <w:r w:rsidRPr="00CB2EDC">
        <w:rPr>
          <w:rFonts w:ascii="Arial" w:hAnsi="Arial" w:cs="Arial"/>
          <w:sz w:val="22"/>
          <w:szCs w:val="22"/>
        </w:rPr>
        <w:t>autre. Enfin, il est utilisé comme objet de valeur, par exemple pour les dots ou pour renforcer les liens entre les familles. Fabriqué en coton teint naturellement à partir de plantes, le tais est traditionnellement tissé à la main à l</w:t>
      </w:r>
      <w:r w:rsidR="00B03615" w:rsidRPr="00CB2EDC">
        <w:rPr>
          <w:rFonts w:ascii="Arial" w:hAnsi="Arial" w:cs="Arial"/>
          <w:sz w:val="22"/>
          <w:szCs w:val="22"/>
        </w:rPr>
        <w:t>’</w:t>
      </w:r>
      <w:r w:rsidRPr="00CB2EDC">
        <w:rPr>
          <w:rFonts w:ascii="Arial" w:hAnsi="Arial" w:cs="Arial"/>
          <w:sz w:val="22"/>
          <w:szCs w:val="22"/>
        </w:rPr>
        <w:t>aide d</w:t>
      </w:r>
      <w:r w:rsidR="00B03615" w:rsidRPr="00CB2EDC">
        <w:rPr>
          <w:rFonts w:ascii="Arial" w:hAnsi="Arial" w:cs="Arial"/>
          <w:sz w:val="22"/>
          <w:szCs w:val="22"/>
        </w:rPr>
        <w:t>’</w:t>
      </w:r>
      <w:r w:rsidRPr="00CB2EDC">
        <w:rPr>
          <w:rFonts w:ascii="Arial" w:hAnsi="Arial" w:cs="Arial"/>
          <w:sz w:val="22"/>
          <w:szCs w:val="22"/>
        </w:rPr>
        <w:t>outils simples. Toutefois, la fabrication est un processus relativement long et complexe, qui comprend la préparation et la teinture du coton ainsi que le tissage du tissu. Bien que les hommes participent au processus en cueillant les plantes servant à teindre le coton et en construisant le matériel, le tais est majoritairement produit par les femmes, qui sont également chargées de transmettre leurs savoirs et leur savoir-faire aux générations suivantes. Cette pratique est menacée par plusieurs facteurs, notamment l</w:t>
      </w:r>
      <w:r w:rsidR="00B03615" w:rsidRPr="00CB2EDC">
        <w:rPr>
          <w:rFonts w:ascii="Arial" w:hAnsi="Arial" w:cs="Arial"/>
          <w:sz w:val="22"/>
          <w:szCs w:val="22"/>
        </w:rPr>
        <w:t>’</w:t>
      </w:r>
      <w:r w:rsidRPr="00CB2EDC">
        <w:rPr>
          <w:rFonts w:ascii="Arial" w:hAnsi="Arial" w:cs="Arial"/>
          <w:sz w:val="22"/>
          <w:szCs w:val="22"/>
        </w:rPr>
        <w:t>attirance des jeunes générations pour les vêtements modernes, le remplacement des matériaux locaux et artisanaux par des alternatives industrielles, l</w:t>
      </w:r>
      <w:r w:rsidR="00B03615" w:rsidRPr="00CB2EDC">
        <w:rPr>
          <w:rFonts w:ascii="Arial" w:hAnsi="Arial" w:cs="Arial"/>
          <w:sz w:val="22"/>
          <w:szCs w:val="22"/>
        </w:rPr>
        <w:t>’</w:t>
      </w:r>
      <w:r w:rsidRPr="00CB2EDC">
        <w:rPr>
          <w:rFonts w:ascii="Arial" w:hAnsi="Arial" w:cs="Arial"/>
          <w:sz w:val="22"/>
          <w:szCs w:val="22"/>
        </w:rPr>
        <w:t>insuffisance des revenus et la diminution constante du nombre de tisserandes.</w:t>
      </w:r>
    </w:p>
    <w:p w14:paraId="62BCE045" w14:textId="09F16D68" w:rsidR="00576580" w:rsidRPr="00CB2EDC" w:rsidRDefault="00D124FF" w:rsidP="007D5B77">
      <w:pPr>
        <w:pStyle w:val="Style1"/>
        <w:numPr>
          <w:ilvl w:val="1"/>
          <w:numId w:val="17"/>
        </w:numPr>
        <w:tabs>
          <w:tab w:val="clear" w:pos="1134"/>
          <w:tab w:val="left" w:pos="1276"/>
        </w:tabs>
        <w:ind w:left="1134" w:hanging="567"/>
        <w:rPr>
          <w:lang w:val="fr-FR"/>
        </w:rPr>
      </w:pPr>
      <w:r w:rsidRPr="00CB2EDC">
        <w:rPr>
          <w:u w:val="single"/>
          <w:lang w:val="fr-FR"/>
        </w:rPr>
        <w:t>Considère</w:t>
      </w:r>
      <w:r w:rsidRPr="00CB2EDC">
        <w:rPr>
          <w:lang w:val="fr-FR"/>
        </w:rPr>
        <w:t xml:space="preserve"> </w:t>
      </w:r>
      <w:r w:rsidR="00576580" w:rsidRPr="00CB2EDC">
        <w:rPr>
          <w:lang w:val="fr-FR"/>
        </w:rPr>
        <w:t>que, d</w:t>
      </w:r>
      <w:r w:rsidR="00B03615" w:rsidRPr="00CB2EDC">
        <w:rPr>
          <w:lang w:val="fr-FR"/>
        </w:rPr>
        <w:t>’</w:t>
      </w:r>
      <w:r w:rsidR="00576580" w:rsidRPr="00CB2EDC">
        <w:rPr>
          <w:lang w:val="fr-FR"/>
        </w:rPr>
        <w:t xml:space="preserve">après les informations contenues dans le dossier, la candidature satisfait aux critères </w:t>
      </w:r>
      <w:r w:rsidR="00C96D64" w:rsidRPr="00CB2EDC">
        <w:rPr>
          <w:lang w:val="fr-FR"/>
        </w:rPr>
        <w:t xml:space="preserve">suivants </w:t>
      </w:r>
      <w:r w:rsidR="00576580" w:rsidRPr="00CB2EDC">
        <w:rPr>
          <w:lang w:val="fr-FR"/>
        </w:rPr>
        <w:t>d</w:t>
      </w:r>
      <w:r w:rsidR="00B03615" w:rsidRPr="00CB2EDC">
        <w:rPr>
          <w:lang w:val="fr-FR"/>
        </w:rPr>
        <w:t>’</w:t>
      </w:r>
      <w:r w:rsidR="00576580" w:rsidRPr="00CB2EDC">
        <w:rPr>
          <w:lang w:val="fr-FR"/>
        </w:rPr>
        <w:t>inscription sur la Liste du patrimoine culturel immatériel nécessitant une sauvegarde urgente</w:t>
      </w:r>
      <w:r w:rsidR="00FA7D03" w:rsidRPr="00CB2EDC">
        <w:rPr>
          <w:lang w:val="fr-FR"/>
        </w:rPr>
        <w:t> </w:t>
      </w:r>
      <w:r w:rsidR="00576580" w:rsidRPr="00CB2EDC">
        <w:rPr>
          <w:lang w:val="fr-FR"/>
        </w:rPr>
        <w:t>:</w:t>
      </w:r>
    </w:p>
    <w:p w14:paraId="02F4ADC2" w14:textId="537C29FE" w:rsidR="00576580" w:rsidRPr="00CB2EDC" w:rsidRDefault="00576580" w:rsidP="00547FB8">
      <w:pPr>
        <w:pStyle w:val="ListParagraph"/>
        <w:ind w:left="1701" w:hanging="567"/>
      </w:pPr>
      <w:r w:rsidRPr="00CB2EDC">
        <w:t>U.1 : Ce tissu traditionnel est fabriqué à partir de coton et de teintures végétales. Sa production demande beaucoup de temps et nécessite l</w:t>
      </w:r>
      <w:r w:rsidR="00B03615" w:rsidRPr="00CB2EDC">
        <w:t>’</w:t>
      </w:r>
      <w:r w:rsidRPr="00CB2EDC">
        <w:t>utilisation d</w:t>
      </w:r>
      <w:r w:rsidR="00B03615" w:rsidRPr="00CB2EDC">
        <w:t>’</w:t>
      </w:r>
      <w:r w:rsidRPr="00CB2EDC">
        <w:t>outils simples. Cette pratique est principalement réservée aux femmes, bien que les hommes participent à la cueillette des plantes tinctoriales et à la fabrication du matériel. Les connaissances et le savoir-faire sont principalement transmis de mère en fille, les enfants imitant leur mère. La transmission se fait également au sein de groupes de tisserandes. L</w:t>
      </w:r>
      <w:r w:rsidR="00B03615" w:rsidRPr="00CB2EDC">
        <w:t>’</w:t>
      </w:r>
      <w:r w:rsidRPr="00CB2EDC">
        <w:t xml:space="preserve">élément revêt des fonctions socioculturelles importantes lors des cérémonies traditionnelles, comme le mariage et les funérailles, et il est utilisé </w:t>
      </w:r>
      <w:r w:rsidR="00882C3F" w:rsidRPr="00CB2EDC">
        <w:t>comme</w:t>
      </w:r>
      <w:r w:rsidRPr="00CB2EDC">
        <w:t xml:space="preserve"> dot ou comme amende lorsqu</w:t>
      </w:r>
      <w:r w:rsidR="00B03615" w:rsidRPr="00CB2EDC">
        <w:t>’</w:t>
      </w:r>
      <w:r w:rsidRPr="00CB2EDC">
        <w:t xml:space="preserve">une personne </w:t>
      </w:r>
      <w:r w:rsidR="009A6861" w:rsidRPr="00CB2EDC">
        <w:t>enfreint</w:t>
      </w:r>
      <w:r w:rsidRPr="00CB2EDC">
        <w:t xml:space="preserve"> les règles de la communauté. Il permet également de distinguer les différentes classes sociales et les groupes ethniques au sein des communautés. L</w:t>
      </w:r>
      <w:r w:rsidR="00B03615" w:rsidRPr="00CB2EDC">
        <w:t>’</w:t>
      </w:r>
      <w:r w:rsidRPr="00CB2EDC">
        <w:t xml:space="preserve">élément est compatible avec </w:t>
      </w:r>
      <w:r w:rsidRPr="00CB2EDC">
        <w:lastRenderedPageBreak/>
        <w:t xml:space="preserve">le développement durable et </w:t>
      </w:r>
      <w:r w:rsidR="00672027" w:rsidRPr="00CB2EDC">
        <w:t>n</w:t>
      </w:r>
      <w:r w:rsidR="00B03615" w:rsidRPr="00CB2EDC">
        <w:t>’</w:t>
      </w:r>
      <w:r w:rsidR="00672027" w:rsidRPr="00CB2EDC">
        <w:t>est pas contraire aux</w:t>
      </w:r>
      <w:r w:rsidRPr="00CB2EDC">
        <w:t xml:space="preserve"> instruments internationaux relatifs aux droits de l</w:t>
      </w:r>
      <w:r w:rsidR="00B03615" w:rsidRPr="00CB2EDC">
        <w:t>’</w:t>
      </w:r>
      <w:r w:rsidRPr="00CB2EDC">
        <w:t>homme.</w:t>
      </w:r>
    </w:p>
    <w:p w14:paraId="7FBA9429" w14:textId="4AEC2096" w:rsidR="00576580" w:rsidRPr="00CB2EDC" w:rsidRDefault="00576580" w:rsidP="00547FB8">
      <w:pPr>
        <w:pStyle w:val="ListParagraph"/>
        <w:ind w:left="1701" w:hanging="567"/>
      </w:pPr>
      <w:r w:rsidRPr="00CB2EDC">
        <w:t>U.2 :</w:t>
      </w:r>
      <w:r w:rsidRPr="00CB2EDC">
        <w:tab/>
        <w:t>Le dossier explique de manière détaillée que l</w:t>
      </w:r>
      <w:r w:rsidR="00B03615" w:rsidRPr="00CB2EDC">
        <w:t>’</w:t>
      </w:r>
      <w:r w:rsidRPr="00CB2EDC">
        <w:t>élément nécessite une sauvegarde urgente pour les raisons suivantes : (a) la diminution du nombre de tisserandes ; b) l</w:t>
      </w:r>
      <w:r w:rsidR="00B03615" w:rsidRPr="00CB2EDC">
        <w:t>’</w:t>
      </w:r>
      <w:r w:rsidRPr="00CB2EDC">
        <w:t xml:space="preserve">attirance des jeunes générations pour les habits modernes ; </w:t>
      </w:r>
      <w:r w:rsidR="00AF13AA" w:rsidRPr="00CB2EDC">
        <w:t>c</w:t>
      </w:r>
      <w:r w:rsidRPr="00CB2EDC">
        <w:t>)</w:t>
      </w:r>
      <w:r w:rsidR="00A62291" w:rsidRPr="00CB2EDC">
        <w:t xml:space="preserve"> source de revenus relativement basse pour les tisserandes</w:t>
      </w:r>
      <w:r w:rsidRPr="00CB2EDC">
        <w:t xml:space="preserve"> ; </w:t>
      </w:r>
      <w:r w:rsidR="00AF13AA" w:rsidRPr="00CB2EDC">
        <w:t>d</w:t>
      </w:r>
      <w:r w:rsidRPr="00CB2EDC">
        <w:t>) l</w:t>
      </w:r>
      <w:r w:rsidR="00B03615" w:rsidRPr="00CB2EDC">
        <w:t>’</w:t>
      </w:r>
      <w:r w:rsidRPr="00CB2EDC">
        <w:t xml:space="preserve">absence de système formel de reconnaissance des motifs traditionnels de groupes ethniques ou de familles spécifiques ; et </w:t>
      </w:r>
      <w:r w:rsidR="00AF13AA" w:rsidRPr="00CB2EDC">
        <w:t>e</w:t>
      </w:r>
      <w:r w:rsidRPr="00CB2EDC">
        <w:t>) un manque de communication collective entre les femmes pratiquant l</w:t>
      </w:r>
      <w:r w:rsidR="00B03615" w:rsidRPr="00CB2EDC">
        <w:t>’</w:t>
      </w:r>
      <w:r w:rsidRPr="00CB2EDC">
        <w:t>élément.</w:t>
      </w:r>
    </w:p>
    <w:p w14:paraId="33D2DAF0" w14:textId="64C27D0C" w:rsidR="00576580" w:rsidRPr="00CB2EDC" w:rsidRDefault="00576580" w:rsidP="00547FB8">
      <w:pPr>
        <w:pStyle w:val="ListParagraph"/>
        <w:ind w:left="1701" w:hanging="567"/>
      </w:pPr>
      <w:r w:rsidRPr="00CB2EDC">
        <w:t>U.3 :</w:t>
      </w:r>
      <w:r w:rsidRPr="00CB2EDC">
        <w:tab/>
        <w:t>Le plan de sauvegarde élaboré répond aux menaces qui pèsent sur l</w:t>
      </w:r>
      <w:r w:rsidR="00B03615" w:rsidRPr="00CB2EDC">
        <w:t>’</w:t>
      </w:r>
      <w:r w:rsidRPr="00CB2EDC">
        <w:t>élément et permettra d</w:t>
      </w:r>
      <w:r w:rsidR="00B03615" w:rsidRPr="00CB2EDC">
        <w:t>’</w:t>
      </w:r>
      <w:r w:rsidRPr="00CB2EDC">
        <w:t>assurer la pérennité de sa pratique et de sa transmission. Six objectifs de sauvegarde ont été identifiés, notamment la promotion, la sensibilisation, la recherche, la commercialisation, la formation et la documentation. Les activités proposées sont cohérentes par rapport aux objectifs et seront mises en œuvre par le Comité national du patrimoine culturel immatériel, ainsi que par d</w:t>
      </w:r>
      <w:r w:rsidR="00B03615" w:rsidRPr="00CB2EDC">
        <w:t>’</w:t>
      </w:r>
      <w:r w:rsidRPr="00CB2EDC">
        <w:t>autres institutions gouvernementales, des organisations non gouvernementales nationales et des agences internationales.</w:t>
      </w:r>
    </w:p>
    <w:p w14:paraId="3B260546" w14:textId="0F9DBFC4" w:rsidR="00576580" w:rsidRPr="00CB2EDC" w:rsidRDefault="00576580" w:rsidP="00547FB8">
      <w:pPr>
        <w:pStyle w:val="ListParagraph"/>
        <w:tabs>
          <w:tab w:val="clear" w:pos="1800"/>
          <w:tab w:val="left" w:pos="1701"/>
        </w:tabs>
        <w:ind w:left="1701" w:hanging="567"/>
      </w:pPr>
      <w:r w:rsidRPr="00CB2EDC">
        <w:t>U.4</w:t>
      </w:r>
      <w:r w:rsidR="00EC449A" w:rsidRPr="00CB2EDC">
        <w:t> </w:t>
      </w:r>
      <w:r w:rsidRPr="00CB2EDC">
        <w:t>:</w:t>
      </w:r>
      <w:r w:rsidR="00EC449A" w:rsidRPr="00CB2EDC">
        <w:tab/>
      </w:r>
      <w:r w:rsidRPr="00CB2EDC">
        <w:t>Les communautés ont collaboré avec l</w:t>
      </w:r>
      <w:r w:rsidR="00B03615" w:rsidRPr="00CB2EDC">
        <w:t>’</w:t>
      </w:r>
      <w:r w:rsidRPr="00CB2EDC">
        <w:t>État et d</w:t>
      </w:r>
      <w:r w:rsidR="00B03615" w:rsidRPr="00CB2EDC">
        <w:t>’</w:t>
      </w:r>
      <w:r w:rsidRPr="00CB2EDC">
        <w:t>autres entités dans le</w:t>
      </w:r>
      <w:r w:rsidR="00505273" w:rsidRPr="00CB2EDC">
        <w:t>s consultations autour du dossier et s</w:t>
      </w:r>
      <w:r w:rsidRPr="00CB2EDC">
        <w:t xml:space="preserve">a préparation. Elles seront également impliquées dans la mise en œuvre du plan de sauvegarde, où elles seront notamment responsables des tâches de sensibilisation et de renforcement des capacités. Le dossier </w:t>
      </w:r>
      <w:r w:rsidR="00EC2985" w:rsidRPr="00CB2EDC">
        <w:t xml:space="preserve">justifie </w:t>
      </w:r>
      <w:r w:rsidRPr="00CB2EDC">
        <w:t xml:space="preserve">également </w:t>
      </w:r>
      <w:r w:rsidR="00EC2985" w:rsidRPr="00CB2EDC">
        <w:t xml:space="preserve">du </w:t>
      </w:r>
      <w:r w:rsidRPr="00CB2EDC">
        <w:t>consentement libre, préalable et éclairé. Peu de tais sont associés à des pratiques coutumières qui en limitent l</w:t>
      </w:r>
      <w:r w:rsidR="00B03615" w:rsidRPr="00CB2EDC">
        <w:t>’</w:t>
      </w:r>
      <w:r w:rsidRPr="00CB2EDC">
        <w:t>accès. Ceux dont l</w:t>
      </w:r>
      <w:r w:rsidR="00B03615" w:rsidRPr="00CB2EDC">
        <w:t>’</w:t>
      </w:r>
      <w:r w:rsidRPr="00CB2EDC">
        <w:t>accès est limité sont les tais sacrés. Ils sont conservés dans des lieux sacrés et utilisés pour des rituels et des cérémonies. Ce</w:t>
      </w:r>
      <w:r w:rsidR="00505273" w:rsidRPr="00CB2EDC">
        <w:t xml:space="preserve">s </w:t>
      </w:r>
      <w:r w:rsidR="00650467" w:rsidRPr="00CB2EDC">
        <w:t xml:space="preserve">pratiques coutumières </w:t>
      </w:r>
      <w:r w:rsidRPr="00CB2EDC">
        <w:t>ser</w:t>
      </w:r>
      <w:r w:rsidR="00505273" w:rsidRPr="00CB2EDC">
        <w:t>ont</w:t>
      </w:r>
      <w:r w:rsidRPr="00CB2EDC">
        <w:t xml:space="preserve"> respectée</w:t>
      </w:r>
      <w:r w:rsidR="00505273" w:rsidRPr="00CB2EDC">
        <w:t>s</w:t>
      </w:r>
      <w:r w:rsidRPr="00CB2EDC">
        <w:t xml:space="preserve"> tout au long de l</w:t>
      </w:r>
      <w:r w:rsidR="00B03615" w:rsidRPr="00CB2EDC">
        <w:t>’</w:t>
      </w:r>
      <w:r w:rsidRPr="00CB2EDC">
        <w:t>inscription et de la mise en œuvre du plan de sauvegarde.</w:t>
      </w:r>
    </w:p>
    <w:p w14:paraId="3CA53156" w14:textId="347CAEC3" w:rsidR="00576580" w:rsidRPr="00CB2EDC" w:rsidRDefault="00576580" w:rsidP="00547FB8">
      <w:pPr>
        <w:pStyle w:val="ListParagraph"/>
        <w:ind w:left="1701" w:hanging="567"/>
      </w:pPr>
      <w:r w:rsidRPr="00CB2EDC">
        <w:t>U.5 :</w:t>
      </w:r>
      <w:r w:rsidRPr="00CB2EDC">
        <w:tab/>
        <w:t>L</w:t>
      </w:r>
      <w:r w:rsidR="00B03615" w:rsidRPr="00CB2EDC">
        <w:t>’</w:t>
      </w:r>
      <w:r w:rsidRPr="00CB2EDC">
        <w:t>élément est inscrit dans l</w:t>
      </w:r>
      <w:r w:rsidR="00B03615" w:rsidRPr="00CB2EDC">
        <w:t>’</w:t>
      </w:r>
      <w:r w:rsidRPr="00CB2EDC">
        <w:t xml:space="preserve">inventaire du </w:t>
      </w:r>
      <w:r w:rsidR="00EC449A" w:rsidRPr="00CB2EDC">
        <w:t>p</w:t>
      </w:r>
      <w:r w:rsidRPr="00CB2EDC">
        <w:t>atrimoine culturel immatériel depuis 2013</w:t>
      </w:r>
      <w:r w:rsidR="00EC2985" w:rsidRPr="00CB2EDC">
        <w:t xml:space="preserve"> qui</w:t>
      </w:r>
      <w:r w:rsidR="00D000B6" w:rsidRPr="00CB2EDC">
        <w:t xml:space="preserve"> </w:t>
      </w:r>
      <w:r w:rsidRPr="00CB2EDC">
        <w:t>est géré par le Secrétariat d</w:t>
      </w:r>
      <w:r w:rsidR="00B03615" w:rsidRPr="00CB2EDC">
        <w:t>’</w:t>
      </w:r>
      <w:r w:rsidRPr="00CB2EDC">
        <w:t>État pour les arts et la culture. Le tais a été identifié et inclus dans l</w:t>
      </w:r>
      <w:r w:rsidR="00B03615" w:rsidRPr="00CB2EDC">
        <w:t>’</w:t>
      </w:r>
      <w:r w:rsidRPr="00CB2EDC">
        <w:t>inventaire des municipalités avec la participation des tisserandes, des chefs des communautés et des bureaux municipaux comme points focaux. L</w:t>
      </w:r>
      <w:r w:rsidR="00B03615" w:rsidRPr="00CB2EDC">
        <w:t>’</w:t>
      </w:r>
      <w:r w:rsidRPr="00CB2EDC">
        <w:t>inventaire est mis à jour annuellement après réalisation d</w:t>
      </w:r>
      <w:r w:rsidR="00B03615" w:rsidRPr="00CB2EDC">
        <w:t>’</w:t>
      </w:r>
      <w:r w:rsidRPr="00CB2EDC">
        <w:t>une enquête.</w:t>
      </w:r>
    </w:p>
    <w:p w14:paraId="28628117" w14:textId="37AD3F8A" w:rsidR="00576580" w:rsidRPr="00CB2EDC" w:rsidRDefault="00576580" w:rsidP="007D5B77">
      <w:pPr>
        <w:pStyle w:val="Style1"/>
        <w:numPr>
          <w:ilvl w:val="1"/>
          <w:numId w:val="17"/>
        </w:numPr>
        <w:tabs>
          <w:tab w:val="clear" w:pos="1134"/>
          <w:tab w:val="left" w:pos="1276"/>
        </w:tabs>
        <w:ind w:left="1134" w:hanging="567"/>
        <w:rPr>
          <w:lang w:val="fr-FR"/>
        </w:rPr>
      </w:pPr>
      <w:r w:rsidRPr="00CB2EDC">
        <w:rPr>
          <w:u w:val="single"/>
          <w:lang w:val="fr-FR"/>
        </w:rPr>
        <w:t>Décide d</w:t>
      </w:r>
      <w:r w:rsidR="00B03615" w:rsidRPr="00CB2EDC">
        <w:rPr>
          <w:u w:val="single"/>
          <w:lang w:val="fr-FR"/>
        </w:rPr>
        <w:t>’</w:t>
      </w:r>
      <w:r w:rsidRPr="00CB2EDC">
        <w:rPr>
          <w:u w:val="single"/>
          <w:lang w:val="fr-FR"/>
        </w:rPr>
        <w:t>inscrire</w:t>
      </w:r>
      <w:r w:rsidRPr="00CB2EDC">
        <w:rPr>
          <w:lang w:val="fr-FR"/>
        </w:rPr>
        <w:t xml:space="preserve"> </w:t>
      </w:r>
      <w:r w:rsidRPr="00CB2EDC">
        <w:rPr>
          <w:b/>
          <w:bCs/>
          <w:lang w:val="fr-FR"/>
        </w:rPr>
        <w:t>le tais</w:t>
      </w:r>
      <w:r w:rsidRPr="00CB2EDC">
        <w:rPr>
          <w:b/>
          <w:lang w:val="fr-FR"/>
        </w:rPr>
        <w:t xml:space="preserve">, tissu traditionnel </w:t>
      </w:r>
      <w:r w:rsidRPr="00CB2EDC">
        <w:rPr>
          <w:lang w:val="fr-FR"/>
        </w:rPr>
        <w:t>sur la Liste du patrimoine culturel immatériel nécessitant une sauvegarde urgente</w:t>
      </w:r>
      <w:r w:rsidR="0071733B">
        <w:rPr>
          <w:lang w:val="fr-FR"/>
        </w:rPr>
        <w:t> </w:t>
      </w:r>
      <w:r w:rsidRPr="00CB2EDC">
        <w:rPr>
          <w:lang w:val="fr-FR"/>
        </w:rPr>
        <w:t>;</w:t>
      </w:r>
    </w:p>
    <w:p w14:paraId="4A9BA81F" w14:textId="0F80A94E" w:rsidR="00FF5130" w:rsidRPr="00CB2EDC" w:rsidRDefault="00576580" w:rsidP="007D5B77">
      <w:pPr>
        <w:pStyle w:val="Style1"/>
        <w:numPr>
          <w:ilvl w:val="1"/>
          <w:numId w:val="17"/>
        </w:numPr>
        <w:tabs>
          <w:tab w:val="clear" w:pos="1134"/>
          <w:tab w:val="left" w:pos="1276"/>
        </w:tabs>
        <w:ind w:left="1134" w:hanging="567"/>
        <w:rPr>
          <w:lang w:val="fr-FR"/>
        </w:rPr>
      </w:pPr>
      <w:r w:rsidRPr="00CB2EDC">
        <w:rPr>
          <w:u w:val="single"/>
          <w:lang w:val="fr-FR"/>
        </w:rPr>
        <w:t>Félicite</w:t>
      </w:r>
      <w:r w:rsidRPr="00CB2EDC">
        <w:rPr>
          <w:lang w:val="fr-FR"/>
        </w:rPr>
        <w:t xml:space="preserve"> l</w:t>
      </w:r>
      <w:r w:rsidR="00B03615" w:rsidRPr="00CB2EDC">
        <w:rPr>
          <w:lang w:val="fr-FR"/>
        </w:rPr>
        <w:t>’</w:t>
      </w:r>
      <w:r w:rsidRPr="00CB2EDC">
        <w:rPr>
          <w:lang w:val="fr-FR"/>
        </w:rPr>
        <w:t>État partie pour sa première inscription</w:t>
      </w:r>
      <w:r w:rsidR="0071733B">
        <w:rPr>
          <w:lang w:val="fr-FR"/>
        </w:rPr>
        <w:t> </w:t>
      </w:r>
      <w:r w:rsidRPr="00CB2EDC">
        <w:rPr>
          <w:lang w:val="fr-FR"/>
        </w:rPr>
        <w:t>;</w:t>
      </w:r>
    </w:p>
    <w:p w14:paraId="08CDD57C" w14:textId="5327525A" w:rsidR="00576580" w:rsidRPr="00CB2EDC" w:rsidRDefault="00576580" w:rsidP="007D5B77">
      <w:pPr>
        <w:pStyle w:val="Style1"/>
        <w:numPr>
          <w:ilvl w:val="1"/>
          <w:numId w:val="17"/>
        </w:numPr>
        <w:tabs>
          <w:tab w:val="clear" w:pos="1134"/>
          <w:tab w:val="left" w:pos="1276"/>
        </w:tabs>
        <w:ind w:left="1134" w:hanging="567"/>
        <w:rPr>
          <w:lang w:val="fr-FR"/>
        </w:rPr>
      </w:pPr>
      <w:r w:rsidRPr="00CB2EDC">
        <w:rPr>
          <w:u w:val="single"/>
          <w:lang w:val="fr-FR"/>
        </w:rPr>
        <w:t>Rappelle</w:t>
      </w:r>
      <w:r w:rsidRPr="00CB2EDC">
        <w:rPr>
          <w:lang w:val="fr-FR"/>
        </w:rPr>
        <w:t xml:space="preserve"> à l</w:t>
      </w:r>
      <w:r w:rsidR="00B03615" w:rsidRPr="00CB2EDC">
        <w:rPr>
          <w:lang w:val="fr-FR"/>
        </w:rPr>
        <w:t>’</w:t>
      </w:r>
      <w:r w:rsidRPr="00CB2EDC">
        <w:rPr>
          <w:lang w:val="fr-FR"/>
        </w:rPr>
        <w:t>État partie de surveiller et d</w:t>
      </w:r>
      <w:r w:rsidR="00B03615" w:rsidRPr="00CB2EDC">
        <w:rPr>
          <w:lang w:val="fr-FR"/>
        </w:rPr>
        <w:t>’</w:t>
      </w:r>
      <w:r w:rsidRPr="00CB2EDC">
        <w:rPr>
          <w:lang w:val="fr-FR"/>
        </w:rPr>
        <w:t>atténuer toute conséquence involontaire découlant du tourisme et de la</w:t>
      </w:r>
      <w:r w:rsidR="0023630C" w:rsidRPr="00CB2EDC">
        <w:rPr>
          <w:lang w:val="fr-FR"/>
        </w:rPr>
        <w:t xml:space="preserve"> </w:t>
      </w:r>
      <w:r w:rsidRPr="00CB2EDC">
        <w:rPr>
          <w:lang w:val="fr-FR"/>
        </w:rPr>
        <w:t>commercialisation</w:t>
      </w:r>
      <w:r w:rsidR="0023630C" w:rsidRPr="00CB2EDC">
        <w:rPr>
          <w:lang w:val="fr-FR"/>
        </w:rPr>
        <w:t xml:space="preserve"> excessives</w:t>
      </w:r>
      <w:r w:rsidR="0071733B">
        <w:rPr>
          <w:lang w:val="fr-FR"/>
        </w:rPr>
        <w:t> </w:t>
      </w:r>
      <w:r w:rsidRPr="00CB2EDC">
        <w:rPr>
          <w:lang w:val="fr-FR"/>
        </w:rPr>
        <w:t>;</w:t>
      </w:r>
    </w:p>
    <w:p w14:paraId="5B83BDAD" w14:textId="5DA06544" w:rsidR="00576580" w:rsidRPr="00CB2EDC" w:rsidRDefault="00576580" w:rsidP="007D5B77">
      <w:pPr>
        <w:pStyle w:val="Style1"/>
        <w:numPr>
          <w:ilvl w:val="1"/>
          <w:numId w:val="17"/>
        </w:numPr>
        <w:tabs>
          <w:tab w:val="clear" w:pos="1134"/>
          <w:tab w:val="left" w:pos="1276"/>
        </w:tabs>
        <w:ind w:left="1134" w:hanging="567"/>
        <w:rPr>
          <w:lang w:val="fr-FR"/>
        </w:rPr>
      </w:pPr>
      <w:r w:rsidRPr="00CB2EDC">
        <w:rPr>
          <w:u w:val="single"/>
          <w:lang w:val="fr-FR"/>
        </w:rPr>
        <w:t xml:space="preserve">Prend note </w:t>
      </w:r>
      <w:r w:rsidR="009B2048" w:rsidRPr="00CB2EDC">
        <w:rPr>
          <w:u w:val="single"/>
          <w:lang w:val="fr-FR"/>
        </w:rPr>
        <w:t>en outre</w:t>
      </w:r>
      <w:r w:rsidR="009B2048" w:rsidRPr="00CB2EDC">
        <w:rPr>
          <w:lang w:val="fr-FR"/>
        </w:rPr>
        <w:t xml:space="preserve"> </w:t>
      </w:r>
      <w:r w:rsidRPr="00CB2EDC">
        <w:rPr>
          <w:lang w:val="fr-FR"/>
        </w:rPr>
        <w:t>que le Timor-Leste a demandé une assistance internationale au Fonds du patrimoine culturel immatériel d</w:t>
      </w:r>
      <w:r w:rsidR="00B03615" w:rsidRPr="00CB2EDC">
        <w:rPr>
          <w:lang w:val="fr-FR"/>
        </w:rPr>
        <w:t>’</w:t>
      </w:r>
      <w:r w:rsidRPr="00CB2EDC">
        <w:rPr>
          <w:lang w:val="fr-FR"/>
        </w:rPr>
        <w:t xml:space="preserve">un montant de 265 895 dollars </w:t>
      </w:r>
      <w:r w:rsidR="009B2048" w:rsidRPr="00CB2EDC">
        <w:rPr>
          <w:lang w:val="fr-FR"/>
        </w:rPr>
        <w:t xml:space="preserve">des États-Unis </w:t>
      </w:r>
      <w:r w:rsidRPr="00CB2EDC">
        <w:rPr>
          <w:lang w:val="fr-FR"/>
        </w:rPr>
        <w:t>pour la mise en œuvre du plan de sauvegarde du tais, tissu traditionnel</w:t>
      </w:r>
      <w:r w:rsidR="0071733B">
        <w:rPr>
          <w:lang w:val="fr-FR"/>
        </w:rPr>
        <w:t> </w:t>
      </w:r>
      <w:r w:rsidRPr="00CB2EDC">
        <w:rPr>
          <w:lang w:val="fr-FR"/>
        </w:rPr>
        <w:t>:</w:t>
      </w:r>
    </w:p>
    <w:p w14:paraId="68108890" w14:textId="4E53EDD2" w:rsidR="00576580" w:rsidRPr="00CB2EDC" w:rsidRDefault="00576580" w:rsidP="006F73EF">
      <w:pPr>
        <w:pStyle w:val="Style1"/>
        <w:numPr>
          <w:ilvl w:val="0"/>
          <w:numId w:val="0"/>
        </w:numPr>
        <w:ind w:left="1143"/>
        <w:rPr>
          <w:lang w:val="fr-FR"/>
        </w:rPr>
      </w:pPr>
      <w:r w:rsidRPr="00CB2EDC">
        <w:rPr>
          <w:lang w:val="fr-FR"/>
        </w:rPr>
        <w:t>Ce projet de trois ans sera mis en œuvre par la Commission nationale du Timor-Leste pour l</w:t>
      </w:r>
      <w:r w:rsidR="00B03615" w:rsidRPr="00CB2EDC">
        <w:rPr>
          <w:lang w:val="fr-FR"/>
        </w:rPr>
        <w:t>’</w:t>
      </w:r>
      <w:r w:rsidRPr="00CB2EDC">
        <w:rPr>
          <w:lang w:val="fr-FR"/>
        </w:rPr>
        <w:t>UNESCO. Les activités comprennent la promotion de ce tissu traditionnel tissé à la main dans des foires, la création d</w:t>
      </w:r>
      <w:r w:rsidR="00B03615" w:rsidRPr="00CB2EDC">
        <w:rPr>
          <w:lang w:val="fr-FR"/>
        </w:rPr>
        <w:t>’</w:t>
      </w:r>
      <w:r w:rsidRPr="00CB2EDC">
        <w:rPr>
          <w:lang w:val="fr-FR"/>
        </w:rPr>
        <w:t>un programme télévisé et l</w:t>
      </w:r>
      <w:r w:rsidR="00B03615" w:rsidRPr="00CB2EDC">
        <w:rPr>
          <w:lang w:val="fr-FR"/>
        </w:rPr>
        <w:t>’</w:t>
      </w:r>
      <w:r w:rsidRPr="00CB2EDC">
        <w:rPr>
          <w:lang w:val="fr-FR"/>
        </w:rPr>
        <w:t>intégration d</w:t>
      </w:r>
      <w:r w:rsidR="00B03615" w:rsidRPr="00CB2EDC">
        <w:rPr>
          <w:lang w:val="fr-FR"/>
        </w:rPr>
        <w:t>’</w:t>
      </w:r>
      <w:r w:rsidRPr="00CB2EDC">
        <w:rPr>
          <w:lang w:val="fr-FR"/>
        </w:rPr>
        <w:t>éléments culturels du Timor-Leste, dont le tais, aux programmes scolaires. En termes de recherche, le projet prévoit de recruter un expert pour mener des recherches sur le terrain, documenter et photographier les matières premières utilisées et les produits en tais dans les communautés et sur les marchés locaux. Les résultats de cette recherche seront publiés en trois langues et utilisés pour mettre en place une exposition permanente, qui comprendra également des démonstrations en direct par des tisserandes. Les enseignants recevront ensuite une formation sur le contenu de l</w:t>
      </w:r>
      <w:r w:rsidR="00B03615" w:rsidRPr="00CB2EDC">
        <w:rPr>
          <w:lang w:val="fr-FR"/>
        </w:rPr>
        <w:t>’</w:t>
      </w:r>
      <w:r w:rsidRPr="00CB2EDC">
        <w:rPr>
          <w:lang w:val="fr-FR"/>
        </w:rPr>
        <w:t xml:space="preserve">exposition et seront encouragés à la visiter avec leurs élèves dans le cadre des activités </w:t>
      </w:r>
      <w:r w:rsidRPr="00CB2EDC">
        <w:rPr>
          <w:lang w:val="fr-FR"/>
        </w:rPr>
        <w:lastRenderedPageBreak/>
        <w:t>extrascolaires de leur école. Le projet prévoit aussi la création d</w:t>
      </w:r>
      <w:r w:rsidR="00B03615" w:rsidRPr="00CB2EDC">
        <w:rPr>
          <w:lang w:val="fr-FR"/>
        </w:rPr>
        <w:t>’</w:t>
      </w:r>
      <w:r w:rsidRPr="00CB2EDC">
        <w:rPr>
          <w:lang w:val="fr-FR"/>
        </w:rPr>
        <w:t xml:space="preserve">un concours de tissage de tais pour les jeunes, </w:t>
      </w:r>
      <w:r w:rsidR="009B2048" w:rsidRPr="00CB2EDC">
        <w:rPr>
          <w:lang w:val="fr-FR"/>
        </w:rPr>
        <w:t xml:space="preserve">des </w:t>
      </w:r>
      <w:r w:rsidRPr="00CB2EDC">
        <w:rPr>
          <w:lang w:val="fr-FR"/>
        </w:rPr>
        <w:t>formation</w:t>
      </w:r>
      <w:r w:rsidR="009B2048" w:rsidRPr="00CB2EDC">
        <w:rPr>
          <w:lang w:val="fr-FR"/>
        </w:rPr>
        <w:t>s</w:t>
      </w:r>
      <w:r w:rsidRPr="00CB2EDC">
        <w:rPr>
          <w:lang w:val="fr-FR"/>
        </w:rPr>
        <w:t xml:space="preserve"> à la création du coton et à la teinture naturelle, et une aide à la gestion et à la subsistance des tisserandes par le renforcement de leurs capacités et un système </w:t>
      </w:r>
      <w:r w:rsidR="009B2048" w:rsidRPr="00CB2EDC">
        <w:rPr>
          <w:lang w:val="fr-FR"/>
        </w:rPr>
        <w:t xml:space="preserve">officiel </w:t>
      </w:r>
      <w:r w:rsidRPr="00CB2EDC">
        <w:rPr>
          <w:lang w:val="fr-FR"/>
        </w:rPr>
        <w:t>de certification. Le projet devrait donc sensibiliser le grand public au tais, motiver les jeunes à s</w:t>
      </w:r>
      <w:r w:rsidR="00B03615" w:rsidRPr="00CB2EDC">
        <w:rPr>
          <w:lang w:val="fr-FR"/>
        </w:rPr>
        <w:t>’</w:t>
      </w:r>
      <w:r w:rsidRPr="00CB2EDC">
        <w:rPr>
          <w:lang w:val="fr-FR"/>
        </w:rPr>
        <w:t>y intéresser et à apprendre les techniques de tissage, augmenter les opportunités de revenus pour les tisserandes, susciter l</w:t>
      </w:r>
      <w:r w:rsidR="00B03615" w:rsidRPr="00CB2EDC">
        <w:rPr>
          <w:lang w:val="fr-FR"/>
        </w:rPr>
        <w:t>’</w:t>
      </w:r>
      <w:r w:rsidRPr="00CB2EDC">
        <w:rPr>
          <w:lang w:val="fr-FR"/>
        </w:rPr>
        <w:t xml:space="preserve">intérêt des touristes pour le tais </w:t>
      </w:r>
      <w:r w:rsidR="009B2048" w:rsidRPr="00CB2EDC">
        <w:rPr>
          <w:lang w:val="fr-FR"/>
        </w:rPr>
        <w:t>comme élément faisant partie de la culture</w:t>
      </w:r>
      <w:r w:rsidRPr="00CB2EDC">
        <w:rPr>
          <w:lang w:val="fr-FR"/>
        </w:rPr>
        <w:t xml:space="preserve"> du Timor-Leste, et renforcer les réseaux de tisserandes.</w:t>
      </w:r>
    </w:p>
    <w:p w14:paraId="5D53D9AC" w14:textId="27CFC5E9" w:rsidR="00576580" w:rsidRPr="00CB2EDC" w:rsidRDefault="00D124FF" w:rsidP="007D5B77">
      <w:pPr>
        <w:pStyle w:val="Style1"/>
        <w:numPr>
          <w:ilvl w:val="1"/>
          <w:numId w:val="17"/>
        </w:numPr>
        <w:tabs>
          <w:tab w:val="clear" w:pos="1134"/>
          <w:tab w:val="left" w:pos="1276"/>
        </w:tabs>
        <w:ind w:left="1134" w:hanging="567"/>
        <w:rPr>
          <w:lang w:val="fr-FR"/>
        </w:rPr>
      </w:pPr>
      <w:r w:rsidRPr="00CB2EDC">
        <w:rPr>
          <w:u w:val="single"/>
          <w:lang w:val="fr-FR"/>
        </w:rPr>
        <w:t xml:space="preserve">Considère </w:t>
      </w:r>
      <w:r w:rsidR="00E2579E" w:rsidRPr="00CB2EDC">
        <w:rPr>
          <w:u w:val="single"/>
          <w:lang w:val="fr-FR"/>
        </w:rPr>
        <w:t>en outre</w:t>
      </w:r>
      <w:r w:rsidR="00E2579E" w:rsidRPr="00CB2EDC">
        <w:rPr>
          <w:lang w:val="fr-FR"/>
        </w:rPr>
        <w:t xml:space="preserve"> </w:t>
      </w:r>
      <w:r w:rsidR="00576580" w:rsidRPr="00CB2EDC">
        <w:rPr>
          <w:lang w:val="fr-FR"/>
        </w:rPr>
        <w:t>que, d</w:t>
      </w:r>
      <w:r w:rsidR="00B03615" w:rsidRPr="00CB2EDC">
        <w:rPr>
          <w:lang w:val="fr-FR"/>
        </w:rPr>
        <w:t>’</w:t>
      </w:r>
      <w:r w:rsidR="00576580" w:rsidRPr="00CB2EDC">
        <w:rPr>
          <w:lang w:val="fr-FR"/>
        </w:rPr>
        <w:t>après les informations contenues dans le dossier, la demande satisfait comme suit aux critères d</w:t>
      </w:r>
      <w:r w:rsidR="00B03615" w:rsidRPr="00CB2EDC">
        <w:rPr>
          <w:lang w:val="fr-FR"/>
        </w:rPr>
        <w:t>’</w:t>
      </w:r>
      <w:r w:rsidR="00576580" w:rsidRPr="00CB2EDC">
        <w:rPr>
          <w:lang w:val="fr-FR"/>
        </w:rPr>
        <w:t>octroi de l</w:t>
      </w:r>
      <w:r w:rsidR="00B03615" w:rsidRPr="00CB2EDC">
        <w:rPr>
          <w:lang w:val="fr-FR"/>
        </w:rPr>
        <w:t>’</w:t>
      </w:r>
      <w:r w:rsidR="00576580" w:rsidRPr="00CB2EDC">
        <w:rPr>
          <w:lang w:val="fr-FR"/>
        </w:rPr>
        <w:t>assistance internationale énoncés aux paragraphes 10 et 12 des Directives opérationnelles</w:t>
      </w:r>
      <w:r w:rsidR="0071733B">
        <w:rPr>
          <w:lang w:val="fr-FR"/>
        </w:rPr>
        <w:t> </w:t>
      </w:r>
      <w:r w:rsidR="00576580" w:rsidRPr="00CB2EDC">
        <w:rPr>
          <w:lang w:val="fr-FR"/>
        </w:rPr>
        <w:t>:</w:t>
      </w:r>
    </w:p>
    <w:p w14:paraId="74D281C2" w14:textId="72E3CE54" w:rsidR="00576580" w:rsidRPr="00755916" w:rsidRDefault="00576580" w:rsidP="00755916">
      <w:pPr>
        <w:pStyle w:val="ListParagraph"/>
        <w:ind w:left="1701" w:hanging="567"/>
      </w:pPr>
      <w:r w:rsidRPr="00755916">
        <w:t>A.1</w:t>
      </w:r>
      <w:r w:rsidR="001646E3" w:rsidRPr="00755916">
        <w:t> </w:t>
      </w:r>
      <w:r w:rsidRPr="00CB2EDC">
        <w:t>:</w:t>
      </w:r>
      <w:r w:rsidR="004D2BCA">
        <w:tab/>
      </w:r>
      <w:r w:rsidRPr="00755916">
        <w:t>Le dossier de candidature présente la façon dont les chefs des communautés et les tisserandes ont participé à la préparation de la demande ainsi que les modes d</w:t>
      </w:r>
      <w:r w:rsidR="00B03615" w:rsidRPr="00755916">
        <w:t>’</w:t>
      </w:r>
      <w:r w:rsidRPr="00755916">
        <w:t>implication des communautés, groupes et individus concernés à la mise en œuvre des activités proposées. Les tisserandes participeront également à la mise en œuvre des activités, telles que la sensibilisation, la transmission, la commercialisation et la mise en réseau. Les communautés suivront la mise en œuvre en assistant aux réunions pour fournir des mises à jour et des suggestions sur les activités et leurs effets.</w:t>
      </w:r>
    </w:p>
    <w:p w14:paraId="4AC8ED5B" w14:textId="542F31A9" w:rsidR="00576580" w:rsidRPr="00755916" w:rsidRDefault="00576580" w:rsidP="00755916">
      <w:pPr>
        <w:pStyle w:val="ListParagraph"/>
        <w:ind w:left="1701" w:hanging="567"/>
      </w:pPr>
      <w:r w:rsidRPr="00755916">
        <w:t>A.2</w:t>
      </w:r>
      <w:r w:rsidR="001646E3">
        <w:t> </w:t>
      </w:r>
      <w:r w:rsidRPr="00CB2EDC">
        <w:t>:</w:t>
      </w:r>
      <w:r w:rsidR="004D2BCA">
        <w:tab/>
      </w:r>
      <w:r w:rsidRPr="00755916">
        <w:t xml:space="preserve">Le montant demandé est jugé approprié pour la mise en œuvre des activités proposées, puisque le projet se déroule sur une période de trente-six mois. Les activités et les allocations budgétaires correspondantes sont clairement énoncées et précisent le montant demandé par activité. </w:t>
      </w:r>
      <w:r w:rsidR="00E72494" w:rsidRPr="00755916">
        <w:t xml:space="preserve">Les </w:t>
      </w:r>
      <w:r w:rsidRPr="00755916">
        <w:t>activité</w:t>
      </w:r>
      <w:r w:rsidR="00E72494" w:rsidRPr="00755916">
        <w:t>s proposées</w:t>
      </w:r>
      <w:r w:rsidRPr="00755916">
        <w:t xml:space="preserve"> </w:t>
      </w:r>
      <w:r w:rsidR="00B620EF" w:rsidRPr="00755916">
        <w:t xml:space="preserve">sont complémentaires les unes des </w:t>
      </w:r>
      <w:r w:rsidRPr="00755916">
        <w:t>autres.</w:t>
      </w:r>
    </w:p>
    <w:p w14:paraId="19469BE5" w14:textId="43675C69" w:rsidR="00576580" w:rsidRPr="00755916" w:rsidRDefault="00576580" w:rsidP="00755916">
      <w:pPr>
        <w:pStyle w:val="ListParagraph"/>
        <w:ind w:left="1701" w:hanging="567"/>
      </w:pPr>
      <w:r w:rsidRPr="00755916">
        <w:t>A.3</w:t>
      </w:r>
      <w:r w:rsidR="001646E3">
        <w:t> </w:t>
      </w:r>
      <w:r w:rsidRPr="00CB2EDC">
        <w:t>:</w:t>
      </w:r>
      <w:r w:rsidR="004D2BCA">
        <w:tab/>
      </w:r>
      <w:r w:rsidRPr="00CB2EDC">
        <w:t>L</w:t>
      </w:r>
      <w:r w:rsidRPr="00755916">
        <w:t xml:space="preserve">es activités proposées sont complètes et comprennent des initiatives de sensibilisation, des programmes </w:t>
      </w:r>
      <w:r w:rsidR="006932B3" w:rsidRPr="00755916">
        <w:t>éducatifs</w:t>
      </w:r>
      <w:r w:rsidRPr="00755916">
        <w:t>, des missions de recherche, des mesures de transmission, des concours de tissage pour les jeunes et des formations pour les tisserandes sur le commerce et la diversification des produits connexes. Les activités sont réalisables et font explicitement partie d</w:t>
      </w:r>
      <w:r w:rsidR="00B03615" w:rsidRPr="00755916">
        <w:t>’</w:t>
      </w:r>
      <w:r w:rsidRPr="00755916">
        <w:t>un plan intégré. Certaines activités visent également le secteur du tourisme, comme l</w:t>
      </w:r>
      <w:r w:rsidR="00B03615" w:rsidRPr="00755916">
        <w:t>’</w:t>
      </w:r>
      <w:r w:rsidRPr="00755916">
        <w:t>exposition de tais à l</w:t>
      </w:r>
      <w:r w:rsidR="00B03615" w:rsidRPr="00755916">
        <w:t>’</w:t>
      </w:r>
      <w:r w:rsidRPr="00755916">
        <w:t>aéroport et l</w:t>
      </w:r>
      <w:r w:rsidR="00B03615" w:rsidRPr="00755916">
        <w:t>’</w:t>
      </w:r>
      <w:r w:rsidRPr="00755916">
        <w:t>élaboration de brochures.</w:t>
      </w:r>
    </w:p>
    <w:p w14:paraId="44D75FE1" w14:textId="145554BC" w:rsidR="00576580" w:rsidRPr="00755916" w:rsidRDefault="00576580" w:rsidP="00755916">
      <w:pPr>
        <w:pStyle w:val="ListParagraph"/>
        <w:ind w:left="1701" w:hanging="567"/>
      </w:pPr>
      <w:r w:rsidRPr="00755916">
        <w:t>A.4</w:t>
      </w:r>
      <w:r w:rsidR="001646E3" w:rsidRPr="00755916">
        <w:t> </w:t>
      </w:r>
      <w:r w:rsidRPr="00CB2EDC">
        <w:t>:</w:t>
      </w:r>
      <w:r w:rsidR="004D2BCA">
        <w:tab/>
      </w:r>
      <w:r w:rsidRPr="00755916">
        <w:t>Les résultats à long terme du projet passent par le renforcement des capacités du réseau de tisserandes, la formation des tisserandes sur la façon de fabriquer divers produits dérivés de l</w:t>
      </w:r>
      <w:r w:rsidR="00B03615" w:rsidRPr="00755916">
        <w:t>’</w:t>
      </w:r>
      <w:r w:rsidRPr="00755916">
        <w:t>élément et l</w:t>
      </w:r>
      <w:r w:rsidR="00B03615" w:rsidRPr="00755916">
        <w:t>’</w:t>
      </w:r>
      <w:r w:rsidRPr="00755916">
        <w:t xml:space="preserve">intégration du tais dans les programmes scolaires. Parmi les activités proposées, le système de certification des tais </w:t>
      </w:r>
      <w:r w:rsidR="0082701E" w:rsidRPr="00755916">
        <w:t xml:space="preserve">pourrait </w:t>
      </w:r>
      <w:r w:rsidRPr="00755916">
        <w:t>également</w:t>
      </w:r>
      <w:r w:rsidR="0082701E" w:rsidRPr="00755916">
        <w:t xml:space="preserve"> avoir</w:t>
      </w:r>
      <w:r w:rsidRPr="00755916">
        <w:t xml:space="preserve"> un impact </w:t>
      </w:r>
      <w:r w:rsidR="00D13B11" w:rsidRPr="00755916">
        <w:t xml:space="preserve">significatif </w:t>
      </w:r>
      <w:r w:rsidRPr="00755916">
        <w:t>et</w:t>
      </w:r>
      <w:r w:rsidR="00D13B11" w:rsidRPr="00755916">
        <w:t xml:space="preserve"> constituer un système durable pour garantir la qualité de la production et un revenu équitable pour les tisserands.</w:t>
      </w:r>
    </w:p>
    <w:p w14:paraId="158623B7" w14:textId="2F00537F" w:rsidR="00576580" w:rsidRPr="00755916" w:rsidRDefault="00576580" w:rsidP="00755916">
      <w:pPr>
        <w:pStyle w:val="ListParagraph"/>
        <w:ind w:left="1701" w:hanging="567"/>
      </w:pPr>
      <w:r w:rsidRPr="00755916">
        <w:t>A.5</w:t>
      </w:r>
      <w:r w:rsidR="001646E3" w:rsidRPr="00755916">
        <w:t> </w:t>
      </w:r>
      <w:r w:rsidRPr="00CB2EDC">
        <w:t>:</w:t>
      </w:r>
      <w:r w:rsidR="004D2BCA">
        <w:tab/>
      </w:r>
      <w:r w:rsidRPr="00755916">
        <w:t>L</w:t>
      </w:r>
      <w:r w:rsidR="00B03615" w:rsidRPr="00755916">
        <w:t>’</w:t>
      </w:r>
      <w:r w:rsidRPr="00755916">
        <w:t>État a alloué de manière satisfaisante des fonds provenant de ses propres ressources et a collaboré avec d</w:t>
      </w:r>
      <w:r w:rsidR="00B03615" w:rsidRPr="00755916">
        <w:t>’</w:t>
      </w:r>
      <w:r w:rsidRPr="00755916">
        <w:t>autres entités pour obtenir des financements pour certaines composantes du projet proposé. L</w:t>
      </w:r>
      <w:r w:rsidR="00B03615" w:rsidRPr="00755916">
        <w:t>’</w:t>
      </w:r>
      <w:r w:rsidRPr="00755916">
        <w:t xml:space="preserve">État contribuera à hauteur de 139 790 </w:t>
      </w:r>
      <w:r w:rsidR="006932B3" w:rsidRPr="00755916">
        <w:t>dollars des États-Unis</w:t>
      </w:r>
      <w:r w:rsidRPr="00755916">
        <w:t>, soit près d</w:t>
      </w:r>
      <w:r w:rsidR="00B03615" w:rsidRPr="00755916">
        <w:t>’</w:t>
      </w:r>
      <w:r w:rsidRPr="00755916">
        <w:t xml:space="preserve">un tiers du budget total du projet. </w:t>
      </w:r>
      <w:r w:rsidR="005379A6" w:rsidRPr="00755916">
        <w:t>Il convient de souligner particulièrement la proposition de financement par l</w:t>
      </w:r>
      <w:r w:rsidR="00B03615" w:rsidRPr="00755916">
        <w:t>’</w:t>
      </w:r>
      <w:r w:rsidR="005379A6" w:rsidRPr="00755916">
        <w:t>État d</w:t>
      </w:r>
      <w:r w:rsidR="00B03615" w:rsidRPr="00755916">
        <w:t>’</w:t>
      </w:r>
      <w:r w:rsidR="005379A6" w:rsidRPr="00755916">
        <w:t>une foire du tais pour un coût total de 68</w:t>
      </w:r>
      <w:r w:rsidR="006932B3" w:rsidRPr="00755916">
        <w:t> </w:t>
      </w:r>
      <w:r w:rsidR="005379A6" w:rsidRPr="00755916">
        <w:t>190</w:t>
      </w:r>
      <w:r w:rsidR="006932B3" w:rsidRPr="00755916">
        <w:t> </w:t>
      </w:r>
      <w:r w:rsidR="005379A6" w:rsidRPr="00755916">
        <w:t xml:space="preserve">dollars des États-Unis. </w:t>
      </w:r>
      <w:r w:rsidRPr="00755916">
        <w:t>Les autres donateurs contribueront à hauteur de 46</w:t>
      </w:r>
      <w:r w:rsidR="006932B3" w:rsidRPr="00755916">
        <w:t> </w:t>
      </w:r>
      <w:r w:rsidRPr="00755916">
        <w:t>896</w:t>
      </w:r>
      <w:r w:rsidR="006932B3" w:rsidRPr="00755916">
        <w:t> dollars des États-Unis</w:t>
      </w:r>
      <w:r w:rsidRPr="00755916">
        <w:t xml:space="preserve">, soit environ 10 </w:t>
      </w:r>
      <w:r w:rsidR="006932B3" w:rsidRPr="00755916">
        <w:t xml:space="preserve">pour cent </w:t>
      </w:r>
      <w:r w:rsidRPr="00755916">
        <w:t>du budget total du projet.</w:t>
      </w:r>
    </w:p>
    <w:p w14:paraId="5614E950" w14:textId="6001CBCF" w:rsidR="00576580" w:rsidRPr="00755916" w:rsidRDefault="00576580" w:rsidP="00755916">
      <w:pPr>
        <w:pStyle w:val="ListParagraph"/>
        <w:ind w:left="1701" w:hanging="567"/>
      </w:pPr>
      <w:r w:rsidRPr="00755916">
        <w:t>A.6</w:t>
      </w:r>
      <w:r w:rsidR="001646E3" w:rsidRPr="00755916">
        <w:t> </w:t>
      </w:r>
      <w:r w:rsidRPr="00CB2EDC">
        <w:t>:</w:t>
      </w:r>
      <w:r w:rsidR="004D2BCA">
        <w:tab/>
      </w:r>
      <w:r w:rsidRPr="00755916">
        <w:t>Le projet renforcera la capacité des réseaux de tisserandes et des bénéficiaires de la formation à fabriquer divers produits à partir de l</w:t>
      </w:r>
      <w:r w:rsidR="00B03615" w:rsidRPr="00755916">
        <w:t>’</w:t>
      </w:r>
      <w:r w:rsidRPr="00755916">
        <w:t>élément. Certaines des activités contribueront également à améliorer leurs compétences commerciales afin de maintenir leurs modes de subsistance et d</w:t>
      </w:r>
      <w:r w:rsidR="00B03615" w:rsidRPr="00755916">
        <w:t>’</w:t>
      </w:r>
      <w:r w:rsidRPr="00755916">
        <w:t>accroître leur compréhension des produits chimiques. La diversification peut permettre d</w:t>
      </w:r>
      <w:r w:rsidR="00B03615" w:rsidRPr="00755916">
        <w:t>’</w:t>
      </w:r>
      <w:r w:rsidRPr="00755916">
        <w:t>élargir la production de l</w:t>
      </w:r>
      <w:r w:rsidR="00B03615" w:rsidRPr="00755916">
        <w:t>’</w:t>
      </w:r>
      <w:r w:rsidRPr="00755916">
        <w:t>élément en lui-même, tandis que l</w:t>
      </w:r>
      <w:r w:rsidR="00B03615" w:rsidRPr="00755916">
        <w:t>’</w:t>
      </w:r>
      <w:r w:rsidRPr="00755916">
        <w:t xml:space="preserve">exposition peut contribuer à la sensibilisation générale. Les compétences en matière de gestion de projet des membres du </w:t>
      </w:r>
      <w:r w:rsidRPr="00755916">
        <w:lastRenderedPageBreak/>
        <w:t xml:space="preserve">Comité national du </w:t>
      </w:r>
      <w:r w:rsidR="00CA4F9A" w:rsidRPr="00755916">
        <w:t xml:space="preserve">patrimoine culturel immatériel </w:t>
      </w:r>
      <w:r w:rsidRPr="00755916">
        <w:t>seront améliorées, y compris leurs capacités de planification, de mise en œuvre et de suivi du projet.</w:t>
      </w:r>
    </w:p>
    <w:p w14:paraId="7B4786FD" w14:textId="568F62F6" w:rsidR="00576580" w:rsidRPr="00755916" w:rsidRDefault="00576580" w:rsidP="00755916">
      <w:pPr>
        <w:pStyle w:val="ListParagraph"/>
        <w:ind w:left="1701" w:hanging="567"/>
      </w:pPr>
      <w:r w:rsidRPr="00755916">
        <w:t>A.7</w:t>
      </w:r>
      <w:r w:rsidR="001646E3">
        <w:t> </w:t>
      </w:r>
      <w:r w:rsidRPr="00CB2EDC">
        <w:t>:</w:t>
      </w:r>
      <w:r w:rsidR="004D2BCA">
        <w:tab/>
      </w:r>
      <w:r w:rsidR="00CA4F9A" w:rsidRPr="00CB2EDC">
        <w:t>Le Timor-Leste n</w:t>
      </w:r>
      <w:r w:rsidR="00B03615" w:rsidRPr="00CB2EDC">
        <w:t>’</w:t>
      </w:r>
      <w:r w:rsidR="00CA4F9A" w:rsidRPr="00CB2EDC">
        <w:t xml:space="preserve">a </w:t>
      </w:r>
      <w:r w:rsidR="00B17C66" w:rsidRPr="00CB2EDC">
        <w:t>pas encore</w:t>
      </w:r>
      <w:r w:rsidR="00CA4F9A" w:rsidRPr="00CB2EDC">
        <w:t xml:space="preserve"> reçu d</w:t>
      </w:r>
      <w:r w:rsidR="00B03615" w:rsidRPr="00CB2EDC">
        <w:t>’</w:t>
      </w:r>
      <w:r w:rsidR="00CA4F9A" w:rsidRPr="00CB2EDC">
        <w:t>aide financière de l</w:t>
      </w:r>
      <w:r w:rsidR="00B03615" w:rsidRPr="00CB2EDC">
        <w:t>’</w:t>
      </w:r>
      <w:r w:rsidR="00CA4F9A" w:rsidRPr="00CB2EDC">
        <w:t>UNESCO au titre du Fonds du patrimoine culturel immatériel de la Convention de 2003 pour mettre en œuvre des activités similaires ou connexes dans le domaine du patrimoine culturel immatériel</w:t>
      </w:r>
      <w:r w:rsidRPr="00CB2EDC">
        <w:t>.</w:t>
      </w:r>
    </w:p>
    <w:p w14:paraId="02128B74" w14:textId="18B9E5DF" w:rsidR="00576580" w:rsidRPr="00755916" w:rsidRDefault="00576580" w:rsidP="006F73EF">
      <w:pPr>
        <w:tabs>
          <w:tab w:val="left" w:pos="1134"/>
          <w:tab w:val="left" w:pos="1701"/>
          <w:tab w:val="left" w:pos="2268"/>
        </w:tabs>
        <w:spacing w:before="120" w:after="120"/>
        <w:ind w:left="1134"/>
        <w:jc w:val="both"/>
        <w:rPr>
          <w:rFonts w:ascii="Arial" w:hAnsi="Arial" w:cs="Arial"/>
          <w:sz w:val="22"/>
          <w:szCs w:val="22"/>
        </w:rPr>
      </w:pPr>
      <w:r w:rsidRPr="00755916">
        <w:rPr>
          <w:rFonts w:ascii="Arial" w:hAnsi="Arial" w:cs="Arial"/>
          <w:sz w:val="22"/>
          <w:szCs w:val="22"/>
        </w:rPr>
        <w:t>Paragraphe 10(a)</w:t>
      </w:r>
      <w:r w:rsidR="001646E3" w:rsidRPr="004D2BCA">
        <w:rPr>
          <w:rFonts w:ascii="Arial" w:hAnsi="Arial" w:cs="Arial"/>
          <w:sz w:val="22"/>
          <w:szCs w:val="22"/>
        </w:rPr>
        <w:t> </w:t>
      </w:r>
      <w:r w:rsidRPr="004D2BCA">
        <w:rPr>
          <w:rFonts w:ascii="Arial" w:hAnsi="Arial" w:cs="Arial"/>
          <w:sz w:val="22"/>
          <w:szCs w:val="22"/>
        </w:rPr>
        <w:t>:</w:t>
      </w:r>
      <w:r w:rsidR="0023630C" w:rsidRPr="00755916">
        <w:rPr>
          <w:rFonts w:ascii="Arial" w:hAnsi="Arial" w:cs="Arial"/>
          <w:sz w:val="22"/>
          <w:szCs w:val="22"/>
        </w:rPr>
        <w:t xml:space="preserve"> </w:t>
      </w:r>
      <w:r w:rsidRPr="00755916">
        <w:rPr>
          <w:rFonts w:ascii="Arial" w:hAnsi="Arial" w:cs="Arial"/>
          <w:sz w:val="22"/>
          <w:szCs w:val="22"/>
        </w:rPr>
        <w:t xml:space="preserve">Le projet proposé a une portée nationale et sa mise en œuvre implique </w:t>
      </w:r>
      <w:r w:rsidR="0082701E" w:rsidRPr="00755916">
        <w:rPr>
          <w:rFonts w:ascii="Arial" w:hAnsi="Arial" w:cs="Arial"/>
          <w:sz w:val="22"/>
          <w:szCs w:val="22"/>
        </w:rPr>
        <w:t xml:space="preserve">un </w:t>
      </w:r>
      <w:r w:rsidRPr="00755916">
        <w:rPr>
          <w:rFonts w:ascii="Arial" w:hAnsi="Arial" w:cs="Arial"/>
          <w:sz w:val="22"/>
          <w:szCs w:val="22"/>
        </w:rPr>
        <w:t xml:space="preserve">Comité national du </w:t>
      </w:r>
      <w:r w:rsidR="008C15DD" w:rsidRPr="00755916">
        <w:rPr>
          <w:rFonts w:ascii="Arial" w:hAnsi="Arial" w:cs="Arial"/>
          <w:sz w:val="22"/>
          <w:szCs w:val="22"/>
        </w:rPr>
        <w:t xml:space="preserve">patrimoine culturel immatériel </w:t>
      </w:r>
      <w:r w:rsidRPr="00755916">
        <w:rPr>
          <w:rFonts w:ascii="Arial" w:hAnsi="Arial" w:cs="Arial"/>
          <w:sz w:val="22"/>
          <w:szCs w:val="22"/>
        </w:rPr>
        <w:t>ainsi que d</w:t>
      </w:r>
      <w:r w:rsidR="00B03615" w:rsidRPr="00755916">
        <w:rPr>
          <w:rFonts w:ascii="Arial" w:hAnsi="Arial" w:cs="Arial"/>
          <w:sz w:val="22"/>
          <w:szCs w:val="22"/>
        </w:rPr>
        <w:t>’</w:t>
      </w:r>
      <w:r w:rsidRPr="00755916">
        <w:rPr>
          <w:rFonts w:ascii="Arial" w:hAnsi="Arial" w:cs="Arial"/>
          <w:sz w:val="22"/>
          <w:szCs w:val="22"/>
        </w:rPr>
        <w:t xml:space="preserve">autres agences gouvernementales, organisations non gouvernementales nationales et agences internationales. </w:t>
      </w:r>
      <w:r w:rsidR="0082701E" w:rsidRPr="00755916">
        <w:rPr>
          <w:rFonts w:ascii="Arial" w:hAnsi="Arial" w:cs="Arial"/>
          <w:sz w:val="22"/>
          <w:szCs w:val="22"/>
        </w:rPr>
        <w:t>L</w:t>
      </w:r>
      <w:r w:rsidRPr="00755916">
        <w:rPr>
          <w:rFonts w:ascii="Arial" w:hAnsi="Arial" w:cs="Arial"/>
          <w:sz w:val="22"/>
          <w:szCs w:val="22"/>
        </w:rPr>
        <w:t>es organisations non gouvernementales apporteront un soutien financier et en nature au projet. Le dossier mentionne également le recrutement d</w:t>
      </w:r>
      <w:r w:rsidR="00B03615" w:rsidRPr="00755916">
        <w:rPr>
          <w:rFonts w:ascii="Arial" w:hAnsi="Arial" w:cs="Arial"/>
          <w:sz w:val="22"/>
          <w:szCs w:val="22"/>
        </w:rPr>
        <w:t>’</w:t>
      </w:r>
      <w:r w:rsidRPr="00755916">
        <w:rPr>
          <w:rFonts w:ascii="Arial" w:hAnsi="Arial" w:cs="Arial"/>
          <w:sz w:val="22"/>
          <w:szCs w:val="22"/>
        </w:rPr>
        <w:t>un chercheur pour collecter des données et mener des enquêtes pendant la phase de recherche.</w:t>
      </w:r>
    </w:p>
    <w:p w14:paraId="1C7C9837" w14:textId="48FFCB3B" w:rsidR="00576580" w:rsidRPr="004D2BCA" w:rsidRDefault="00576580" w:rsidP="006F73EF">
      <w:pPr>
        <w:tabs>
          <w:tab w:val="left" w:pos="1134"/>
          <w:tab w:val="left" w:pos="1701"/>
          <w:tab w:val="left" w:pos="2268"/>
        </w:tabs>
        <w:spacing w:before="120" w:after="120"/>
        <w:ind w:left="1134"/>
        <w:jc w:val="both"/>
        <w:rPr>
          <w:rFonts w:ascii="Arial" w:hAnsi="Arial" w:cs="Arial"/>
          <w:sz w:val="22"/>
          <w:szCs w:val="22"/>
        </w:rPr>
      </w:pPr>
      <w:r w:rsidRPr="00755916">
        <w:rPr>
          <w:rFonts w:ascii="Arial" w:hAnsi="Arial" w:cs="Arial"/>
          <w:sz w:val="22"/>
          <w:szCs w:val="22"/>
        </w:rPr>
        <w:t xml:space="preserve">Paragraphe 10(b) </w:t>
      </w:r>
      <w:r w:rsidRPr="004D2BCA">
        <w:rPr>
          <w:rFonts w:ascii="Arial" w:hAnsi="Arial" w:cs="Arial"/>
          <w:sz w:val="22"/>
          <w:szCs w:val="22"/>
        </w:rPr>
        <w:t>:</w:t>
      </w:r>
      <w:r w:rsidRPr="00755916">
        <w:rPr>
          <w:rFonts w:ascii="Arial" w:hAnsi="Arial" w:cs="Arial"/>
          <w:sz w:val="22"/>
          <w:szCs w:val="22"/>
        </w:rPr>
        <w:t xml:space="preserve"> L</w:t>
      </w:r>
      <w:r w:rsidR="00B03615" w:rsidRPr="00755916">
        <w:rPr>
          <w:rFonts w:ascii="Arial" w:hAnsi="Arial" w:cs="Arial"/>
          <w:sz w:val="22"/>
          <w:szCs w:val="22"/>
        </w:rPr>
        <w:t>’</w:t>
      </w:r>
      <w:r w:rsidRPr="00755916">
        <w:rPr>
          <w:rFonts w:ascii="Arial" w:hAnsi="Arial" w:cs="Arial"/>
          <w:sz w:val="22"/>
          <w:szCs w:val="22"/>
        </w:rPr>
        <w:t>État propose d</w:t>
      </w:r>
      <w:r w:rsidR="00B03615" w:rsidRPr="00755916">
        <w:rPr>
          <w:rFonts w:ascii="Arial" w:hAnsi="Arial" w:cs="Arial"/>
          <w:sz w:val="22"/>
          <w:szCs w:val="22"/>
        </w:rPr>
        <w:t>’</w:t>
      </w:r>
      <w:r w:rsidRPr="00755916">
        <w:rPr>
          <w:rFonts w:ascii="Arial" w:hAnsi="Arial" w:cs="Arial"/>
          <w:sz w:val="22"/>
          <w:szCs w:val="22"/>
        </w:rPr>
        <w:t xml:space="preserve">investir dans la mise en œuvre de ce plan et semble impliquer plusieurs agences gouvernementales, dont le </w:t>
      </w:r>
      <w:r w:rsidR="008C15DD" w:rsidRPr="00755916">
        <w:rPr>
          <w:rFonts w:ascii="Arial" w:hAnsi="Arial" w:cs="Arial"/>
          <w:sz w:val="22"/>
          <w:szCs w:val="22"/>
        </w:rPr>
        <w:t>M</w:t>
      </w:r>
      <w:r w:rsidRPr="00755916">
        <w:rPr>
          <w:rFonts w:ascii="Arial" w:hAnsi="Arial" w:cs="Arial"/>
          <w:sz w:val="22"/>
          <w:szCs w:val="22"/>
        </w:rPr>
        <w:t xml:space="preserve">inistère du </w:t>
      </w:r>
      <w:r w:rsidR="008C15DD" w:rsidRPr="00755916">
        <w:rPr>
          <w:rFonts w:ascii="Arial" w:hAnsi="Arial" w:cs="Arial"/>
          <w:sz w:val="22"/>
          <w:szCs w:val="22"/>
        </w:rPr>
        <w:t>t</w:t>
      </w:r>
      <w:r w:rsidRPr="00755916">
        <w:rPr>
          <w:rFonts w:ascii="Arial" w:hAnsi="Arial" w:cs="Arial"/>
          <w:sz w:val="22"/>
          <w:szCs w:val="22"/>
        </w:rPr>
        <w:t xml:space="preserve">ourisme, des </w:t>
      </w:r>
      <w:r w:rsidR="008C15DD" w:rsidRPr="00755916">
        <w:rPr>
          <w:rFonts w:ascii="Arial" w:hAnsi="Arial" w:cs="Arial"/>
          <w:sz w:val="22"/>
          <w:szCs w:val="22"/>
        </w:rPr>
        <w:t>a</w:t>
      </w:r>
      <w:r w:rsidRPr="00755916">
        <w:rPr>
          <w:rFonts w:ascii="Arial" w:hAnsi="Arial" w:cs="Arial"/>
          <w:sz w:val="22"/>
          <w:szCs w:val="22"/>
        </w:rPr>
        <w:t xml:space="preserve">rts et de la </w:t>
      </w:r>
      <w:r w:rsidR="008C15DD" w:rsidRPr="00755916">
        <w:rPr>
          <w:rFonts w:ascii="Arial" w:hAnsi="Arial" w:cs="Arial"/>
          <w:sz w:val="22"/>
          <w:szCs w:val="22"/>
        </w:rPr>
        <w:t>c</w:t>
      </w:r>
      <w:r w:rsidRPr="00755916">
        <w:rPr>
          <w:rFonts w:ascii="Arial" w:hAnsi="Arial" w:cs="Arial"/>
          <w:sz w:val="22"/>
          <w:szCs w:val="22"/>
        </w:rPr>
        <w:t>ulture, ainsi qu</w:t>
      </w:r>
      <w:r w:rsidR="00B03615" w:rsidRPr="00755916">
        <w:rPr>
          <w:rFonts w:ascii="Arial" w:hAnsi="Arial" w:cs="Arial"/>
          <w:sz w:val="22"/>
          <w:szCs w:val="22"/>
        </w:rPr>
        <w:t>’</w:t>
      </w:r>
      <w:r w:rsidRPr="00755916">
        <w:rPr>
          <w:rFonts w:ascii="Arial" w:hAnsi="Arial" w:cs="Arial"/>
          <w:sz w:val="22"/>
          <w:szCs w:val="22"/>
        </w:rPr>
        <w:t>un financement provenant d</w:t>
      </w:r>
      <w:r w:rsidR="00B03615" w:rsidRPr="00755916">
        <w:rPr>
          <w:rFonts w:ascii="Arial" w:hAnsi="Arial" w:cs="Arial"/>
          <w:sz w:val="22"/>
          <w:szCs w:val="22"/>
        </w:rPr>
        <w:t>’</w:t>
      </w:r>
      <w:r w:rsidRPr="00755916">
        <w:rPr>
          <w:rFonts w:ascii="Arial" w:hAnsi="Arial" w:cs="Arial"/>
          <w:sz w:val="22"/>
          <w:szCs w:val="22"/>
        </w:rPr>
        <w:t>une autre source non nommée. Les tisserandes et les détaillants potentiels de l</w:t>
      </w:r>
      <w:r w:rsidR="00B03615" w:rsidRPr="00755916">
        <w:rPr>
          <w:rFonts w:ascii="Arial" w:hAnsi="Arial" w:cs="Arial"/>
          <w:sz w:val="22"/>
          <w:szCs w:val="22"/>
        </w:rPr>
        <w:t>’</w:t>
      </w:r>
      <w:r w:rsidRPr="00755916">
        <w:rPr>
          <w:rFonts w:ascii="Arial" w:hAnsi="Arial" w:cs="Arial"/>
          <w:sz w:val="22"/>
          <w:szCs w:val="22"/>
        </w:rPr>
        <w:t>élément peuvent également recevoir une contribution financière. Leurs capacités seront renforcées par le projet, qui devrait offrir d</w:t>
      </w:r>
      <w:r w:rsidR="00B03615" w:rsidRPr="00755916">
        <w:rPr>
          <w:rFonts w:ascii="Arial" w:hAnsi="Arial" w:cs="Arial"/>
          <w:sz w:val="22"/>
          <w:szCs w:val="22"/>
        </w:rPr>
        <w:t>’</w:t>
      </w:r>
      <w:r w:rsidRPr="00755916">
        <w:rPr>
          <w:rFonts w:ascii="Arial" w:hAnsi="Arial" w:cs="Arial"/>
          <w:sz w:val="22"/>
          <w:szCs w:val="22"/>
        </w:rPr>
        <w:t xml:space="preserve">autres opportunités au cours de sa mise en œuvre. La reconnaissance internationale </w:t>
      </w:r>
      <w:r w:rsidR="008C15DD" w:rsidRPr="00755916">
        <w:rPr>
          <w:rFonts w:ascii="Arial" w:hAnsi="Arial" w:cs="Arial"/>
          <w:sz w:val="22"/>
          <w:szCs w:val="22"/>
        </w:rPr>
        <w:t xml:space="preserve">du </w:t>
      </w:r>
      <w:r w:rsidRPr="00755916">
        <w:rPr>
          <w:rFonts w:ascii="Arial" w:hAnsi="Arial" w:cs="Arial"/>
          <w:sz w:val="22"/>
          <w:szCs w:val="22"/>
        </w:rPr>
        <w:t>tais peut également déboucher sur d</w:t>
      </w:r>
      <w:r w:rsidR="00B03615" w:rsidRPr="00755916">
        <w:rPr>
          <w:rFonts w:ascii="Arial" w:hAnsi="Arial" w:cs="Arial"/>
          <w:sz w:val="22"/>
          <w:szCs w:val="22"/>
        </w:rPr>
        <w:t>’</w:t>
      </w:r>
      <w:r w:rsidRPr="00755916">
        <w:rPr>
          <w:rFonts w:ascii="Arial" w:hAnsi="Arial" w:cs="Arial"/>
          <w:sz w:val="22"/>
          <w:szCs w:val="22"/>
        </w:rPr>
        <w:t>éventuelles contributions techniques et financières supplémentaires.</w:t>
      </w:r>
    </w:p>
    <w:p w14:paraId="72E83CDD" w14:textId="3030753E" w:rsidR="00576580" w:rsidRPr="00CB2EDC" w:rsidRDefault="00576580" w:rsidP="007D5B77">
      <w:pPr>
        <w:pStyle w:val="Style1"/>
        <w:numPr>
          <w:ilvl w:val="1"/>
          <w:numId w:val="17"/>
        </w:numPr>
        <w:tabs>
          <w:tab w:val="clear" w:pos="1134"/>
          <w:tab w:val="left" w:pos="1276"/>
        </w:tabs>
        <w:ind w:left="1134" w:hanging="567"/>
        <w:rPr>
          <w:lang w:val="fr-FR"/>
        </w:rPr>
      </w:pPr>
      <w:r w:rsidRPr="00CB2EDC">
        <w:rPr>
          <w:u w:val="single"/>
          <w:lang w:val="fr-FR"/>
        </w:rPr>
        <w:t>Décide d</w:t>
      </w:r>
      <w:r w:rsidR="00B03615" w:rsidRPr="00CB2EDC">
        <w:rPr>
          <w:u w:val="single"/>
          <w:lang w:val="fr-FR"/>
        </w:rPr>
        <w:t>’</w:t>
      </w:r>
      <w:r w:rsidRPr="00CB2EDC">
        <w:rPr>
          <w:u w:val="single"/>
          <w:lang w:val="fr-FR"/>
        </w:rPr>
        <w:t>approuver</w:t>
      </w:r>
      <w:r w:rsidRPr="00CB2EDC">
        <w:rPr>
          <w:lang w:val="fr-FR"/>
        </w:rPr>
        <w:t xml:space="preserve"> la demande d</w:t>
      </w:r>
      <w:r w:rsidR="00B03615" w:rsidRPr="00CB2EDC">
        <w:rPr>
          <w:lang w:val="fr-FR"/>
        </w:rPr>
        <w:t>’</w:t>
      </w:r>
      <w:r w:rsidRPr="00CB2EDC">
        <w:rPr>
          <w:lang w:val="fr-FR"/>
        </w:rPr>
        <w:t xml:space="preserve">assistance internationale du Timor-Leste pour la mise en œuvre du plan de sauvegarde </w:t>
      </w:r>
      <w:r w:rsidRPr="00CB2EDC">
        <w:rPr>
          <w:b/>
          <w:bCs/>
          <w:lang w:val="fr-FR"/>
        </w:rPr>
        <w:t>du</w:t>
      </w:r>
      <w:r w:rsidRPr="00CB2EDC">
        <w:rPr>
          <w:lang w:val="fr-FR"/>
        </w:rPr>
        <w:t xml:space="preserve"> </w:t>
      </w:r>
      <w:r w:rsidRPr="00CB2EDC">
        <w:rPr>
          <w:b/>
          <w:bCs/>
          <w:lang w:val="fr-FR"/>
        </w:rPr>
        <w:t>t</w:t>
      </w:r>
      <w:r w:rsidRPr="00CB2EDC">
        <w:rPr>
          <w:b/>
          <w:lang w:val="fr-FR"/>
        </w:rPr>
        <w:t xml:space="preserve">ais, tissu traditionnel </w:t>
      </w:r>
      <w:r w:rsidRPr="00CB2EDC">
        <w:rPr>
          <w:lang w:val="fr-FR"/>
        </w:rPr>
        <w:t xml:space="preserve">et </w:t>
      </w:r>
      <w:r w:rsidRPr="00CB2EDC">
        <w:rPr>
          <w:u w:val="single"/>
          <w:lang w:val="fr-FR"/>
        </w:rPr>
        <w:t>accorde</w:t>
      </w:r>
      <w:r w:rsidRPr="00CB2EDC">
        <w:rPr>
          <w:lang w:val="fr-FR"/>
        </w:rPr>
        <w:t xml:space="preserve"> à l</w:t>
      </w:r>
      <w:r w:rsidR="00B03615" w:rsidRPr="00CB2EDC">
        <w:rPr>
          <w:lang w:val="fr-FR"/>
        </w:rPr>
        <w:t>’</w:t>
      </w:r>
      <w:r w:rsidRPr="00CB2EDC">
        <w:rPr>
          <w:lang w:val="fr-FR"/>
        </w:rPr>
        <w:t xml:space="preserve">État partie un montant de 265 895 dollars </w:t>
      </w:r>
      <w:r w:rsidR="00682C36" w:rsidRPr="00CB2EDC">
        <w:rPr>
          <w:bCs/>
          <w:lang w:val="fr-FR"/>
        </w:rPr>
        <w:t>des États-Unis</w:t>
      </w:r>
      <w:r w:rsidR="00682C36" w:rsidRPr="00CB2EDC" w:rsidDel="00682C36">
        <w:rPr>
          <w:lang w:val="fr-FR"/>
        </w:rPr>
        <w:t xml:space="preserve"> </w:t>
      </w:r>
      <w:r w:rsidRPr="00CB2EDC">
        <w:rPr>
          <w:lang w:val="fr-FR"/>
        </w:rPr>
        <w:t>à cette fin</w:t>
      </w:r>
      <w:r w:rsidR="0071733B">
        <w:rPr>
          <w:lang w:val="fr-FR"/>
        </w:rPr>
        <w:t> </w:t>
      </w:r>
      <w:r w:rsidRPr="00CB2EDC">
        <w:rPr>
          <w:lang w:val="fr-FR"/>
        </w:rPr>
        <w:t>;</w:t>
      </w:r>
    </w:p>
    <w:p w14:paraId="0F19265E" w14:textId="21C57FA7" w:rsidR="00D13B11" w:rsidRPr="00CB2EDC" w:rsidRDefault="00D13B11" w:rsidP="007D5B77">
      <w:pPr>
        <w:pStyle w:val="Style1"/>
        <w:numPr>
          <w:ilvl w:val="1"/>
          <w:numId w:val="17"/>
        </w:numPr>
        <w:tabs>
          <w:tab w:val="clear" w:pos="1134"/>
          <w:tab w:val="left" w:pos="1276"/>
        </w:tabs>
        <w:ind w:left="1134" w:hanging="567"/>
        <w:rPr>
          <w:lang w:val="fr-FR"/>
        </w:rPr>
      </w:pPr>
      <w:r w:rsidRPr="00CB2EDC">
        <w:rPr>
          <w:u w:val="single"/>
          <w:lang w:val="fr-FR"/>
        </w:rPr>
        <w:t>Encourage</w:t>
      </w:r>
      <w:r w:rsidRPr="00CB2EDC">
        <w:rPr>
          <w:lang w:val="fr-FR"/>
        </w:rPr>
        <w:t xml:space="preserve"> l</w:t>
      </w:r>
      <w:r w:rsidR="00B03615" w:rsidRPr="00CB2EDC">
        <w:rPr>
          <w:lang w:val="fr-FR"/>
        </w:rPr>
        <w:t>’</w:t>
      </w:r>
      <w:r w:rsidRPr="00CB2EDC">
        <w:rPr>
          <w:lang w:val="fr-FR"/>
        </w:rPr>
        <w:t>État partie à prendre des mesures pour réduire tout risque de commercialisation excessive</w:t>
      </w:r>
      <w:r w:rsidR="0071733B">
        <w:rPr>
          <w:lang w:val="fr-FR"/>
        </w:rPr>
        <w:t> </w:t>
      </w:r>
      <w:r w:rsidRPr="00CB2EDC">
        <w:rPr>
          <w:lang w:val="fr-FR"/>
        </w:rPr>
        <w:t>;</w:t>
      </w:r>
    </w:p>
    <w:p w14:paraId="42AA35FC" w14:textId="6608C278" w:rsidR="00576580" w:rsidRPr="00CB2EDC" w:rsidRDefault="00576580" w:rsidP="005D2A8C">
      <w:pPr>
        <w:pStyle w:val="Style1"/>
        <w:numPr>
          <w:ilvl w:val="1"/>
          <w:numId w:val="17"/>
        </w:numPr>
        <w:tabs>
          <w:tab w:val="clear" w:pos="1134"/>
          <w:tab w:val="left" w:pos="1276"/>
        </w:tabs>
        <w:ind w:left="1134" w:hanging="567"/>
        <w:rPr>
          <w:lang w:val="fr-FR"/>
        </w:rPr>
      </w:pPr>
      <w:r w:rsidRPr="00CB2EDC">
        <w:rPr>
          <w:u w:val="single"/>
          <w:lang w:val="fr-FR"/>
        </w:rPr>
        <w:t>Invite</w:t>
      </w:r>
      <w:r w:rsidRPr="00CB2EDC">
        <w:rPr>
          <w:lang w:val="fr-FR"/>
        </w:rPr>
        <w:t xml:space="preserve"> l</w:t>
      </w:r>
      <w:r w:rsidR="00B03615" w:rsidRPr="00CB2EDC">
        <w:rPr>
          <w:lang w:val="fr-FR"/>
        </w:rPr>
        <w:t>’</w:t>
      </w:r>
      <w:r w:rsidRPr="00CB2EDC">
        <w:rPr>
          <w:lang w:val="fr-FR"/>
        </w:rPr>
        <w:t>État partie à utiliser le formulaire ICH-04-Rapport pour rendre compte de l</w:t>
      </w:r>
      <w:r w:rsidR="00B03615" w:rsidRPr="00CB2EDC">
        <w:rPr>
          <w:lang w:val="fr-FR"/>
        </w:rPr>
        <w:t>’</w:t>
      </w:r>
      <w:r w:rsidRPr="00CB2EDC">
        <w:rPr>
          <w:lang w:val="fr-FR"/>
        </w:rPr>
        <w:t>utilisation de l</w:t>
      </w:r>
      <w:r w:rsidR="00B03615" w:rsidRPr="00CB2EDC">
        <w:rPr>
          <w:lang w:val="fr-FR"/>
        </w:rPr>
        <w:t>’</w:t>
      </w:r>
      <w:r w:rsidRPr="00CB2EDC">
        <w:rPr>
          <w:lang w:val="fr-FR"/>
        </w:rPr>
        <w:t>assistance accordée.</w:t>
      </w:r>
      <w:bookmarkEnd w:id="0"/>
    </w:p>
    <w:sectPr w:rsidR="00576580" w:rsidRPr="00CB2EDC" w:rsidSect="0016745B">
      <w:headerReference w:type="first" r:id="rId26"/>
      <w:pgSz w:w="11906" w:h="16838" w:code="9"/>
      <w:pgMar w:top="1411" w:right="1138" w:bottom="1138" w:left="1138" w:header="403" w:footer="28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B7DD8" w14:textId="77777777" w:rsidR="00B03615" w:rsidRDefault="00B03615" w:rsidP="00655736">
      <w:r>
        <w:separator/>
      </w:r>
    </w:p>
  </w:endnote>
  <w:endnote w:type="continuationSeparator" w:id="0">
    <w:p w14:paraId="7B4F4994" w14:textId="77777777" w:rsidR="00B03615" w:rsidRDefault="00B0361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89A34" w14:textId="77777777" w:rsidR="00B03615" w:rsidRDefault="00B03615" w:rsidP="00655736">
      <w:r>
        <w:separator/>
      </w:r>
    </w:p>
  </w:footnote>
  <w:footnote w:type="continuationSeparator" w:id="0">
    <w:p w14:paraId="47395790" w14:textId="77777777" w:rsidR="00B03615" w:rsidRDefault="00B03615"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E111F" w14:textId="77777777" w:rsidR="00B03615" w:rsidRDefault="00B03615" w:rsidP="00CE6A9D">
    <w:pPr>
      <w:rPr>
        <w:rFonts w:ascii="Arial" w:hAnsi="Arial" w:cs="Arial"/>
        <w:sz w:val="20"/>
        <w:szCs w:val="20"/>
        <w:lang w:val="en-GB"/>
      </w:rPr>
    </w:pPr>
  </w:p>
  <w:p w14:paraId="32EEA055" w14:textId="67390267" w:rsidR="00B03615" w:rsidRPr="00C23A97" w:rsidRDefault="00B03615" w:rsidP="00CE6A9D">
    <w:pPr>
      <w:rPr>
        <w:rFonts w:ascii="Arial" w:hAnsi="Arial" w:cs="Arial"/>
        <w:lang w:val="en-GB"/>
      </w:rPr>
    </w:pPr>
    <w:r w:rsidRPr="00886B88">
      <w:rPr>
        <w:rFonts w:ascii="Arial" w:hAnsi="Arial" w:cs="Arial"/>
        <w:sz w:val="20"/>
        <w:szCs w:val="20"/>
        <w:lang w:val="en-GB"/>
      </w:rPr>
      <w:t>LHE/21/16.COM</w:t>
    </w:r>
    <w:r>
      <w:rPr>
        <w:rFonts w:ascii="Arial" w:hAnsi="Arial" w:cs="Arial"/>
        <w:sz w:val="20"/>
        <w:szCs w:val="20"/>
        <w:lang w:val="en-GB"/>
      </w:rPr>
      <w:t>/8.a</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750AD25A" w:rsidR="00B03615" w:rsidRPr="0063300C" w:rsidRDefault="00B03615" w:rsidP="00C5776D">
    <w:pPr>
      <w:pStyle w:val="Header"/>
      <w:jc w:val="right"/>
      <w:rPr>
        <w:rFonts w:ascii="Arial" w:hAnsi="Arial" w:cs="Arial"/>
        <w:lang w:val="en-GB"/>
      </w:rPr>
    </w:pPr>
    <w:bookmarkStart w:id="1" w:name="_Hlk85645222"/>
    <w:r w:rsidRPr="001205D2">
      <w:rPr>
        <w:rFonts w:ascii="Arial" w:hAnsi="Arial" w:cs="Arial"/>
        <w:sz w:val="20"/>
        <w:szCs w:val="20"/>
        <w:lang w:val="en-GB"/>
      </w:rPr>
      <w:t>LHE/21/16.COM</w:t>
    </w:r>
    <w:r>
      <w:rPr>
        <w:rFonts w:ascii="Arial" w:hAnsi="Arial" w:cs="Arial"/>
        <w:sz w:val="20"/>
        <w:szCs w:val="20"/>
        <w:lang w:val="en-GB"/>
      </w:rPr>
      <w:t>/8.a</w:t>
    </w:r>
    <w:bookmarkEnd w:id="1"/>
    <w:r>
      <w:rPr>
        <w:rFonts w:ascii="Arial" w:hAnsi="Arial" w:cs="Arial"/>
        <w:sz w:val="20"/>
        <w:szCs w:val="20"/>
        <w:lang w:val="en-GB"/>
      </w:rPr>
      <w:t xml:space="preserve"> </w:t>
    </w:r>
    <w:r w:rsidRPr="00614DA4">
      <w:rPr>
        <w:rFonts w:ascii="Arial" w:hAnsi="Arial" w:cs="Arial"/>
        <w:sz w:val="20"/>
        <w:szCs w:val="20"/>
        <w:lang w:val="en-GB"/>
      </w:rPr>
      <w:t>– page</w:t>
    </w:r>
    <w:r w:rsidRPr="0063300C">
      <w:rPr>
        <w:rFonts w:ascii="Arial" w:hAnsi="Arial" w:cs="Arial"/>
        <w:sz w:val="20"/>
        <w:szCs w:val="20"/>
        <w:lang w:val="en-GB"/>
      </w:rPr>
      <w:t xml:space="preserv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435" w14:textId="469C8EE8" w:rsidR="00B03615" w:rsidRPr="008B64DF" w:rsidRDefault="00B03615" w:rsidP="00FC4A15">
    <w:pPr>
      <w:pStyle w:val="Header"/>
      <w:rPr>
        <w:sz w:val="22"/>
        <w:szCs w:val="22"/>
      </w:rPr>
    </w:pPr>
  </w:p>
  <w:p w14:paraId="6718800A" w14:textId="7F23231C" w:rsidR="00B14DFD" w:rsidRPr="00816402" w:rsidRDefault="00B14DFD" w:rsidP="00B14DFD">
    <w:pPr>
      <w:pStyle w:val="Header"/>
      <w:spacing w:after="120"/>
      <w:jc w:val="right"/>
      <w:rPr>
        <w:rFonts w:ascii="Arial" w:hAnsi="Arial" w:cs="Arial"/>
        <w:b/>
        <w:color w:val="0070C0"/>
        <w:sz w:val="22"/>
        <w:szCs w:val="22"/>
        <w:lang w:val="pt-PT"/>
      </w:rPr>
    </w:pPr>
    <w:r>
      <w:rPr>
        <w:rFonts w:ascii="Arial" w:hAnsi="Arial" w:cs="Arial"/>
        <w:b/>
        <w:noProof/>
        <w:sz w:val="44"/>
        <w:szCs w:val="44"/>
        <w:lang w:val="pt-PT"/>
      </w:rPr>
      <w:drawing>
        <wp:anchor distT="0" distB="0" distL="114300" distR="114300" simplePos="0" relativeHeight="251659264" behindDoc="1" locked="0" layoutInCell="1" allowOverlap="1" wp14:anchorId="312F02B5" wp14:editId="279F2101">
          <wp:simplePos x="0" y="0"/>
          <wp:positionH relativeFrom="column">
            <wp:posOffset>1270</wp:posOffset>
          </wp:positionH>
          <wp:positionV relativeFrom="paragraph">
            <wp:posOffset>169486</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BC2E0" w14:textId="77777777" w:rsidR="00B03615" w:rsidRPr="00FC4A15" w:rsidRDefault="00B03615" w:rsidP="00FC4A15">
    <w:pPr>
      <w:pStyle w:val="Header"/>
      <w:spacing w:after="520"/>
      <w:jc w:val="right"/>
      <w:rPr>
        <w:rFonts w:ascii="Arial" w:hAnsi="Arial" w:cs="Arial"/>
        <w:b/>
        <w:color w:val="0070C0"/>
        <w:sz w:val="44"/>
        <w:szCs w:val="44"/>
        <w:lang w:val="pt-PT"/>
      </w:rPr>
    </w:pPr>
    <w:r w:rsidRPr="00FC4A15">
      <w:rPr>
        <w:rFonts w:ascii="Arial" w:hAnsi="Arial" w:cs="Arial"/>
        <w:b/>
        <w:color w:val="0070C0"/>
        <w:sz w:val="44"/>
        <w:szCs w:val="44"/>
        <w:lang w:val="pt-PT"/>
      </w:rPr>
      <w:t>16 COM</w:t>
    </w:r>
  </w:p>
  <w:p w14:paraId="213FDB40" w14:textId="0909CD69" w:rsidR="00B03615" w:rsidRPr="00FC4A15" w:rsidRDefault="00B03615" w:rsidP="00FC4A15">
    <w:pPr>
      <w:jc w:val="right"/>
      <w:rPr>
        <w:rFonts w:ascii="Arial" w:hAnsi="Arial" w:cs="Arial"/>
        <w:b/>
        <w:color w:val="0070C0"/>
        <w:sz w:val="22"/>
        <w:szCs w:val="22"/>
        <w:lang w:val="pt-PT"/>
      </w:rPr>
    </w:pPr>
    <w:r w:rsidRPr="00FC4A15">
      <w:rPr>
        <w:rFonts w:ascii="Arial" w:hAnsi="Arial" w:cs="Arial"/>
        <w:b/>
        <w:color w:val="0070C0"/>
        <w:sz w:val="22"/>
        <w:szCs w:val="22"/>
        <w:lang w:val="pt-PT"/>
      </w:rPr>
      <w:t>LHE/21/16.COM/8.a</w:t>
    </w:r>
    <w:r w:rsidR="00A75BED">
      <w:rPr>
        <w:rFonts w:ascii="Arial" w:hAnsi="Arial" w:cs="Arial"/>
        <w:b/>
        <w:color w:val="0070C0"/>
        <w:sz w:val="22"/>
        <w:szCs w:val="22"/>
        <w:lang w:val="pt-PT"/>
      </w:rPr>
      <w:t xml:space="preserve"> Add.</w:t>
    </w:r>
  </w:p>
  <w:p w14:paraId="29CAF1DB" w14:textId="5970A0A8" w:rsidR="00B03615" w:rsidRPr="00FC4A15" w:rsidRDefault="00B03615" w:rsidP="00FC4A15">
    <w:pPr>
      <w:jc w:val="right"/>
      <w:rPr>
        <w:rFonts w:ascii="Arial" w:eastAsiaTheme="minorEastAsia" w:hAnsi="Arial" w:cs="Arial"/>
        <w:b/>
        <w:color w:val="0070C0"/>
        <w:sz w:val="22"/>
        <w:szCs w:val="22"/>
        <w:lang w:val="pt-PT" w:eastAsia="ko-KR"/>
      </w:rPr>
    </w:pPr>
    <w:r w:rsidRPr="00FC4A15">
      <w:rPr>
        <w:rFonts w:ascii="Arial" w:hAnsi="Arial" w:cs="Arial"/>
        <w:b/>
        <w:color w:val="0070C0"/>
        <w:sz w:val="22"/>
        <w:szCs w:val="22"/>
        <w:lang w:val="pt-PT"/>
      </w:rPr>
      <w:t xml:space="preserve">Paris, le </w:t>
    </w:r>
    <w:r w:rsidR="00A75BED">
      <w:rPr>
        <w:rFonts w:ascii="Arial" w:hAnsi="Arial" w:cs="Arial"/>
        <w:b/>
        <w:color w:val="0070C0"/>
        <w:sz w:val="22"/>
        <w:szCs w:val="22"/>
        <w:lang w:val="pt-PT"/>
      </w:rPr>
      <w:t>26</w:t>
    </w:r>
    <w:r w:rsidRPr="00FC4A15">
      <w:rPr>
        <w:rFonts w:ascii="Arial" w:hAnsi="Arial" w:cs="Arial"/>
        <w:b/>
        <w:color w:val="0070C0"/>
        <w:sz w:val="22"/>
        <w:szCs w:val="22"/>
        <w:lang w:val="pt-PT"/>
      </w:rPr>
      <w:t xml:space="preserve"> novembre 2021</w:t>
    </w:r>
  </w:p>
  <w:p w14:paraId="75F7BB88" w14:textId="36608CB3" w:rsidR="00B03615" w:rsidRPr="00A75BED" w:rsidRDefault="00B03615" w:rsidP="00FC4A15">
    <w:pPr>
      <w:tabs>
        <w:tab w:val="left" w:pos="285"/>
        <w:tab w:val="right" w:pos="6840"/>
      </w:tabs>
      <w:spacing w:after="480"/>
      <w:jc w:val="right"/>
      <w:rPr>
        <w:rFonts w:ascii="Arial" w:hAnsi="Arial" w:cs="Arial"/>
        <w:b/>
        <w:color w:val="0070C0"/>
        <w:sz w:val="22"/>
        <w:szCs w:val="22"/>
        <w:lang w:val="pt-PT"/>
      </w:rPr>
    </w:pPr>
    <w:r w:rsidRPr="00A75BED">
      <w:rPr>
        <w:rFonts w:ascii="Arial" w:hAnsi="Arial" w:cs="Arial"/>
        <w:b/>
        <w:color w:val="0070C0"/>
        <w:sz w:val="22"/>
        <w:szCs w:val="22"/>
        <w:lang w:val="pt-PT"/>
      </w:rPr>
      <w:t>Original : anglais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F0C73" w14:textId="77777777" w:rsidR="00A75BED" w:rsidRPr="008B64DF" w:rsidRDefault="00A75BED" w:rsidP="00FC4A15">
    <w:pPr>
      <w:pStyle w:val="Header"/>
      <w:rPr>
        <w:sz w:val="22"/>
        <w:szCs w:val="22"/>
      </w:rPr>
    </w:pPr>
  </w:p>
  <w:p w14:paraId="087D7883" w14:textId="77777777" w:rsidR="00A75BED" w:rsidRPr="00816402" w:rsidRDefault="00A75BED" w:rsidP="00B14DFD">
    <w:pPr>
      <w:pStyle w:val="Header"/>
      <w:spacing w:after="120"/>
      <w:jc w:val="right"/>
      <w:rPr>
        <w:rFonts w:ascii="Arial" w:hAnsi="Arial" w:cs="Arial"/>
        <w:b/>
        <w:color w:val="0070C0"/>
        <w:sz w:val="22"/>
        <w:szCs w:val="22"/>
        <w:lang w:val="pt-PT"/>
      </w:rPr>
    </w:pPr>
    <w:r>
      <w:rPr>
        <w:rFonts w:ascii="Arial" w:hAnsi="Arial" w:cs="Arial"/>
        <w:b/>
        <w:noProof/>
        <w:sz w:val="44"/>
        <w:szCs w:val="44"/>
        <w:lang w:val="pt-PT"/>
      </w:rPr>
      <w:drawing>
        <wp:anchor distT="0" distB="0" distL="114300" distR="114300" simplePos="0" relativeHeight="251661312" behindDoc="1" locked="0" layoutInCell="1" allowOverlap="1" wp14:anchorId="351237AC" wp14:editId="16EE8EE3">
          <wp:simplePos x="0" y="0"/>
          <wp:positionH relativeFrom="column">
            <wp:posOffset>1270</wp:posOffset>
          </wp:positionH>
          <wp:positionV relativeFrom="paragraph">
            <wp:posOffset>169486</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5002C" w14:textId="77777777" w:rsidR="00A75BED" w:rsidRPr="00FC4A15" w:rsidRDefault="00A75BED" w:rsidP="00FC4A15">
    <w:pPr>
      <w:pStyle w:val="Header"/>
      <w:spacing w:after="520"/>
      <w:jc w:val="right"/>
      <w:rPr>
        <w:rFonts w:ascii="Arial" w:hAnsi="Arial" w:cs="Arial"/>
        <w:b/>
        <w:color w:val="0070C0"/>
        <w:sz w:val="44"/>
        <w:szCs w:val="44"/>
        <w:lang w:val="pt-PT"/>
      </w:rPr>
    </w:pPr>
    <w:r w:rsidRPr="00FC4A15">
      <w:rPr>
        <w:rFonts w:ascii="Arial" w:hAnsi="Arial" w:cs="Arial"/>
        <w:b/>
        <w:color w:val="0070C0"/>
        <w:sz w:val="44"/>
        <w:szCs w:val="44"/>
        <w:lang w:val="pt-PT"/>
      </w:rPr>
      <w:t>16 COM</w:t>
    </w:r>
  </w:p>
  <w:p w14:paraId="196475DF" w14:textId="77777777" w:rsidR="00A75BED" w:rsidRPr="00FC4A15" w:rsidRDefault="00A75BED" w:rsidP="00FC4A15">
    <w:pPr>
      <w:jc w:val="right"/>
      <w:rPr>
        <w:rFonts w:ascii="Arial" w:hAnsi="Arial" w:cs="Arial"/>
        <w:b/>
        <w:color w:val="0070C0"/>
        <w:sz w:val="22"/>
        <w:szCs w:val="22"/>
        <w:lang w:val="pt-PT"/>
      </w:rPr>
    </w:pPr>
    <w:r w:rsidRPr="00FC4A15">
      <w:rPr>
        <w:rFonts w:ascii="Arial" w:hAnsi="Arial" w:cs="Arial"/>
        <w:b/>
        <w:color w:val="0070C0"/>
        <w:sz w:val="22"/>
        <w:szCs w:val="22"/>
        <w:lang w:val="pt-PT"/>
      </w:rPr>
      <w:t>LHE/21/16.COM/8.a</w:t>
    </w:r>
    <w:r>
      <w:rPr>
        <w:rFonts w:ascii="Arial" w:hAnsi="Arial" w:cs="Arial"/>
        <w:b/>
        <w:color w:val="0070C0"/>
        <w:sz w:val="22"/>
        <w:szCs w:val="22"/>
        <w:lang w:val="pt-PT"/>
      </w:rPr>
      <w:t>.</w:t>
    </w:r>
  </w:p>
  <w:p w14:paraId="3E0AB657" w14:textId="46CC4E96" w:rsidR="00A75BED" w:rsidRPr="00FC4A15" w:rsidRDefault="00A75BED" w:rsidP="00FC4A15">
    <w:pPr>
      <w:jc w:val="right"/>
      <w:rPr>
        <w:rFonts w:ascii="Arial" w:eastAsiaTheme="minorEastAsia" w:hAnsi="Arial" w:cs="Arial"/>
        <w:b/>
        <w:color w:val="0070C0"/>
        <w:sz w:val="22"/>
        <w:szCs w:val="22"/>
        <w:lang w:val="pt-PT" w:eastAsia="ko-KR"/>
      </w:rPr>
    </w:pPr>
    <w:r w:rsidRPr="00FC4A15">
      <w:rPr>
        <w:rFonts w:ascii="Arial" w:hAnsi="Arial" w:cs="Arial"/>
        <w:b/>
        <w:color w:val="0070C0"/>
        <w:sz w:val="22"/>
        <w:szCs w:val="22"/>
        <w:lang w:val="pt-PT"/>
      </w:rPr>
      <w:t xml:space="preserve">Paris, le </w:t>
    </w:r>
    <w:r w:rsidR="000D7248">
      <w:rPr>
        <w:rFonts w:ascii="Arial" w:hAnsi="Arial" w:cs="Arial"/>
        <w:b/>
        <w:color w:val="0070C0"/>
        <w:sz w:val="22"/>
        <w:szCs w:val="22"/>
        <w:lang w:val="pt-PT"/>
      </w:rPr>
      <w:t>15</w:t>
    </w:r>
    <w:r w:rsidRPr="00FC4A15">
      <w:rPr>
        <w:rFonts w:ascii="Arial" w:hAnsi="Arial" w:cs="Arial"/>
        <w:b/>
        <w:color w:val="0070C0"/>
        <w:sz w:val="22"/>
        <w:szCs w:val="22"/>
        <w:lang w:val="pt-PT"/>
      </w:rPr>
      <w:t xml:space="preserve"> novembre 2021</w:t>
    </w:r>
  </w:p>
  <w:p w14:paraId="3C0208A3" w14:textId="77777777" w:rsidR="00A75BED" w:rsidRPr="00A75BED" w:rsidRDefault="00A75BED" w:rsidP="00FC4A15">
    <w:pPr>
      <w:tabs>
        <w:tab w:val="left" w:pos="285"/>
        <w:tab w:val="right" w:pos="6840"/>
      </w:tabs>
      <w:spacing w:after="480"/>
      <w:jc w:val="right"/>
      <w:rPr>
        <w:rFonts w:ascii="Arial" w:hAnsi="Arial" w:cs="Arial"/>
        <w:b/>
        <w:color w:val="0070C0"/>
        <w:sz w:val="22"/>
        <w:szCs w:val="22"/>
        <w:lang w:val="pt-PT"/>
      </w:rPr>
    </w:pPr>
    <w:r w:rsidRPr="00A75BED">
      <w:rPr>
        <w:rFonts w:ascii="Arial" w:hAnsi="Arial" w:cs="Arial"/>
        <w:b/>
        <w:color w:val="0070C0"/>
        <w:sz w:val="22"/>
        <w:szCs w:val="22"/>
        <w:lang w:val="pt-PT"/>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203"/>
    <w:multiLevelType w:val="multilevel"/>
    <w:tmpl w:val="2612F43A"/>
    <w:lvl w:ilvl="0">
      <w:start w:val="4"/>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A4C10A9"/>
    <w:multiLevelType w:val="multilevel"/>
    <w:tmpl w:val="902A23E0"/>
    <w:lvl w:ilvl="0">
      <w:start w:val="1"/>
      <w:numFmt w:val="none"/>
      <w:lvlText w:val="%1"/>
      <w:lvlJc w:val="left"/>
      <w:rPr>
        <w:rFonts w:ascii="Arial" w:hAnsi="Arial"/>
        <w:color w:val="auto"/>
        <w:sz w:val="22"/>
      </w:rPr>
    </w:lvl>
    <w:lvl w:ilvl="1">
      <w:start w:val="3"/>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7117AC"/>
    <w:multiLevelType w:val="multilevel"/>
    <w:tmpl w:val="3FF0458C"/>
    <w:lvl w:ilvl="0">
      <w:start w:val="1"/>
      <w:numFmt w:val="none"/>
      <w:pStyle w:val="ListParagraph"/>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13C2267"/>
    <w:multiLevelType w:val="multilevel"/>
    <w:tmpl w:val="CE3EBBFE"/>
    <w:lvl w:ilvl="0">
      <w:start w:val="1"/>
      <w:numFmt w:val="none"/>
      <w:suff w:val="nothing"/>
      <w:lvlText w:val="%1"/>
      <w:lvlJc w:val="left"/>
      <w:pPr>
        <w:ind w:left="0" w:firstLine="0"/>
      </w:pPr>
      <w:rPr>
        <w:rFonts w:ascii="Arial" w:hAnsi="Arial" w:hint="default"/>
        <w:color w:val="auto"/>
        <w:sz w:val="22"/>
      </w:rPr>
    </w:lvl>
    <w:lvl w:ilvl="1">
      <w:start w:val="7"/>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51A43615"/>
    <w:multiLevelType w:val="multilevel"/>
    <w:tmpl w:val="43044AF8"/>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E1B46F7"/>
    <w:multiLevelType w:val="hybridMultilevel"/>
    <w:tmpl w:val="EE246E92"/>
    <w:lvl w:ilvl="0" w:tplc="4E8E0AD6">
      <w:start w:val="1"/>
      <w:numFmt w:val="decimal"/>
      <w:lvlText w:val="%1."/>
      <w:lvlJc w:val="left"/>
      <w:pPr>
        <w:ind w:left="360" w:hanging="360"/>
      </w:pPr>
      <w:rPr>
        <w:rFonts w:asciiTheme="minorBidi" w:hAnsiTheme="minorBidi" w:cstheme="minorBidi" w:hint="default"/>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A14157B"/>
    <w:multiLevelType w:val="multilevel"/>
    <w:tmpl w:val="463CB968"/>
    <w:lvl w:ilvl="0">
      <w:start w:val="1"/>
      <w:numFmt w:val="none"/>
      <w:suff w:val="nothing"/>
      <w:lvlText w:val="%1"/>
      <w:lvlJc w:val="left"/>
      <w:pPr>
        <w:ind w:left="0" w:firstLine="0"/>
      </w:pPr>
      <w:rPr>
        <w:rFonts w:ascii="Arial" w:hAnsi="Arial" w:hint="default"/>
        <w:color w:val="auto"/>
        <w:sz w:val="22"/>
      </w:rPr>
    </w:lvl>
    <w:lvl w:ilvl="1">
      <w:start w:val="4"/>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
  </w:num>
  <w:num w:numId="2">
    <w:abstractNumId w:val="5"/>
  </w:num>
  <w:num w:numId="3">
    <w:abstractNumId w:val="6"/>
  </w:num>
  <w:num w:numId="4">
    <w:abstractNumId w:val="7"/>
  </w:num>
  <w:num w:numId="5">
    <w:abstractNumId w:val="12"/>
  </w:num>
  <w:num w:numId="6">
    <w:abstractNumId w:val="8"/>
    <w:lvlOverride w:ilvl="0">
      <w:lvl w:ilvl="0">
        <w:start w:val="1"/>
        <w:numFmt w:val="none"/>
        <w:pStyle w:val="ListParagraph"/>
        <w:suff w:val="nothing"/>
        <w:lvlText w:val="%1"/>
        <w:lvlJc w:val="left"/>
        <w:pPr>
          <w:ind w:left="0" w:firstLine="0"/>
        </w:pPr>
        <w:rPr>
          <w:rFonts w:ascii="Arial" w:hAnsi="Arial" w:hint="default"/>
          <w:color w:val="auto"/>
          <w:sz w:val="22"/>
        </w:rPr>
      </w:lvl>
    </w:lvlOverride>
    <w:lvlOverride w:ilvl="1">
      <w:lvl w:ilvl="1">
        <w:start w:val="1"/>
        <w:numFmt w:val="decimal"/>
        <w:pStyle w:val="Style1"/>
        <w:lvlText w:val="%2."/>
        <w:lvlJc w:val="left"/>
        <w:pPr>
          <w:ind w:left="576" w:hanging="576"/>
        </w:pPr>
        <w:rPr>
          <w:rFonts w:hint="default"/>
          <w:b w:val="0"/>
          <w:bCs w:val="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
    <w:abstractNumId w:val="1"/>
  </w:num>
  <w:num w:numId="8">
    <w:abstractNumId w:val="4"/>
  </w:num>
  <w:num w:numId="9">
    <w:abstractNumId w:val="8"/>
    <w:lvlOverride w:ilvl="0">
      <w:startOverride w:val="1"/>
    </w:lvlOverride>
    <w:lvlOverride w:ilvl="1">
      <w:startOverride w:val="7"/>
    </w:lvlOverride>
  </w:num>
  <w:num w:numId="10">
    <w:abstractNumId w:val="13"/>
  </w:num>
  <w:num w:numId="11">
    <w:abstractNumId w:val="11"/>
  </w:num>
  <w:num w:numId="12">
    <w:abstractNumId w:val="8"/>
    <w:lvlOverride w:ilvl="0">
      <w:startOverride w:val="1"/>
    </w:lvlOverride>
    <w:lvlOverride w:ilvl="1">
      <w:startOverride w:val="3"/>
    </w:lvlOverride>
  </w:num>
  <w:num w:numId="13">
    <w:abstractNumId w:val="8"/>
    <w:lvlOverride w:ilvl="0">
      <w:startOverride w:val="1"/>
    </w:lvlOverride>
    <w:lvlOverride w:ilvl="1">
      <w:startOverride w:val="4"/>
    </w:lvlOverride>
  </w:num>
  <w:num w:numId="14">
    <w:abstractNumId w:val="8"/>
    <w:lvlOverride w:ilvl="0">
      <w:startOverride w:val="1"/>
    </w:lvlOverride>
    <w:lvlOverride w:ilvl="1">
      <w:startOverride w:val="3"/>
    </w:lvlOverride>
  </w:num>
  <w:num w:numId="15">
    <w:abstractNumId w:val="8"/>
  </w:num>
  <w:num w:numId="16">
    <w:abstractNumId w:val="10"/>
  </w:num>
  <w:num w:numId="17">
    <w:abstractNumId w:val="0"/>
  </w:num>
  <w:num w:numId="18">
    <w:abstractNumId w:val="8"/>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9"/>
  </w:num>
  <w:num w:numId="2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8"/>
  </w:num>
  <w:num w:numId="26">
    <w:abstractNumId w:val="8"/>
  </w:num>
  <w:num w:numId="27">
    <w:abstractNumId w:val="8"/>
  </w:num>
  <w:num w:numId="28">
    <w:abstractNumId w:val="8"/>
  </w:num>
  <w:num w:numId="29">
    <w:abstractNumId w:val="3"/>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20BB3"/>
    <w:rsid w:val="000215A0"/>
    <w:rsid w:val="00040C74"/>
    <w:rsid w:val="00041A66"/>
    <w:rsid w:val="00042318"/>
    <w:rsid w:val="00042D88"/>
    <w:rsid w:val="0005176E"/>
    <w:rsid w:val="000519F5"/>
    <w:rsid w:val="00057B7A"/>
    <w:rsid w:val="000601AA"/>
    <w:rsid w:val="0006315F"/>
    <w:rsid w:val="000706C2"/>
    <w:rsid w:val="000765F7"/>
    <w:rsid w:val="00076C4E"/>
    <w:rsid w:val="00077AB7"/>
    <w:rsid w:val="00081CD8"/>
    <w:rsid w:val="00090133"/>
    <w:rsid w:val="00093F01"/>
    <w:rsid w:val="000A06F0"/>
    <w:rsid w:val="000A6622"/>
    <w:rsid w:val="000A7F0E"/>
    <w:rsid w:val="000B1C8F"/>
    <w:rsid w:val="000B3DF1"/>
    <w:rsid w:val="000C0D61"/>
    <w:rsid w:val="000D32FB"/>
    <w:rsid w:val="000D7248"/>
    <w:rsid w:val="000E1B48"/>
    <w:rsid w:val="000E294D"/>
    <w:rsid w:val="000E5F2C"/>
    <w:rsid w:val="000F3A3F"/>
    <w:rsid w:val="000F435E"/>
    <w:rsid w:val="000F5D20"/>
    <w:rsid w:val="00102557"/>
    <w:rsid w:val="00117186"/>
    <w:rsid w:val="00117EF4"/>
    <w:rsid w:val="00144709"/>
    <w:rsid w:val="00151714"/>
    <w:rsid w:val="00152291"/>
    <w:rsid w:val="00156EA6"/>
    <w:rsid w:val="0016318A"/>
    <w:rsid w:val="001646E3"/>
    <w:rsid w:val="00164D56"/>
    <w:rsid w:val="0016745B"/>
    <w:rsid w:val="00167B10"/>
    <w:rsid w:val="00171992"/>
    <w:rsid w:val="00171E23"/>
    <w:rsid w:val="0017402F"/>
    <w:rsid w:val="00190205"/>
    <w:rsid w:val="001961BB"/>
    <w:rsid w:val="00196C1B"/>
    <w:rsid w:val="001A54BE"/>
    <w:rsid w:val="001A6E54"/>
    <w:rsid w:val="001B0F73"/>
    <w:rsid w:val="001B2355"/>
    <w:rsid w:val="001B3CED"/>
    <w:rsid w:val="001C093A"/>
    <w:rsid w:val="001C09B3"/>
    <w:rsid w:val="001C2DB7"/>
    <w:rsid w:val="001C41C7"/>
    <w:rsid w:val="001D14FE"/>
    <w:rsid w:val="001D1C65"/>
    <w:rsid w:val="001D5C04"/>
    <w:rsid w:val="001D655C"/>
    <w:rsid w:val="001E2C7A"/>
    <w:rsid w:val="001F26CF"/>
    <w:rsid w:val="001F62F3"/>
    <w:rsid w:val="002109CC"/>
    <w:rsid w:val="0021241E"/>
    <w:rsid w:val="00221040"/>
    <w:rsid w:val="00222A2D"/>
    <w:rsid w:val="00223029"/>
    <w:rsid w:val="002240B2"/>
    <w:rsid w:val="00234745"/>
    <w:rsid w:val="002351A6"/>
    <w:rsid w:val="0023630C"/>
    <w:rsid w:val="002407AF"/>
    <w:rsid w:val="002470C6"/>
    <w:rsid w:val="00260525"/>
    <w:rsid w:val="00262703"/>
    <w:rsid w:val="0027466B"/>
    <w:rsid w:val="00276034"/>
    <w:rsid w:val="002838A5"/>
    <w:rsid w:val="00285BB4"/>
    <w:rsid w:val="00297EB8"/>
    <w:rsid w:val="002A325D"/>
    <w:rsid w:val="002A4615"/>
    <w:rsid w:val="002C09E3"/>
    <w:rsid w:val="002D1244"/>
    <w:rsid w:val="002E30B8"/>
    <w:rsid w:val="00303B22"/>
    <w:rsid w:val="00313EBB"/>
    <w:rsid w:val="003145E1"/>
    <w:rsid w:val="003238E1"/>
    <w:rsid w:val="0032753B"/>
    <w:rsid w:val="00330383"/>
    <w:rsid w:val="00330EAD"/>
    <w:rsid w:val="003341B2"/>
    <w:rsid w:val="00337CEB"/>
    <w:rsid w:val="00344B58"/>
    <w:rsid w:val="0034539A"/>
    <w:rsid w:val="00345CB4"/>
    <w:rsid w:val="003477D1"/>
    <w:rsid w:val="00347953"/>
    <w:rsid w:val="00360F11"/>
    <w:rsid w:val="003677A4"/>
    <w:rsid w:val="0037298F"/>
    <w:rsid w:val="00373BB2"/>
    <w:rsid w:val="00375D42"/>
    <w:rsid w:val="00382713"/>
    <w:rsid w:val="003833FA"/>
    <w:rsid w:val="00384FFD"/>
    <w:rsid w:val="003955AE"/>
    <w:rsid w:val="00396E9E"/>
    <w:rsid w:val="003A6F1D"/>
    <w:rsid w:val="003C0CFA"/>
    <w:rsid w:val="003C2007"/>
    <w:rsid w:val="003C4703"/>
    <w:rsid w:val="003D069C"/>
    <w:rsid w:val="003D7646"/>
    <w:rsid w:val="003E3B5A"/>
    <w:rsid w:val="003F113A"/>
    <w:rsid w:val="003F1DC0"/>
    <w:rsid w:val="003F3E63"/>
    <w:rsid w:val="003F6B9A"/>
    <w:rsid w:val="00407480"/>
    <w:rsid w:val="00411586"/>
    <w:rsid w:val="00414643"/>
    <w:rsid w:val="00421230"/>
    <w:rsid w:val="0042146A"/>
    <w:rsid w:val="00426E05"/>
    <w:rsid w:val="00435376"/>
    <w:rsid w:val="00437537"/>
    <w:rsid w:val="004421E5"/>
    <w:rsid w:val="00450CEA"/>
    <w:rsid w:val="00451373"/>
    <w:rsid w:val="00452284"/>
    <w:rsid w:val="0045489F"/>
    <w:rsid w:val="00457C8E"/>
    <w:rsid w:val="004650A9"/>
    <w:rsid w:val="004856CA"/>
    <w:rsid w:val="00487E67"/>
    <w:rsid w:val="00494E87"/>
    <w:rsid w:val="0049705E"/>
    <w:rsid w:val="004A2875"/>
    <w:rsid w:val="004A34A0"/>
    <w:rsid w:val="004A6D67"/>
    <w:rsid w:val="004B419F"/>
    <w:rsid w:val="004C2DB1"/>
    <w:rsid w:val="004C7A5F"/>
    <w:rsid w:val="004C7C82"/>
    <w:rsid w:val="004D2BCA"/>
    <w:rsid w:val="004F2BC0"/>
    <w:rsid w:val="004F3559"/>
    <w:rsid w:val="005008A8"/>
    <w:rsid w:val="00502896"/>
    <w:rsid w:val="00505273"/>
    <w:rsid w:val="00517FD8"/>
    <w:rsid w:val="005225C4"/>
    <w:rsid w:val="0052457E"/>
    <w:rsid w:val="00526B7B"/>
    <w:rsid w:val="00526CBF"/>
    <w:rsid w:val="005308CE"/>
    <w:rsid w:val="0053318C"/>
    <w:rsid w:val="00533678"/>
    <w:rsid w:val="005379A6"/>
    <w:rsid w:val="00541892"/>
    <w:rsid w:val="005462AF"/>
    <w:rsid w:val="00547FB8"/>
    <w:rsid w:val="00550FF9"/>
    <w:rsid w:val="005571C0"/>
    <w:rsid w:val="00565266"/>
    <w:rsid w:val="0057439C"/>
    <w:rsid w:val="00574A73"/>
    <w:rsid w:val="00576580"/>
    <w:rsid w:val="0058502D"/>
    <w:rsid w:val="00597329"/>
    <w:rsid w:val="005A13D3"/>
    <w:rsid w:val="005B0127"/>
    <w:rsid w:val="005B7A35"/>
    <w:rsid w:val="005C4B73"/>
    <w:rsid w:val="005D2A8C"/>
    <w:rsid w:val="005D5F61"/>
    <w:rsid w:val="005D6E7F"/>
    <w:rsid w:val="005E1D2B"/>
    <w:rsid w:val="005E2D92"/>
    <w:rsid w:val="005E7074"/>
    <w:rsid w:val="005F2BAF"/>
    <w:rsid w:val="005F7794"/>
    <w:rsid w:val="0060063A"/>
    <w:rsid w:val="0060089C"/>
    <w:rsid w:val="00600D93"/>
    <w:rsid w:val="006065DC"/>
    <w:rsid w:val="00606A40"/>
    <w:rsid w:val="00613237"/>
    <w:rsid w:val="006132C0"/>
    <w:rsid w:val="00614DA4"/>
    <w:rsid w:val="00615587"/>
    <w:rsid w:val="00624241"/>
    <w:rsid w:val="00626BEA"/>
    <w:rsid w:val="0063300C"/>
    <w:rsid w:val="00635453"/>
    <w:rsid w:val="00635C82"/>
    <w:rsid w:val="00637F1A"/>
    <w:rsid w:val="006479DF"/>
    <w:rsid w:val="00650467"/>
    <w:rsid w:val="00651A5B"/>
    <w:rsid w:val="00655736"/>
    <w:rsid w:val="00663B8D"/>
    <w:rsid w:val="00672027"/>
    <w:rsid w:val="00674448"/>
    <w:rsid w:val="006775A6"/>
    <w:rsid w:val="00680847"/>
    <w:rsid w:val="00682C36"/>
    <w:rsid w:val="006861BB"/>
    <w:rsid w:val="006932B3"/>
    <w:rsid w:val="00696C8D"/>
    <w:rsid w:val="006A2AC2"/>
    <w:rsid w:val="006A3617"/>
    <w:rsid w:val="006A5EC0"/>
    <w:rsid w:val="006B4452"/>
    <w:rsid w:val="006B4CB8"/>
    <w:rsid w:val="006B78D7"/>
    <w:rsid w:val="006D5F3D"/>
    <w:rsid w:val="006E46E4"/>
    <w:rsid w:val="006E6229"/>
    <w:rsid w:val="006E75EB"/>
    <w:rsid w:val="006F3E35"/>
    <w:rsid w:val="006F65E9"/>
    <w:rsid w:val="006F73EF"/>
    <w:rsid w:val="0071733B"/>
    <w:rsid w:val="00717DA5"/>
    <w:rsid w:val="0072599A"/>
    <w:rsid w:val="00731857"/>
    <w:rsid w:val="0073689E"/>
    <w:rsid w:val="00744484"/>
    <w:rsid w:val="00747566"/>
    <w:rsid w:val="00752553"/>
    <w:rsid w:val="00755916"/>
    <w:rsid w:val="00765EEE"/>
    <w:rsid w:val="0076630A"/>
    <w:rsid w:val="00766472"/>
    <w:rsid w:val="00773188"/>
    <w:rsid w:val="00782C10"/>
    <w:rsid w:val="00783782"/>
    <w:rsid w:val="00784B8C"/>
    <w:rsid w:val="007879E1"/>
    <w:rsid w:val="007A27FC"/>
    <w:rsid w:val="007B05E0"/>
    <w:rsid w:val="007B727E"/>
    <w:rsid w:val="007C0CFA"/>
    <w:rsid w:val="007C7CD1"/>
    <w:rsid w:val="007D5B77"/>
    <w:rsid w:val="007E4629"/>
    <w:rsid w:val="007E5889"/>
    <w:rsid w:val="007F15BC"/>
    <w:rsid w:val="00811439"/>
    <w:rsid w:val="00823A11"/>
    <w:rsid w:val="0082701E"/>
    <w:rsid w:val="00851C15"/>
    <w:rsid w:val="0085405E"/>
    <w:rsid w:val="0085414A"/>
    <w:rsid w:val="00857EB9"/>
    <w:rsid w:val="0086269D"/>
    <w:rsid w:val="0086543A"/>
    <w:rsid w:val="00870528"/>
    <w:rsid w:val="008724E5"/>
    <w:rsid w:val="00877708"/>
    <w:rsid w:val="00882C3F"/>
    <w:rsid w:val="00883C07"/>
    <w:rsid w:val="00884A9D"/>
    <w:rsid w:val="0088512B"/>
    <w:rsid w:val="00886B88"/>
    <w:rsid w:val="00894B5C"/>
    <w:rsid w:val="008A11ED"/>
    <w:rsid w:val="008A2B2D"/>
    <w:rsid w:val="008A4E1E"/>
    <w:rsid w:val="008A4FC1"/>
    <w:rsid w:val="008A6A65"/>
    <w:rsid w:val="008B3EBC"/>
    <w:rsid w:val="008C15DD"/>
    <w:rsid w:val="008C296C"/>
    <w:rsid w:val="008C7796"/>
    <w:rsid w:val="008D1A1E"/>
    <w:rsid w:val="008D32D2"/>
    <w:rsid w:val="008D4305"/>
    <w:rsid w:val="008D4C76"/>
    <w:rsid w:val="008E1A85"/>
    <w:rsid w:val="008E5997"/>
    <w:rsid w:val="008E7E70"/>
    <w:rsid w:val="00905DBF"/>
    <w:rsid w:val="009106BC"/>
    <w:rsid w:val="009163A7"/>
    <w:rsid w:val="009179F4"/>
    <w:rsid w:val="00920F58"/>
    <w:rsid w:val="009252F6"/>
    <w:rsid w:val="009272EC"/>
    <w:rsid w:val="009416A0"/>
    <w:rsid w:val="00946D0B"/>
    <w:rsid w:val="00955877"/>
    <w:rsid w:val="0095617E"/>
    <w:rsid w:val="009775AD"/>
    <w:rsid w:val="009901FD"/>
    <w:rsid w:val="009A18CD"/>
    <w:rsid w:val="009A6861"/>
    <w:rsid w:val="009A73A1"/>
    <w:rsid w:val="009B2048"/>
    <w:rsid w:val="009B2E01"/>
    <w:rsid w:val="009C118D"/>
    <w:rsid w:val="009D5428"/>
    <w:rsid w:val="009E3958"/>
    <w:rsid w:val="009F11D2"/>
    <w:rsid w:val="009F7F6C"/>
    <w:rsid w:val="00A12558"/>
    <w:rsid w:val="00A13903"/>
    <w:rsid w:val="00A32A41"/>
    <w:rsid w:val="00A34ED5"/>
    <w:rsid w:val="00A354F0"/>
    <w:rsid w:val="00A35836"/>
    <w:rsid w:val="00A45DBF"/>
    <w:rsid w:val="00A53015"/>
    <w:rsid w:val="00A62291"/>
    <w:rsid w:val="00A725CF"/>
    <w:rsid w:val="00A755A2"/>
    <w:rsid w:val="00A75BED"/>
    <w:rsid w:val="00A765F9"/>
    <w:rsid w:val="00A8126D"/>
    <w:rsid w:val="00A834D9"/>
    <w:rsid w:val="00A86E37"/>
    <w:rsid w:val="00A93B4B"/>
    <w:rsid w:val="00AA1D93"/>
    <w:rsid w:val="00AA6660"/>
    <w:rsid w:val="00AB2C36"/>
    <w:rsid w:val="00AB6DDE"/>
    <w:rsid w:val="00AB70B6"/>
    <w:rsid w:val="00AD1A86"/>
    <w:rsid w:val="00AE103E"/>
    <w:rsid w:val="00AE12A3"/>
    <w:rsid w:val="00AE47EA"/>
    <w:rsid w:val="00AE786A"/>
    <w:rsid w:val="00AF0A07"/>
    <w:rsid w:val="00AF13AA"/>
    <w:rsid w:val="00AF4AEC"/>
    <w:rsid w:val="00AF625E"/>
    <w:rsid w:val="00B016DF"/>
    <w:rsid w:val="00B03615"/>
    <w:rsid w:val="00B03A21"/>
    <w:rsid w:val="00B139BE"/>
    <w:rsid w:val="00B13ADA"/>
    <w:rsid w:val="00B14DFD"/>
    <w:rsid w:val="00B17C66"/>
    <w:rsid w:val="00B2172B"/>
    <w:rsid w:val="00B33227"/>
    <w:rsid w:val="00B46EDB"/>
    <w:rsid w:val="00B51FD3"/>
    <w:rsid w:val="00B559B0"/>
    <w:rsid w:val="00B620EF"/>
    <w:rsid w:val="00B73D6E"/>
    <w:rsid w:val="00B8008E"/>
    <w:rsid w:val="00BA241A"/>
    <w:rsid w:val="00BA2D60"/>
    <w:rsid w:val="00BA5B16"/>
    <w:rsid w:val="00BA5D82"/>
    <w:rsid w:val="00BB04AF"/>
    <w:rsid w:val="00BB54BB"/>
    <w:rsid w:val="00BC5148"/>
    <w:rsid w:val="00BC6FB9"/>
    <w:rsid w:val="00BD52C9"/>
    <w:rsid w:val="00BE6354"/>
    <w:rsid w:val="00BE68FB"/>
    <w:rsid w:val="00C0181B"/>
    <w:rsid w:val="00C059B9"/>
    <w:rsid w:val="00C10EAB"/>
    <w:rsid w:val="00C138D1"/>
    <w:rsid w:val="00C23A97"/>
    <w:rsid w:val="00C45C79"/>
    <w:rsid w:val="00C52EBE"/>
    <w:rsid w:val="00C5776D"/>
    <w:rsid w:val="00C64855"/>
    <w:rsid w:val="00C657AA"/>
    <w:rsid w:val="00C70764"/>
    <w:rsid w:val="00C70EA7"/>
    <w:rsid w:val="00C73F85"/>
    <w:rsid w:val="00C7433F"/>
    <w:rsid w:val="00C7516E"/>
    <w:rsid w:val="00C75770"/>
    <w:rsid w:val="00C83763"/>
    <w:rsid w:val="00C87197"/>
    <w:rsid w:val="00C90967"/>
    <w:rsid w:val="00C91AC1"/>
    <w:rsid w:val="00C96D64"/>
    <w:rsid w:val="00CA1B76"/>
    <w:rsid w:val="00CA4F9A"/>
    <w:rsid w:val="00CA56BB"/>
    <w:rsid w:val="00CB0542"/>
    <w:rsid w:val="00CB2EDC"/>
    <w:rsid w:val="00CB6339"/>
    <w:rsid w:val="00CB7402"/>
    <w:rsid w:val="00CE6A9D"/>
    <w:rsid w:val="00CE7400"/>
    <w:rsid w:val="00D000B6"/>
    <w:rsid w:val="00D00B2B"/>
    <w:rsid w:val="00D0630E"/>
    <w:rsid w:val="00D10ECF"/>
    <w:rsid w:val="00D124FF"/>
    <w:rsid w:val="00D13B11"/>
    <w:rsid w:val="00D16BE6"/>
    <w:rsid w:val="00D24877"/>
    <w:rsid w:val="00D30100"/>
    <w:rsid w:val="00D40A66"/>
    <w:rsid w:val="00D4373D"/>
    <w:rsid w:val="00D45932"/>
    <w:rsid w:val="00D6659D"/>
    <w:rsid w:val="00D7105A"/>
    <w:rsid w:val="00D72BF4"/>
    <w:rsid w:val="00D75C47"/>
    <w:rsid w:val="00D8250F"/>
    <w:rsid w:val="00D8323E"/>
    <w:rsid w:val="00D85CC8"/>
    <w:rsid w:val="00D95C4C"/>
    <w:rsid w:val="00DA36ED"/>
    <w:rsid w:val="00DB3E4D"/>
    <w:rsid w:val="00DB51D5"/>
    <w:rsid w:val="00DB7D6B"/>
    <w:rsid w:val="00DC46AF"/>
    <w:rsid w:val="00DC73F2"/>
    <w:rsid w:val="00DE2035"/>
    <w:rsid w:val="00DE34F1"/>
    <w:rsid w:val="00DE3889"/>
    <w:rsid w:val="00DE6160"/>
    <w:rsid w:val="00DF160A"/>
    <w:rsid w:val="00DF3F52"/>
    <w:rsid w:val="00DF4942"/>
    <w:rsid w:val="00E103F4"/>
    <w:rsid w:val="00E1209C"/>
    <w:rsid w:val="00E12812"/>
    <w:rsid w:val="00E13F49"/>
    <w:rsid w:val="00E2125F"/>
    <w:rsid w:val="00E244E1"/>
    <w:rsid w:val="00E2579E"/>
    <w:rsid w:val="00E335B4"/>
    <w:rsid w:val="00E4150C"/>
    <w:rsid w:val="00E60EDE"/>
    <w:rsid w:val="00E61623"/>
    <w:rsid w:val="00E627B1"/>
    <w:rsid w:val="00E70169"/>
    <w:rsid w:val="00E718F3"/>
    <w:rsid w:val="00E72494"/>
    <w:rsid w:val="00E732FB"/>
    <w:rsid w:val="00E84854"/>
    <w:rsid w:val="00E9046D"/>
    <w:rsid w:val="00E9376C"/>
    <w:rsid w:val="00E95AE2"/>
    <w:rsid w:val="00EA254B"/>
    <w:rsid w:val="00EA335E"/>
    <w:rsid w:val="00EA528C"/>
    <w:rsid w:val="00EA580C"/>
    <w:rsid w:val="00EA587C"/>
    <w:rsid w:val="00EB099A"/>
    <w:rsid w:val="00EB7076"/>
    <w:rsid w:val="00EB7BF9"/>
    <w:rsid w:val="00EC0D46"/>
    <w:rsid w:val="00EC2985"/>
    <w:rsid w:val="00EC449A"/>
    <w:rsid w:val="00EC6F8D"/>
    <w:rsid w:val="00ED0F98"/>
    <w:rsid w:val="00ED3433"/>
    <w:rsid w:val="00ED39B2"/>
    <w:rsid w:val="00ED6482"/>
    <w:rsid w:val="00EE49F4"/>
    <w:rsid w:val="00EE5C96"/>
    <w:rsid w:val="00EE7B33"/>
    <w:rsid w:val="00EF2B8D"/>
    <w:rsid w:val="00EF34E2"/>
    <w:rsid w:val="00F04B7E"/>
    <w:rsid w:val="00F106C1"/>
    <w:rsid w:val="00F30DC6"/>
    <w:rsid w:val="00F31A96"/>
    <w:rsid w:val="00F32C23"/>
    <w:rsid w:val="00F334CC"/>
    <w:rsid w:val="00F35420"/>
    <w:rsid w:val="00F53DE9"/>
    <w:rsid w:val="00F541DB"/>
    <w:rsid w:val="00F576CB"/>
    <w:rsid w:val="00F7035D"/>
    <w:rsid w:val="00F71A02"/>
    <w:rsid w:val="00F72919"/>
    <w:rsid w:val="00F801C6"/>
    <w:rsid w:val="00F87501"/>
    <w:rsid w:val="00F879D3"/>
    <w:rsid w:val="00F91303"/>
    <w:rsid w:val="00F97391"/>
    <w:rsid w:val="00FA0D63"/>
    <w:rsid w:val="00FA7143"/>
    <w:rsid w:val="00FA7D03"/>
    <w:rsid w:val="00FB26D3"/>
    <w:rsid w:val="00FB3408"/>
    <w:rsid w:val="00FC4A15"/>
    <w:rsid w:val="00FC58DA"/>
    <w:rsid w:val="00FD1226"/>
    <w:rsid w:val="00FD2193"/>
    <w:rsid w:val="00FD2F52"/>
    <w:rsid w:val="00FE40FC"/>
    <w:rsid w:val="00FF00F6"/>
    <w:rsid w:val="00FF4830"/>
    <w:rsid w:val="00FF5130"/>
    <w:rsid w:val="00FF6C38"/>
    <w:rsid w:val="00FF7F0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576580"/>
    <w:pPr>
      <w:keepNext/>
      <w:keepLines/>
      <w:spacing w:before="240"/>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F5130"/>
    <w:pPr>
      <w:numPr>
        <w:numId w:val="15"/>
      </w:numPr>
      <w:tabs>
        <w:tab w:val="left" w:pos="1800"/>
      </w:tabs>
      <w:spacing w:before="120" w:after="120"/>
      <w:jc w:val="both"/>
    </w:pPr>
    <w:rPr>
      <w:rFonts w:ascii="Arial" w:eastAsiaTheme="minorEastAsia" w:hAnsi="Arial" w:cs="Arial"/>
      <w:sz w:val="22"/>
      <w:szCs w:val="22"/>
      <w:lang w:eastAsia="zh-CN"/>
    </w:r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lang w:val="en-GB"/>
    </w:rPr>
  </w:style>
  <w:style w:type="character" w:customStyle="1" w:styleId="CommentTextChar">
    <w:name w:val="Comment Text Char"/>
    <w:basedOn w:val="DefaultParagraphFont"/>
    <w:link w:val="CommentText"/>
    <w:uiPriority w:val="99"/>
    <w:rsid w:val="00382713"/>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en-GB"/>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numPr>
        <w:ilvl w:val="1"/>
        <w:numId w:val="15"/>
      </w:num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5"/>
      </w:numPr>
    </w:pPr>
  </w:style>
  <w:style w:type="character" w:customStyle="1" w:styleId="Style1Char">
    <w:name w:val="Style1 Char"/>
    <w:basedOn w:val="DefaultParagraphFont"/>
    <w:link w:val="Style1"/>
    <w:rsid w:val="00382713"/>
    <w:rPr>
      <w:rFonts w:ascii="Arial" w:eastAsia="Times New Roman" w:hAnsi="Arial" w:cs="Arial"/>
      <w:sz w:val="22"/>
      <w:szCs w:val="22"/>
      <w:lang w:val="en-GB"/>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paragraph" w:customStyle="1" w:styleId="NoSpacing1">
    <w:name w:val="No Spacing1"/>
    <w:rsid w:val="00A93B4B"/>
    <w:rPr>
      <w:sz w:val="22"/>
      <w:szCs w:val="22"/>
      <w:lang w:bidi="fr-FR"/>
    </w:rPr>
  </w:style>
  <w:style w:type="paragraph" w:customStyle="1" w:styleId="GATitleResolution">
    <w:name w:val="GA Title Resolution"/>
    <w:basedOn w:val="Normal"/>
    <w:qFormat/>
    <w:rsid w:val="00A93B4B"/>
    <w:pPr>
      <w:keepNext/>
      <w:tabs>
        <w:tab w:val="left" w:pos="567"/>
      </w:tabs>
      <w:snapToGrid w:val="0"/>
      <w:spacing w:before="240" w:after="120"/>
      <w:ind w:left="567"/>
      <w:jc w:val="both"/>
    </w:pPr>
    <w:rPr>
      <w:rFonts w:ascii="Arial" w:eastAsia="SimSun" w:hAnsi="Arial" w:cs="Arial"/>
      <w:b/>
      <w:caps/>
      <w:snapToGrid w:val="0"/>
      <w:sz w:val="22"/>
      <w:szCs w:val="22"/>
      <w:lang w:eastAsia="en-US"/>
    </w:rPr>
  </w:style>
  <w:style w:type="paragraph" w:customStyle="1" w:styleId="COMPreambulaDecision">
    <w:name w:val="COM Preambula Decision"/>
    <w:basedOn w:val="Normal"/>
    <w:qFormat/>
    <w:rsid w:val="00A93B4B"/>
    <w:pPr>
      <w:keepNext/>
      <w:tabs>
        <w:tab w:val="left" w:pos="567"/>
      </w:tabs>
      <w:snapToGrid w:val="0"/>
      <w:spacing w:after="120"/>
      <w:ind w:left="567"/>
      <w:jc w:val="both"/>
    </w:pPr>
    <w:rPr>
      <w:rFonts w:ascii="Arial" w:eastAsia="SimSun" w:hAnsi="Arial" w:cs="Arial"/>
      <w:snapToGrid w:val="0"/>
      <w:sz w:val="22"/>
      <w:szCs w:val="22"/>
      <w:lang w:eastAsia="en-US"/>
    </w:rPr>
  </w:style>
  <w:style w:type="character" w:customStyle="1" w:styleId="Heading1Char">
    <w:name w:val="Heading 1 Char"/>
    <w:basedOn w:val="DefaultParagraphFont"/>
    <w:link w:val="Heading1"/>
    <w:uiPriority w:val="9"/>
    <w:rsid w:val="00576580"/>
    <w:rPr>
      <w:rFonts w:asciiTheme="majorHAnsi" w:eastAsiaTheme="majorEastAsia" w:hAnsiTheme="majorHAnsi" w:cstheme="majorBidi"/>
      <w:color w:val="365F91" w:themeColor="accent1" w:themeShade="BF"/>
      <w:sz w:val="32"/>
      <w:szCs w:val="32"/>
      <w:lang w:val="en-GB"/>
    </w:rPr>
  </w:style>
  <w:style w:type="character" w:styleId="FollowedHyperlink">
    <w:name w:val="FollowedHyperlink"/>
    <w:basedOn w:val="DefaultParagraphFont"/>
    <w:uiPriority w:val="99"/>
    <w:semiHidden/>
    <w:unhideWhenUsed/>
    <w:rsid w:val="00576580"/>
    <w:rPr>
      <w:color w:val="800080" w:themeColor="followedHyperlink"/>
      <w:u w:val="single"/>
    </w:rPr>
  </w:style>
  <w:style w:type="character" w:styleId="UnresolvedMention">
    <w:name w:val="Unresolved Mention"/>
    <w:basedOn w:val="DefaultParagraphFont"/>
    <w:uiPriority w:val="99"/>
    <w:semiHidden/>
    <w:unhideWhenUsed/>
    <w:rsid w:val="00B51FD3"/>
    <w:rPr>
      <w:color w:val="605E5C"/>
      <w:shd w:val="clear" w:color="auto" w:fill="E1DFDD"/>
    </w:rPr>
  </w:style>
  <w:style w:type="paragraph" w:customStyle="1" w:styleId="A-PARAGRAPHS">
    <w:name w:val="A-PARAGRAPHS"/>
    <w:basedOn w:val="Normal"/>
    <w:qFormat/>
    <w:rsid w:val="007D5B77"/>
    <w:pPr>
      <w:tabs>
        <w:tab w:val="left" w:pos="1134"/>
        <w:tab w:val="left" w:pos="1701"/>
        <w:tab w:val="left" w:pos="2268"/>
      </w:tabs>
      <w:spacing w:before="120" w:after="120"/>
      <w:ind w:left="1711" w:hanging="576"/>
      <w:jc w:val="both"/>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2707693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87983215">
      <w:bodyDiv w:val="1"/>
      <w:marLeft w:val="0"/>
      <w:marRight w:val="0"/>
      <w:marTop w:val="0"/>
      <w:marBottom w:val="0"/>
      <w:divBdr>
        <w:top w:val="none" w:sz="0" w:space="0" w:color="auto"/>
        <w:left w:val="none" w:sz="0" w:space="0" w:color="auto"/>
        <w:bottom w:val="none" w:sz="0" w:space="0" w:color="auto"/>
        <w:right w:val="none" w:sz="0" w:space="0" w:color="auto"/>
      </w:divBdr>
    </w:div>
    <w:div w:id="1334068270">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4686068">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8a-liste-de-sauvegarde-urgente-01192" TargetMode="External"/><Relationship Id="rId13" Type="http://schemas.openxmlformats.org/officeDocument/2006/relationships/hyperlink" Target="https://ich.unesco.org/fr/8a-liste-de-sauvegarde-urgente-01192" TargetMode="External"/><Relationship Id="rId18" Type="http://schemas.openxmlformats.org/officeDocument/2006/relationships/hyperlink" Target="https://ich.unesco.org/fr/8a-liste-de-sauvegarde-urgente-01192"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Refer"/><Relationship Id="rId7" Type="http://schemas.openxmlformats.org/officeDocument/2006/relationships/endnotes" Target="endnotes.xml"/><Relationship Id="rId12" Type="http://schemas.openxmlformats.org/officeDocument/2006/relationships/hyperlink" Target="https://ich.unesco.org/doc/src/LHE-21-16.COM-8-FR.docx" TargetMode="External"/><Relationship Id="rId17" Type="http://schemas.openxmlformats.org/officeDocument/2006/relationships/hyperlink" Target="https://ich.unesco.org/fr/8a-liste-de-sauvegarde-urgente-01192" TargetMode="External"/><Relationship Id="rId25" Type="http://schemas.openxmlformats.org/officeDocument/2006/relationships/hyperlink" Target="#Inscribe_grant"/><Relationship Id="rId2" Type="http://schemas.openxmlformats.org/officeDocument/2006/relationships/numbering" Target="numbering.xml"/><Relationship Id="rId16" Type="http://schemas.openxmlformats.org/officeDocument/2006/relationships/hyperlink" Target="https://ich.unesco.org/fr/8a-liste-de-sauvegarde-urgente-01192" TargetMode="External"/><Relationship Id="rId20" Type="http://schemas.openxmlformats.org/officeDocument/2006/relationships/hyperlink" Target="https://ich.unesco.org/fr/8a-liste-de-sauvegarde-urgente-011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Refer_grant"/><Relationship Id="rId5" Type="http://schemas.openxmlformats.org/officeDocument/2006/relationships/webSettings" Target="webSettings.xml"/><Relationship Id="rId15" Type="http://schemas.openxmlformats.org/officeDocument/2006/relationships/hyperlink" Target="https://ich.unesco.org/fr/8a-liste-de-sauvegarde-urgente-01192" TargetMode="External"/><Relationship Id="rId23" Type="http://schemas.openxmlformats.org/officeDocument/2006/relationships/hyperlink" Target="#Inscribe"/><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ich.unesco.org/fr/8a-liste-de-sauvegarde-urgente-0119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h.unesco.org/fr/8a-liste-de-sauvegarde-urgente-01192"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44E5E3C98E4FE6AAF440EEEC57FDB3"/>
        <w:category>
          <w:name w:val="General"/>
          <w:gallery w:val="placeholder"/>
        </w:category>
        <w:types>
          <w:type w:val="bbPlcHdr"/>
        </w:types>
        <w:behaviors>
          <w:behavior w:val="content"/>
        </w:behaviors>
        <w:guid w:val="{67F17ED7-3DAE-4D11-B6DF-EE1697946B51}"/>
      </w:docPartPr>
      <w:docPartBody>
        <w:p w:rsidR="00D607DC" w:rsidRDefault="006C4BEF" w:rsidP="006C4BEF">
          <w:pPr>
            <w:pStyle w:val="D444E5E3C98E4FE6AAF440EEEC57FDB3"/>
          </w:pPr>
          <w:r>
            <w:rPr>
              <w:color w:val="2F5496" w:themeColor="accent1" w:themeShade="BF"/>
              <w:sz w:val="24"/>
              <w:szCs w:val="24"/>
            </w:rPr>
            <w:t>[Nom de la société]</w:t>
          </w:r>
        </w:p>
      </w:docPartBody>
    </w:docPart>
    <w:docPart>
      <w:docPartPr>
        <w:name w:val="1A55EC08B9AC46EFB0512A70C9A1D6E5"/>
        <w:category>
          <w:name w:val="General"/>
          <w:gallery w:val="placeholder"/>
        </w:category>
        <w:types>
          <w:type w:val="bbPlcHdr"/>
        </w:types>
        <w:behaviors>
          <w:behavior w:val="content"/>
        </w:behaviors>
        <w:guid w:val="{D3155C9A-2086-4799-BDE4-7BD2FE86A692}"/>
      </w:docPartPr>
      <w:docPartBody>
        <w:p w:rsidR="00726E10" w:rsidRDefault="00592906" w:rsidP="00592906">
          <w:pPr>
            <w:pStyle w:val="1A55EC08B9AC46EFB0512A70C9A1D6E5"/>
          </w:pPr>
          <w:r>
            <w:rPr>
              <w:color w:val="2F5496" w:themeColor="accent1" w:themeShade="BF"/>
              <w:sz w:val="24"/>
              <w:szCs w:val="24"/>
            </w:rPr>
            <w:t>[Sous-titre du document]</w:t>
          </w:r>
        </w:p>
      </w:docPartBody>
    </w:docPart>
    <w:docPart>
      <w:docPartPr>
        <w:name w:val="66E1ED657D61452B97740FF46996639A"/>
        <w:category>
          <w:name w:val="General"/>
          <w:gallery w:val="placeholder"/>
        </w:category>
        <w:types>
          <w:type w:val="bbPlcHdr"/>
        </w:types>
        <w:behaviors>
          <w:behavior w:val="content"/>
        </w:behaviors>
        <w:guid w:val="{37FB3C33-A0CB-4007-9899-CD1835BED9D2}"/>
      </w:docPartPr>
      <w:docPartBody>
        <w:p w:rsidR="00726E10" w:rsidRDefault="00592906" w:rsidP="00592906">
          <w:pPr>
            <w:pStyle w:val="66E1ED657D61452B97740FF46996639A"/>
          </w:pPr>
          <w:r>
            <w:rPr>
              <w:rFonts w:asciiTheme="majorHAnsi" w:eastAsiaTheme="majorEastAsia" w:hAnsiTheme="majorHAnsi" w:cstheme="majorBidi"/>
              <w:color w:val="4472C4" w:themeColor="accent1"/>
              <w:sz w:val="88"/>
              <w:szCs w:val="88"/>
            </w:rPr>
            <w:t>[Titre du document]</w:t>
          </w:r>
        </w:p>
      </w:docPartBody>
    </w:docPart>
    <w:docPart>
      <w:docPartPr>
        <w:name w:val="2204416F83AA4F468683D27E79B9C170"/>
        <w:category>
          <w:name w:val="General"/>
          <w:gallery w:val="placeholder"/>
        </w:category>
        <w:types>
          <w:type w:val="bbPlcHdr"/>
        </w:types>
        <w:behaviors>
          <w:behavior w:val="content"/>
        </w:behaviors>
        <w:guid w:val="{84AC3042-F52F-4253-B7E8-54BA0584E0BE}"/>
      </w:docPartPr>
      <w:docPartBody>
        <w:p w:rsidR="00352668" w:rsidRDefault="00D86909" w:rsidP="00D86909">
          <w:pPr>
            <w:pStyle w:val="2204416F83AA4F468683D27E79B9C170"/>
          </w:pPr>
          <w:r>
            <w:rPr>
              <w:color w:val="2F5496" w:themeColor="accent1" w:themeShade="BF"/>
              <w:sz w:val="24"/>
              <w:szCs w:val="24"/>
            </w:rPr>
            <w:t>[Nom de la société]</w:t>
          </w:r>
        </w:p>
      </w:docPartBody>
    </w:docPart>
    <w:docPart>
      <w:docPartPr>
        <w:name w:val="18593DFA7E7B4BCA8B1B4A5BA4E65AF1"/>
        <w:category>
          <w:name w:val="General"/>
          <w:gallery w:val="placeholder"/>
        </w:category>
        <w:types>
          <w:type w:val="bbPlcHdr"/>
        </w:types>
        <w:behaviors>
          <w:behavior w:val="content"/>
        </w:behaviors>
        <w:guid w:val="{FBFB7BA7-5991-4CD5-B898-383B2D5F7B24}"/>
      </w:docPartPr>
      <w:docPartBody>
        <w:p w:rsidR="00352668" w:rsidRDefault="00D86909" w:rsidP="00D86909">
          <w:pPr>
            <w:pStyle w:val="18593DFA7E7B4BCA8B1B4A5BA4E65AF1"/>
          </w:pPr>
          <w:r>
            <w:rPr>
              <w:rFonts w:asciiTheme="majorHAnsi" w:eastAsiaTheme="majorEastAsia" w:hAnsiTheme="majorHAnsi" w:cstheme="majorBidi"/>
              <w:color w:val="4472C4" w:themeColor="accent1"/>
              <w:sz w:val="88"/>
              <w:szCs w:val="88"/>
            </w:rPr>
            <w:t>[Titre du document]</w:t>
          </w:r>
        </w:p>
      </w:docPartBody>
    </w:docPart>
    <w:docPart>
      <w:docPartPr>
        <w:name w:val="7091B682255A43689A8B5C988DA73938"/>
        <w:category>
          <w:name w:val="General"/>
          <w:gallery w:val="placeholder"/>
        </w:category>
        <w:types>
          <w:type w:val="bbPlcHdr"/>
        </w:types>
        <w:behaviors>
          <w:behavior w:val="content"/>
        </w:behaviors>
        <w:guid w:val="{B965E53C-6405-4B05-A886-84441100287B}"/>
      </w:docPartPr>
      <w:docPartBody>
        <w:p w:rsidR="00352668" w:rsidRDefault="00D86909" w:rsidP="00D86909">
          <w:pPr>
            <w:pStyle w:val="7091B682255A43689A8B5C988DA73938"/>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EF"/>
    <w:rsid w:val="00102FA6"/>
    <w:rsid w:val="003447E9"/>
    <w:rsid w:val="00352668"/>
    <w:rsid w:val="00592906"/>
    <w:rsid w:val="005B6A56"/>
    <w:rsid w:val="006C4BEF"/>
    <w:rsid w:val="00726E10"/>
    <w:rsid w:val="00D607DC"/>
    <w:rsid w:val="00D86909"/>
    <w:rsid w:val="00E56113"/>
    <w:rsid w:val="00F52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4E5E3C98E4FE6AAF440EEEC57FDB3">
    <w:name w:val="D444E5E3C98E4FE6AAF440EEEC57FDB3"/>
    <w:rsid w:val="006C4BEF"/>
  </w:style>
  <w:style w:type="paragraph" w:customStyle="1" w:styleId="1A55EC08B9AC46EFB0512A70C9A1D6E5">
    <w:name w:val="1A55EC08B9AC46EFB0512A70C9A1D6E5"/>
    <w:rsid w:val="00592906"/>
    <w:rPr>
      <w:lang w:val="fr-FR"/>
    </w:rPr>
  </w:style>
  <w:style w:type="paragraph" w:customStyle="1" w:styleId="66E1ED657D61452B97740FF46996639A">
    <w:name w:val="66E1ED657D61452B97740FF46996639A"/>
    <w:rsid w:val="00592906"/>
    <w:rPr>
      <w:lang w:val="fr-FR"/>
    </w:rPr>
  </w:style>
  <w:style w:type="paragraph" w:customStyle="1" w:styleId="2204416F83AA4F468683D27E79B9C170">
    <w:name w:val="2204416F83AA4F468683D27E79B9C170"/>
    <w:rsid w:val="00D86909"/>
  </w:style>
  <w:style w:type="paragraph" w:customStyle="1" w:styleId="18593DFA7E7B4BCA8B1B4A5BA4E65AF1">
    <w:name w:val="18593DFA7E7B4BCA8B1B4A5BA4E65AF1"/>
    <w:rsid w:val="00D86909"/>
  </w:style>
  <w:style w:type="paragraph" w:customStyle="1" w:styleId="7091B682255A43689A8B5C988DA73938">
    <w:name w:val="7091B682255A43689A8B5C988DA73938"/>
    <w:rsid w:val="00D86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9A7D-645E-462B-80A4-F697112C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26</TotalTime>
  <Pages>17</Pages>
  <Words>8416</Words>
  <Characters>47976</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Examen des candidatures pour inscription sur la Liste du patrimoine culturel immatériel nécessitant une sauvegarde urgente</vt:lpstr>
      <vt:lpstr>Examen des candidatures pour inscription sur la Liste du patrimoine culturel immatériel nécessitant une sauvegarde urgente</vt:lpstr>
    </vt:vector>
  </TitlesOfParts>
  <Company>POINT 8.A DE L’ORDRE DU JOUR PROVISOIRE</Company>
  <LinksUpToDate>false</LinksUpToDate>
  <CharactersWithSpaces>56280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du patrimoine culturel immatériel nécessitant une sauvegarde urgente</dc:title>
  <dc:subject>Seizième session, Comité intergouvernemental de sauvegarde du patrimoine culturel immatériel (En ligne – du 13 au 18 décembre 2021)</dc:subject>
  <dc:creator>Shin, Eunkyung</dc:creator>
  <cp:lastModifiedBy>Kim, Dain</cp:lastModifiedBy>
  <cp:revision>10</cp:revision>
  <cp:lastPrinted>2011-08-06T10:22:00Z</cp:lastPrinted>
  <dcterms:created xsi:type="dcterms:W3CDTF">2021-11-26T08:40:00Z</dcterms:created>
  <dcterms:modified xsi:type="dcterms:W3CDTF">2021-12-07T15:44:00Z</dcterms:modified>
</cp:coreProperties>
</file>