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E36E" w14:textId="2C143DE3" w:rsidR="00EC6F8D" w:rsidRPr="005A2A3B" w:rsidRDefault="00EC6F8D" w:rsidP="00F605D0">
      <w:pPr>
        <w:spacing w:before="960"/>
        <w:jc w:val="center"/>
        <w:rPr>
          <w:rFonts w:ascii="Arial" w:hAnsi="Arial" w:cs="Arial"/>
          <w:b/>
          <w:sz w:val="22"/>
          <w:szCs w:val="22"/>
          <w:lang w:val="en-GB"/>
        </w:rPr>
      </w:pPr>
      <w:r w:rsidRPr="005A2A3B">
        <w:rPr>
          <w:rFonts w:ascii="Arial" w:hAnsi="Arial" w:cs="Arial"/>
          <w:b/>
          <w:sz w:val="22"/>
          <w:szCs w:val="22"/>
          <w:lang w:val="en-GB"/>
        </w:rPr>
        <w:t>CONVENTION FOR THE SAFEGUARDING OF THE</w:t>
      </w:r>
      <w:r w:rsidRPr="005A2A3B">
        <w:rPr>
          <w:rFonts w:ascii="Arial" w:hAnsi="Arial" w:cs="Arial"/>
          <w:b/>
          <w:sz w:val="22"/>
          <w:szCs w:val="22"/>
          <w:lang w:val="en-GB"/>
        </w:rPr>
        <w:br/>
        <w:t>INTANGIBLE CULTURAL HERITAGE</w:t>
      </w:r>
    </w:p>
    <w:p w14:paraId="3F72B1D3" w14:textId="77777777" w:rsidR="00EC6F8D" w:rsidRPr="005A2A3B" w:rsidRDefault="00EC6F8D" w:rsidP="00EC6F8D">
      <w:pPr>
        <w:spacing w:before="1200"/>
        <w:jc w:val="center"/>
        <w:rPr>
          <w:rFonts w:ascii="Arial" w:hAnsi="Arial" w:cs="Arial"/>
          <w:b/>
          <w:sz w:val="22"/>
          <w:szCs w:val="22"/>
          <w:lang w:val="en-GB"/>
        </w:rPr>
      </w:pPr>
      <w:r w:rsidRPr="005A2A3B">
        <w:rPr>
          <w:rFonts w:ascii="Arial" w:hAnsi="Arial" w:cs="Arial"/>
          <w:b/>
          <w:sz w:val="22"/>
          <w:szCs w:val="22"/>
          <w:lang w:val="en-GB"/>
        </w:rPr>
        <w:t>INTERGOVERNMENTAL COMMITTEE FOR THE</w:t>
      </w:r>
      <w:r w:rsidRPr="005A2A3B">
        <w:rPr>
          <w:rFonts w:ascii="Arial" w:hAnsi="Arial" w:cs="Arial"/>
          <w:b/>
          <w:sz w:val="22"/>
          <w:szCs w:val="22"/>
          <w:lang w:val="en-GB"/>
        </w:rPr>
        <w:br/>
        <w:t>SAFEGUARDING OF THE INTANGIBLE CULTURAL HERITAGE</w:t>
      </w:r>
    </w:p>
    <w:p w14:paraId="2E1CD4B4" w14:textId="0D8D1D3D" w:rsidR="00EC6F8D" w:rsidRPr="005A2A3B" w:rsidRDefault="00B2172B" w:rsidP="001D14FE">
      <w:pPr>
        <w:spacing w:before="840"/>
        <w:jc w:val="center"/>
        <w:rPr>
          <w:rFonts w:ascii="Arial" w:hAnsi="Arial" w:cs="Arial"/>
          <w:b/>
          <w:sz w:val="22"/>
          <w:szCs w:val="22"/>
          <w:lang w:val="en-GB"/>
        </w:rPr>
      </w:pPr>
      <w:r w:rsidRPr="005A2A3B">
        <w:rPr>
          <w:rFonts w:ascii="Arial" w:eastAsiaTheme="minorEastAsia" w:hAnsi="Arial" w:cs="Arial"/>
          <w:b/>
          <w:sz w:val="22"/>
          <w:szCs w:val="22"/>
          <w:lang w:val="en-GB" w:eastAsia="ko-KR"/>
        </w:rPr>
        <w:t xml:space="preserve">Sixteenth </w:t>
      </w:r>
      <w:r w:rsidR="00EC6F8D" w:rsidRPr="005A2A3B">
        <w:rPr>
          <w:rFonts w:ascii="Arial" w:hAnsi="Arial" w:cs="Arial"/>
          <w:b/>
          <w:sz w:val="22"/>
          <w:szCs w:val="22"/>
          <w:lang w:val="en-GB"/>
        </w:rPr>
        <w:t>session</w:t>
      </w:r>
    </w:p>
    <w:p w14:paraId="1FD89575" w14:textId="536C922F" w:rsidR="00B2172B" w:rsidRPr="005A2A3B" w:rsidRDefault="009E38E0" w:rsidP="00B2172B">
      <w:pPr>
        <w:jc w:val="center"/>
        <w:rPr>
          <w:rFonts w:ascii="Arial" w:hAnsi="Arial" w:cs="Arial"/>
          <w:b/>
          <w:sz w:val="22"/>
          <w:szCs w:val="22"/>
          <w:lang w:val="en-GB"/>
        </w:rPr>
      </w:pPr>
      <w:r>
        <w:rPr>
          <w:rFonts w:ascii="Arial" w:hAnsi="Arial" w:cs="Arial"/>
          <w:b/>
          <w:sz w:val="22"/>
          <w:szCs w:val="22"/>
          <w:lang w:val="en-GB"/>
        </w:rPr>
        <w:t>Online</w:t>
      </w:r>
    </w:p>
    <w:p w14:paraId="52EA6D50" w14:textId="77777777" w:rsidR="00B2172B" w:rsidRPr="005A2A3B" w:rsidRDefault="00B2172B" w:rsidP="00B2172B">
      <w:pPr>
        <w:jc w:val="center"/>
        <w:rPr>
          <w:rFonts w:ascii="Arial" w:hAnsi="Arial" w:cs="Arial"/>
          <w:b/>
          <w:sz w:val="22"/>
          <w:szCs w:val="22"/>
          <w:lang w:val="en-GB"/>
        </w:rPr>
      </w:pPr>
      <w:r w:rsidRPr="005A2A3B">
        <w:rPr>
          <w:rFonts w:ascii="Arial" w:hAnsi="Arial" w:cs="Arial"/>
          <w:b/>
          <w:sz w:val="22"/>
          <w:szCs w:val="22"/>
          <w:lang w:val="en-GB"/>
        </w:rPr>
        <w:t>13 to 18 December 2021</w:t>
      </w:r>
    </w:p>
    <w:p w14:paraId="0365203A" w14:textId="1CFD2642" w:rsidR="00EC6F8D" w:rsidRPr="005A2A3B" w:rsidRDefault="00EC6F8D" w:rsidP="00EC6F8D">
      <w:pPr>
        <w:pStyle w:val="Sansinterligne2"/>
        <w:spacing w:before="1200"/>
        <w:jc w:val="center"/>
        <w:rPr>
          <w:rFonts w:ascii="Arial" w:hAnsi="Arial" w:cs="Arial"/>
          <w:b/>
          <w:sz w:val="22"/>
          <w:szCs w:val="22"/>
          <w:lang w:val="en-GB"/>
        </w:rPr>
      </w:pPr>
      <w:r w:rsidRPr="005A2A3B">
        <w:rPr>
          <w:rFonts w:ascii="Arial" w:hAnsi="Arial" w:cs="Arial"/>
          <w:b/>
          <w:sz w:val="22"/>
          <w:szCs w:val="22"/>
          <w:u w:val="single"/>
          <w:lang w:val="en-GB"/>
        </w:rPr>
        <w:t xml:space="preserve">Item </w:t>
      </w:r>
      <w:r w:rsidR="007743C3" w:rsidRPr="005A2A3B">
        <w:rPr>
          <w:rFonts w:ascii="Arial" w:hAnsi="Arial" w:cs="Arial"/>
          <w:b/>
          <w:sz w:val="22"/>
          <w:szCs w:val="22"/>
          <w:u w:val="single"/>
          <w:lang w:val="en-GB"/>
        </w:rPr>
        <w:t>7</w:t>
      </w:r>
      <w:r w:rsidR="007B3241" w:rsidRPr="005A2A3B">
        <w:rPr>
          <w:rFonts w:ascii="Arial" w:hAnsi="Arial" w:cs="Arial"/>
          <w:b/>
          <w:sz w:val="22"/>
          <w:szCs w:val="22"/>
          <w:u w:val="single"/>
          <w:lang w:val="en-GB"/>
        </w:rPr>
        <w:t>.a</w:t>
      </w:r>
      <w:r w:rsidR="00651A5B" w:rsidRPr="005A2A3B">
        <w:rPr>
          <w:rFonts w:ascii="Arial" w:hAnsi="Arial" w:cs="Arial"/>
          <w:b/>
          <w:sz w:val="22"/>
          <w:szCs w:val="22"/>
          <w:u w:val="single"/>
          <w:lang w:val="en-GB"/>
        </w:rPr>
        <w:t xml:space="preserve"> </w:t>
      </w:r>
      <w:r w:rsidRPr="005A2A3B">
        <w:rPr>
          <w:rFonts w:ascii="Arial" w:hAnsi="Arial" w:cs="Arial"/>
          <w:b/>
          <w:sz w:val="22"/>
          <w:szCs w:val="22"/>
          <w:u w:val="single"/>
          <w:lang w:val="en-GB"/>
        </w:rPr>
        <w:t>of the Provisional Agenda</w:t>
      </w:r>
      <w:r w:rsidRPr="005A2A3B">
        <w:rPr>
          <w:rFonts w:ascii="Arial" w:hAnsi="Arial" w:cs="Arial"/>
          <w:b/>
          <w:sz w:val="22"/>
          <w:szCs w:val="22"/>
          <w:lang w:val="en-GB"/>
        </w:rPr>
        <w:t>:</w:t>
      </w:r>
    </w:p>
    <w:p w14:paraId="59920478" w14:textId="026F58E4" w:rsidR="004A2875" w:rsidRPr="005A2A3B" w:rsidRDefault="007B3241" w:rsidP="004A2875">
      <w:pPr>
        <w:pStyle w:val="Sansinterligne2"/>
        <w:spacing w:after="960"/>
        <w:jc w:val="center"/>
        <w:rPr>
          <w:rFonts w:ascii="Arial" w:hAnsi="Arial" w:cs="Arial"/>
          <w:b/>
          <w:sz w:val="22"/>
          <w:szCs w:val="22"/>
          <w:lang w:val="en-GB"/>
        </w:rPr>
      </w:pPr>
      <w:r w:rsidRPr="005A2A3B">
        <w:rPr>
          <w:rFonts w:ascii="Arial" w:hAnsi="Arial" w:cs="Arial"/>
          <w:b/>
          <w:sz w:val="22"/>
          <w:szCs w:val="22"/>
          <w:lang w:val="en-GB"/>
        </w:rPr>
        <w:t>Examination of the reports of States Parties on the current status of elements inscribed on the List of Intangible Cultural Heritage in Need of Urgent Safeguarding</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5A2A3B" w14:paraId="75AC6221" w14:textId="77777777" w:rsidTr="00EC6F8D">
        <w:trPr>
          <w:jc w:val="center"/>
        </w:trPr>
        <w:tc>
          <w:tcPr>
            <w:tcW w:w="5670" w:type="dxa"/>
            <w:vAlign w:val="center"/>
          </w:tcPr>
          <w:p w14:paraId="51C260A9" w14:textId="77777777" w:rsidR="00EC6F8D" w:rsidRPr="005A2A3B" w:rsidRDefault="00EC6F8D" w:rsidP="00CA56BB">
            <w:pPr>
              <w:pStyle w:val="Sansinterligne1"/>
              <w:spacing w:before="200" w:after="200"/>
              <w:jc w:val="center"/>
              <w:rPr>
                <w:rFonts w:ascii="Arial" w:hAnsi="Arial" w:cs="Arial"/>
                <w:b/>
                <w:sz w:val="22"/>
                <w:szCs w:val="22"/>
                <w:lang w:val="en-GB"/>
              </w:rPr>
            </w:pPr>
            <w:r w:rsidRPr="005A2A3B">
              <w:rPr>
                <w:rFonts w:ascii="Arial" w:hAnsi="Arial" w:cs="Arial"/>
                <w:b/>
                <w:sz w:val="22"/>
                <w:szCs w:val="22"/>
                <w:lang w:val="en-GB"/>
              </w:rPr>
              <w:t>Summary</w:t>
            </w:r>
          </w:p>
          <w:p w14:paraId="3514CB05" w14:textId="1DE354D4" w:rsidR="005B4E50" w:rsidRPr="005A2A3B" w:rsidRDefault="005B4E50" w:rsidP="005B4E50">
            <w:pPr>
              <w:pStyle w:val="Sansinterligne2"/>
              <w:spacing w:before="200" w:after="200"/>
              <w:jc w:val="both"/>
              <w:rPr>
                <w:rFonts w:ascii="Arial" w:hAnsi="Arial" w:cs="Arial"/>
                <w:sz w:val="22"/>
                <w:szCs w:val="22"/>
                <w:lang w:val="en-GB"/>
              </w:rPr>
            </w:pPr>
            <w:r w:rsidRPr="005A2A3B">
              <w:rPr>
                <w:rFonts w:ascii="Arial" w:hAnsi="Arial" w:cs="Arial"/>
                <w:sz w:val="22"/>
                <w:szCs w:val="22"/>
                <w:lang w:val="en-GB"/>
              </w:rPr>
              <w:t>The present document contains eighteen reports submitted by States Parties on the status of elements of intangible cultural heritage present in its territory that have been inscribed on the Urgent Safeguarding List in accordance with paragraphs 160 to 164 of the Operational Directives.</w:t>
            </w:r>
          </w:p>
          <w:p w14:paraId="2356651D" w14:textId="1D506FDA" w:rsidR="00B910A2" w:rsidRPr="005A2A3B" w:rsidRDefault="005B4E50" w:rsidP="00154BC2">
            <w:pPr>
              <w:pStyle w:val="Sansinterligne2"/>
              <w:spacing w:before="200" w:after="200"/>
              <w:jc w:val="both"/>
              <w:rPr>
                <w:rFonts w:ascii="Arial" w:hAnsi="Arial" w:cs="Arial"/>
                <w:sz w:val="22"/>
                <w:szCs w:val="22"/>
                <w:lang w:val="en-GB"/>
              </w:rPr>
            </w:pPr>
            <w:r w:rsidRPr="005A2A3B">
              <w:rPr>
                <w:rFonts w:ascii="Arial" w:hAnsi="Arial" w:cs="Arial"/>
                <w:sz w:val="22"/>
                <w:szCs w:val="22"/>
                <w:lang w:val="en-GB"/>
              </w:rPr>
              <w:t>It</w:t>
            </w:r>
            <w:r w:rsidR="00B910A2" w:rsidRPr="005A2A3B">
              <w:rPr>
                <w:rFonts w:ascii="Arial" w:hAnsi="Arial" w:cs="Arial"/>
                <w:sz w:val="22"/>
                <w:szCs w:val="22"/>
                <w:lang w:val="en-GB"/>
              </w:rPr>
              <w:t xml:space="preserve"> includes background information (Part A), general observations on the reports and a draft overall decision (Part B), as well as a set of assessments and a draft decision for each report (Part C).</w:t>
            </w:r>
          </w:p>
          <w:p w14:paraId="290310E8" w14:textId="74E9A029" w:rsidR="00EC6F8D" w:rsidRPr="005A2A3B" w:rsidRDefault="00B910A2" w:rsidP="00CA56BB">
            <w:pPr>
              <w:pStyle w:val="Sansinterligne2"/>
              <w:spacing w:before="200" w:after="200"/>
              <w:jc w:val="both"/>
              <w:rPr>
                <w:rFonts w:ascii="Arial" w:hAnsi="Arial" w:cs="Arial"/>
                <w:b/>
                <w:sz w:val="22"/>
                <w:szCs w:val="22"/>
                <w:lang w:val="en-GB"/>
              </w:rPr>
            </w:pPr>
            <w:r w:rsidRPr="005A2A3B">
              <w:rPr>
                <w:rFonts w:ascii="Arial" w:hAnsi="Arial" w:cs="Arial"/>
                <w:b/>
                <w:sz w:val="22"/>
                <w:szCs w:val="22"/>
                <w:lang w:val="en-GB"/>
              </w:rPr>
              <w:t xml:space="preserve">Decisions required: </w:t>
            </w:r>
            <w:r w:rsidR="00FA6754" w:rsidRPr="005A2A3B">
              <w:rPr>
                <w:rFonts w:ascii="Arial" w:hAnsi="Arial" w:cs="Arial"/>
                <w:bCs/>
                <w:sz w:val="22"/>
                <w:szCs w:val="22"/>
                <w:lang w:val="en-GB"/>
              </w:rPr>
              <w:t xml:space="preserve">paragraphs </w:t>
            </w:r>
            <w:r w:rsidR="00B76760" w:rsidRPr="005A2A3B">
              <w:rPr>
                <w:rFonts w:ascii="Arial" w:hAnsi="Arial" w:cs="Arial"/>
                <w:bCs/>
                <w:sz w:val="22"/>
                <w:szCs w:val="22"/>
                <w:lang w:val="en-GB"/>
              </w:rPr>
              <w:t>20</w:t>
            </w:r>
            <w:r w:rsidR="00FA6754" w:rsidRPr="005A2A3B">
              <w:rPr>
                <w:rFonts w:ascii="Arial" w:hAnsi="Arial" w:cs="Arial"/>
                <w:bCs/>
                <w:sz w:val="22"/>
                <w:szCs w:val="22"/>
                <w:lang w:val="en-GB"/>
              </w:rPr>
              <w:t>, 2</w:t>
            </w:r>
            <w:r w:rsidR="00B76760" w:rsidRPr="005A2A3B">
              <w:rPr>
                <w:rFonts w:ascii="Arial" w:hAnsi="Arial" w:cs="Arial"/>
                <w:bCs/>
                <w:sz w:val="22"/>
                <w:szCs w:val="22"/>
                <w:lang w:val="en-GB"/>
              </w:rPr>
              <w:t>7</w:t>
            </w:r>
            <w:r w:rsidR="00FA6754" w:rsidRPr="005A2A3B">
              <w:rPr>
                <w:rFonts w:ascii="Arial" w:hAnsi="Arial" w:cs="Arial"/>
                <w:bCs/>
                <w:sz w:val="22"/>
                <w:szCs w:val="22"/>
                <w:lang w:val="en-GB"/>
              </w:rPr>
              <w:t>, 3</w:t>
            </w:r>
            <w:r w:rsidR="00B76760" w:rsidRPr="005A2A3B">
              <w:rPr>
                <w:rFonts w:ascii="Arial" w:hAnsi="Arial" w:cs="Arial"/>
                <w:bCs/>
                <w:sz w:val="22"/>
                <w:szCs w:val="22"/>
                <w:lang w:val="en-GB"/>
              </w:rPr>
              <w:t>4</w:t>
            </w:r>
            <w:r w:rsidR="00FA6754" w:rsidRPr="005A2A3B">
              <w:rPr>
                <w:rFonts w:ascii="Arial" w:hAnsi="Arial" w:cs="Arial"/>
                <w:bCs/>
                <w:sz w:val="22"/>
                <w:szCs w:val="22"/>
                <w:lang w:val="en-GB"/>
              </w:rPr>
              <w:t xml:space="preserve">, </w:t>
            </w:r>
            <w:r w:rsidR="00B76760" w:rsidRPr="005A2A3B">
              <w:rPr>
                <w:rFonts w:ascii="Arial" w:hAnsi="Arial" w:cs="Arial"/>
                <w:bCs/>
                <w:sz w:val="22"/>
                <w:szCs w:val="22"/>
                <w:lang w:val="en-GB"/>
              </w:rPr>
              <w:t>41</w:t>
            </w:r>
            <w:r w:rsidR="00FA6754" w:rsidRPr="005A2A3B">
              <w:rPr>
                <w:rFonts w:ascii="Arial" w:hAnsi="Arial" w:cs="Arial"/>
                <w:bCs/>
                <w:sz w:val="22"/>
                <w:szCs w:val="22"/>
                <w:lang w:val="en-GB"/>
              </w:rPr>
              <w:t>, 4</w:t>
            </w:r>
            <w:r w:rsidR="00B76760" w:rsidRPr="005A2A3B">
              <w:rPr>
                <w:rFonts w:ascii="Arial" w:hAnsi="Arial" w:cs="Arial"/>
                <w:bCs/>
                <w:sz w:val="22"/>
                <w:szCs w:val="22"/>
                <w:lang w:val="en-GB"/>
              </w:rPr>
              <w:t>8</w:t>
            </w:r>
            <w:r w:rsidR="00FA6754" w:rsidRPr="005A2A3B">
              <w:rPr>
                <w:rFonts w:ascii="Arial" w:hAnsi="Arial" w:cs="Arial"/>
                <w:bCs/>
                <w:sz w:val="22"/>
                <w:szCs w:val="22"/>
                <w:lang w:val="en-GB"/>
              </w:rPr>
              <w:t>, 5</w:t>
            </w:r>
            <w:r w:rsidR="00B76760" w:rsidRPr="005A2A3B">
              <w:rPr>
                <w:rFonts w:ascii="Arial" w:hAnsi="Arial" w:cs="Arial"/>
                <w:bCs/>
                <w:sz w:val="22"/>
                <w:szCs w:val="22"/>
                <w:lang w:val="en-GB"/>
              </w:rPr>
              <w:t>5</w:t>
            </w:r>
            <w:r w:rsidR="00FA6754" w:rsidRPr="005A2A3B">
              <w:rPr>
                <w:rFonts w:ascii="Arial" w:hAnsi="Arial" w:cs="Arial"/>
                <w:bCs/>
                <w:sz w:val="22"/>
                <w:szCs w:val="22"/>
                <w:lang w:val="en-GB"/>
              </w:rPr>
              <w:t>, 6</w:t>
            </w:r>
            <w:r w:rsidR="00B76760" w:rsidRPr="005A2A3B">
              <w:rPr>
                <w:rFonts w:ascii="Arial" w:hAnsi="Arial" w:cs="Arial"/>
                <w:bCs/>
                <w:sz w:val="22"/>
                <w:szCs w:val="22"/>
                <w:lang w:val="en-GB"/>
              </w:rPr>
              <w:t>2</w:t>
            </w:r>
            <w:r w:rsidR="00FA6754" w:rsidRPr="005A2A3B">
              <w:rPr>
                <w:rFonts w:ascii="Arial" w:hAnsi="Arial" w:cs="Arial"/>
                <w:bCs/>
                <w:sz w:val="22"/>
                <w:szCs w:val="22"/>
                <w:lang w:val="en-GB"/>
              </w:rPr>
              <w:t>, 6</w:t>
            </w:r>
            <w:r w:rsidR="00B76760" w:rsidRPr="005A2A3B">
              <w:rPr>
                <w:rFonts w:ascii="Arial" w:hAnsi="Arial" w:cs="Arial"/>
                <w:bCs/>
                <w:sz w:val="22"/>
                <w:szCs w:val="22"/>
                <w:lang w:val="en-GB"/>
              </w:rPr>
              <w:t>9</w:t>
            </w:r>
            <w:r w:rsidR="00FA6754" w:rsidRPr="005A2A3B">
              <w:rPr>
                <w:rFonts w:ascii="Arial" w:hAnsi="Arial" w:cs="Arial"/>
                <w:bCs/>
                <w:sz w:val="22"/>
                <w:szCs w:val="22"/>
                <w:lang w:val="en-GB"/>
              </w:rPr>
              <w:t>, 7</w:t>
            </w:r>
            <w:r w:rsidR="00B76760" w:rsidRPr="005A2A3B">
              <w:rPr>
                <w:rFonts w:ascii="Arial" w:hAnsi="Arial" w:cs="Arial"/>
                <w:bCs/>
                <w:sz w:val="22"/>
                <w:szCs w:val="22"/>
                <w:lang w:val="en-GB"/>
              </w:rPr>
              <w:t>6</w:t>
            </w:r>
            <w:r w:rsidR="00FA6754" w:rsidRPr="005A2A3B">
              <w:rPr>
                <w:rFonts w:ascii="Arial" w:hAnsi="Arial" w:cs="Arial"/>
                <w:bCs/>
                <w:sz w:val="22"/>
                <w:szCs w:val="22"/>
                <w:lang w:val="en-GB"/>
              </w:rPr>
              <w:t>, 8</w:t>
            </w:r>
            <w:r w:rsidR="00B76760" w:rsidRPr="005A2A3B">
              <w:rPr>
                <w:rFonts w:ascii="Arial" w:hAnsi="Arial" w:cs="Arial"/>
                <w:bCs/>
                <w:sz w:val="22"/>
                <w:szCs w:val="22"/>
                <w:lang w:val="en-GB"/>
              </w:rPr>
              <w:t>3</w:t>
            </w:r>
            <w:r w:rsidR="00FA6754" w:rsidRPr="005A2A3B">
              <w:rPr>
                <w:rFonts w:ascii="Arial" w:hAnsi="Arial" w:cs="Arial"/>
                <w:bCs/>
                <w:sz w:val="22"/>
                <w:szCs w:val="22"/>
                <w:lang w:val="en-GB"/>
              </w:rPr>
              <w:t xml:space="preserve">, </w:t>
            </w:r>
            <w:r w:rsidR="00B76760" w:rsidRPr="005A2A3B">
              <w:rPr>
                <w:rFonts w:ascii="Arial" w:hAnsi="Arial" w:cs="Arial"/>
                <w:bCs/>
                <w:sz w:val="22"/>
                <w:szCs w:val="22"/>
                <w:lang w:val="en-GB"/>
              </w:rPr>
              <w:t>90</w:t>
            </w:r>
            <w:r w:rsidR="00FA6754" w:rsidRPr="005A2A3B">
              <w:rPr>
                <w:rFonts w:ascii="Arial" w:hAnsi="Arial" w:cs="Arial"/>
                <w:bCs/>
                <w:sz w:val="22"/>
                <w:szCs w:val="22"/>
                <w:lang w:val="en-GB"/>
              </w:rPr>
              <w:t>, 9</w:t>
            </w:r>
            <w:r w:rsidR="00B76760" w:rsidRPr="005A2A3B">
              <w:rPr>
                <w:rFonts w:ascii="Arial" w:hAnsi="Arial" w:cs="Arial"/>
                <w:bCs/>
                <w:sz w:val="22"/>
                <w:szCs w:val="22"/>
                <w:lang w:val="en-GB"/>
              </w:rPr>
              <w:t>7</w:t>
            </w:r>
            <w:r w:rsidR="00FA6754" w:rsidRPr="005A2A3B">
              <w:rPr>
                <w:rFonts w:ascii="Arial" w:hAnsi="Arial" w:cs="Arial"/>
                <w:bCs/>
                <w:sz w:val="22"/>
                <w:szCs w:val="22"/>
                <w:lang w:val="en-GB"/>
              </w:rPr>
              <w:t>, 10</w:t>
            </w:r>
            <w:r w:rsidR="00B76760" w:rsidRPr="005A2A3B">
              <w:rPr>
                <w:rFonts w:ascii="Arial" w:hAnsi="Arial" w:cs="Arial"/>
                <w:bCs/>
                <w:sz w:val="22"/>
                <w:szCs w:val="22"/>
                <w:lang w:val="en-GB"/>
              </w:rPr>
              <w:t>4</w:t>
            </w:r>
            <w:r w:rsidR="00FA6754" w:rsidRPr="005A2A3B">
              <w:rPr>
                <w:rFonts w:ascii="Arial" w:hAnsi="Arial" w:cs="Arial"/>
                <w:bCs/>
                <w:sz w:val="22"/>
                <w:szCs w:val="22"/>
                <w:lang w:val="en-GB"/>
              </w:rPr>
              <w:t>, 1</w:t>
            </w:r>
            <w:r w:rsidR="00B76760" w:rsidRPr="005A2A3B">
              <w:rPr>
                <w:rFonts w:ascii="Arial" w:hAnsi="Arial" w:cs="Arial"/>
                <w:bCs/>
                <w:sz w:val="22"/>
                <w:szCs w:val="22"/>
                <w:lang w:val="en-GB"/>
              </w:rPr>
              <w:t>11</w:t>
            </w:r>
            <w:r w:rsidR="00FA6754" w:rsidRPr="005A2A3B">
              <w:rPr>
                <w:rFonts w:ascii="Arial" w:hAnsi="Arial" w:cs="Arial"/>
                <w:bCs/>
                <w:sz w:val="22"/>
                <w:szCs w:val="22"/>
                <w:lang w:val="en-GB"/>
              </w:rPr>
              <w:t>, 11</w:t>
            </w:r>
            <w:r w:rsidR="00B76760" w:rsidRPr="005A2A3B">
              <w:rPr>
                <w:rFonts w:ascii="Arial" w:hAnsi="Arial" w:cs="Arial"/>
                <w:bCs/>
                <w:sz w:val="22"/>
                <w:szCs w:val="22"/>
                <w:lang w:val="en-GB"/>
              </w:rPr>
              <w:t>8</w:t>
            </w:r>
            <w:r w:rsidR="00FA6754" w:rsidRPr="005A2A3B">
              <w:rPr>
                <w:rFonts w:ascii="Arial" w:hAnsi="Arial" w:cs="Arial"/>
                <w:bCs/>
                <w:sz w:val="22"/>
                <w:szCs w:val="22"/>
                <w:lang w:val="en-GB"/>
              </w:rPr>
              <w:t>, 12</w:t>
            </w:r>
            <w:r w:rsidR="00B76760" w:rsidRPr="005A2A3B">
              <w:rPr>
                <w:rFonts w:ascii="Arial" w:hAnsi="Arial" w:cs="Arial"/>
                <w:bCs/>
                <w:sz w:val="22"/>
                <w:szCs w:val="22"/>
                <w:lang w:val="en-GB"/>
              </w:rPr>
              <w:t>5</w:t>
            </w:r>
            <w:r w:rsidR="00FA6754" w:rsidRPr="005A2A3B">
              <w:rPr>
                <w:rFonts w:ascii="Arial" w:hAnsi="Arial" w:cs="Arial"/>
                <w:bCs/>
                <w:sz w:val="22"/>
                <w:szCs w:val="22"/>
                <w:lang w:val="en-GB"/>
              </w:rPr>
              <w:t>, 13</w:t>
            </w:r>
            <w:r w:rsidR="00B76760" w:rsidRPr="005A2A3B">
              <w:rPr>
                <w:rFonts w:ascii="Arial" w:hAnsi="Arial" w:cs="Arial"/>
                <w:bCs/>
                <w:sz w:val="22"/>
                <w:szCs w:val="22"/>
                <w:lang w:val="en-GB"/>
              </w:rPr>
              <w:t>2</w:t>
            </w:r>
            <w:r w:rsidR="00FA6754" w:rsidRPr="005A2A3B">
              <w:rPr>
                <w:rFonts w:ascii="Arial" w:hAnsi="Arial" w:cs="Arial"/>
                <w:bCs/>
                <w:sz w:val="22"/>
                <w:szCs w:val="22"/>
                <w:lang w:val="en-GB"/>
              </w:rPr>
              <w:t>, 13</w:t>
            </w:r>
            <w:r w:rsidR="00B76760" w:rsidRPr="005A2A3B">
              <w:rPr>
                <w:rFonts w:ascii="Arial" w:hAnsi="Arial" w:cs="Arial"/>
                <w:bCs/>
                <w:sz w:val="22"/>
                <w:szCs w:val="22"/>
                <w:lang w:val="en-GB"/>
              </w:rPr>
              <w:t>9</w:t>
            </w:r>
            <w:r w:rsidR="00FA6754" w:rsidRPr="005A2A3B">
              <w:rPr>
                <w:rFonts w:ascii="Arial" w:hAnsi="Arial" w:cs="Arial"/>
                <w:bCs/>
                <w:sz w:val="22"/>
                <w:szCs w:val="22"/>
                <w:lang w:val="en-GB"/>
              </w:rPr>
              <w:t xml:space="preserve"> and 14</w:t>
            </w:r>
            <w:r w:rsidR="00B76760" w:rsidRPr="005A2A3B">
              <w:rPr>
                <w:rFonts w:ascii="Arial" w:hAnsi="Arial" w:cs="Arial"/>
                <w:bCs/>
                <w:sz w:val="22"/>
                <w:szCs w:val="22"/>
                <w:lang w:val="en-GB"/>
              </w:rPr>
              <w:t>6</w:t>
            </w:r>
          </w:p>
        </w:tc>
      </w:tr>
    </w:tbl>
    <w:p w14:paraId="713D819F" w14:textId="77777777" w:rsidR="004A2875" w:rsidRPr="005A2A3B" w:rsidRDefault="00655736" w:rsidP="00F81DBF">
      <w:pPr>
        <w:pStyle w:val="ListParagraph"/>
        <w:keepLines/>
        <w:numPr>
          <w:ilvl w:val="0"/>
          <w:numId w:val="5"/>
        </w:numPr>
        <w:spacing w:after="240"/>
        <w:ind w:left="567" w:hanging="567"/>
        <w:contextualSpacing w:val="0"/>
        <w:rPr>
          <w:rFonts w:ascii="Arial" w:hAnsi="Arial" w:cs="Arial"/>
          <w:b/>
          <w:snapToGrid w:val="0"/>
          <w:sz w:val="22"/>
          <w:szCs w:val="22"/>
          <w:lang w:val="en-GB" w:eastAsia="en-US"/>
        </w:rPr>
      </w:pPr>
      <w:r w:rsidRPr="005A2A3B">
        <w:rPr>
          <w:lang w:val="en-GB"/>
        </w:rPr>
        <w:br w:type="page"/>
      </w:r>
    </w:p>
    <w:p w14:paraId="7FB23306" w14:textId="1BF2335B" w:rsidR="007E42D3" w:rsidRPr="005A2A3B" w:rsidRDefault="007E42D3" w:rsidP="00BC5980">
      <w:pPr>
        <w:pStyle w:val="ListParagraph"/>
        <w:keepLines/>
        <w:numPr>
          <w:ilvl w:val="0"/>
          <w:numId w:val="10"/>
        </w:numPr>
        <w:spacing w:after="240"/>
        <w:contextualSpacing w:val="0"/>
        <w:rPr>
          <w:rFonts w:ascii="Arial" w:hAnsi="Arial" w:cs="Arial"/>
          <w:b/>
          <w:snapToGrid w:val="0"/>
          <w:sz w:val="22"/>
          <w:szCs w:val="22"/>
          <w:lang w:val="en-GB" w:eastAsia="en-US"/>
        </w:rPr>
      </w:pPr>
      <w:bookmarkStart w:id="0" w:name="_Hlk80982345"/>
      <w:r w:rsidRPr="005A2A3B">
        <w:rPr>
          <w:rFonts w:ascii="Arial" w:hAnsi="Arial" w:cs="Arial"/>
          <w:b/>
          <w:snapToGrid w:val="0"/>
          <w:sz w:val="22"/>
          <w:szCs w:val="22"/>
          <w:lang w:val="en-GB" w:eastAsia="en-US"/>
        </w:rPr>
        <w:lastRenderedPageBreak/>
        <w:t>Background information</w:t>
      </w:r>
    </w:p>
    <w:bookmarkEnd w:id="0"/>
    <w:p w14:paraId="725C5C12" w14:textId="77777777" w:rsidR="007E42D3" w:rsidRPr="005A2A3B" w:rsidRDefault="007E42D3" w:rsidP="007E42D3">
      <w:pPr>
        <w:pStyle w:val="COMPara"/>
        <w:numPr>
          <w:ilvl w:val="0"/>
          <w:numId w:val="6"/>
        </w:numPr>
        <w:ind w:left="567" w:hanging="567"/>
        <w:jc w:val="both"/>
      </w:pPr>
      <w:r w:rsidRPr="005A2A3B">
        <w:t>In accordance with paragraphs 160 to 164 of the Operational Directives, each State Party with an element inscribed on the List of Intangible Cultural Heritage in Need of Urgent Safeguarding (hereafter, ‘the Urgent Safeguarding List’) shall submit to the Committee regular reports on the status of the element in question. These reports are normally submitted by 15 December of the fourth year following the year in which the element was inscribed, and every fourth year thereafter. Upon submission, they are received and processed by the Secretariat, as described in paragraphs 165 and 166 of the Operational Directives.</w:t>
      </w:r>
    </w:p>
    <w:p w14:paraId="5C451825" w14:textId="77777777" w:rsidR="007E42D3" w:rsidRPr="005A2A3B" w:rsidRDefault="007E42D3" w:rsidP="007E42D3">
      <w:pPr>
        <w:pStyle w:val="COMPara"/>
        <w:numPr>
          <w:ilvl w:val="0"/>
          <w:numId w:val="6"/>
        </w:numPr>
        <w:ind w:left="567" w:hanging="567"/>
        <w:jc w:val="both"/>
      </w:pPr>
      <w:r w:rsidRPr="005A2A3B">
        <w:t>One of the Committee’s duties, as identified in Article 7(f) of the Convention, is to ‘examine, in accordance with Article 29, the reports submitted by States Parties, and to summarize them for the General Assembly’. Furthermore, in accordance with Article 29, ‘the States Parties shall submit to the Committee […] reports on the legislative, regulatory and other measures taken for the implementation of this Convention’. In conformity with Article 30, the Committee then submits its own report, based in part on these reports, to the General Assembly.</w:t>
      </w:r>
    </w:p>
    <w:p w14:paraId="61BC3C26" w14:textId="207E668E" w:rsidR="007E42D3" w:rsidRPr="005A2A3B" w:rsidRDefault="007E42D3" w:rsidP="007E42D3">
      <w:pPr>
        <w:pStyle w:val="COMPara"/>
        <w:numPr>
          <w:ilvl w:val="0"/>
          <w:numId w:val="6"/>
        </w:numPr>
        <w:spacing w:after="0"/>
        <w:ind w:left="567" w:hanging="567"/>
        <w:jc w:val="both"/>
      </w:pPr>
      <w:r w:rsidRPr="005A2A3B">
        <w:t>The present document concerns the eighth cycle of periodic reporting (2021 cycle)</w:t>
      </w:r>
      <w:r w:rsidRPr="005A2A3B">
        <w:rPr>
          <w:rStyle w:val="FootnoteReference"/>
        </w:rPr>
        <w:footnoteReference w:id="1"/>
      </w:r>
      <w:r w:rsidRPr="005A2A3B">
        <w:t xml:space="preserve"> for elements inscribed on the Urgent Safeguarding List with their reports submitted in December 2020. </w:t>
      </w:r>
      <w:r w:rsidR="0051495B" w:rsidRPr="005A2A3B">
        <w:t>This cycle</w:t>
      </w:r>
      <w:r w:rsidRPr="005A2A3B">
        <w:t xml:space="preserve"> covers first reports on elements that were inscribed in 2016 and second reports on elements that were inscribed in 2012, which already had their first reports examined at the Committee</w:t>
      </w:r>
      <w:r w:rsidR="006C5D31" w:rsidRPr="005A2A3B">
        <w:t>’s</w:t>
      </w:r>
      <w:r w:rsidRPr="005A2A3B">
        <w:t xml:space="preserve"> eleventh session in 2016</w:t>
      </w:r>
      <w:r w:rsidR="006C5D31" w:rsidRPr="005A2A3B">
        <w:t>. The cycle also includes</w:t>
      </w:r>
      <w:r w:rsidRPr="005A2A3B">
        <w:t xml:space="preserve"> </w:t>
      </w:r>
      <w:r w:rsidR="006C5D31" w:rsidRPr="005A2A3B">
        <w:t xml:space="preserve">first and second </w:t>
      </w:r>
      <w:r w:rsidRPr="005A2A3B">
        <w:t>reports that were overdue from previous cycles. Twenty reports were expected to be examined by the Committee at its present session</w:t>
      </w:r>
      <w:r w:rsidR="006C5D31" w:rsidRPr="005A2A3B">
        <w:t>, as follows</w:t>
      </w:r>
      <w:r w:rsidRPr="005A2A3B">
        <w:t>:</w:t>
      </w:r>
    </w:p>
    <w:p w14:paraId="0D5C6F8D" w14:textId="77777777" w:rsidR="007E42D3" w:rsidRPr="005A2A3B" w:rsidRDefault="007E42D3" w:rsidP="001D531E">
      <w:pPr>
        <w:pStyle w:val="COMPara"/>
        <w:numPr>
          <w:ilvl w:val="0"/>
          <w:numId w:val="0"/>
        </w:numPr>
        <w:spacing w:before="240" w:after="0"/>
        <w:ind w:firstLine="567"/>
        <w:jc w:val="both"/>
        <w:rPr>
          <w:u w:val="single"/>
        </w:rPr>
      </w:pPr>
      <w:r w:rsidRPr="005A2A3B">
        <w:rPr>
          <w:u w:val="single"/>
        </w:rPr>
        <w:t>First reports expected (7)</w:t>
      </w:r>
    </w:p>
    <w:p w14:paraId="2E301D5C" w14:textId="205928FA" w:rsidR="007E42D3" w:rsidRPr="005A2A3B" w:rsidRDefault="007E42D3" w:rsidP="00BC5980">
      <w:pPr>
        <w:pStyle w:val="COMPara"/>
        <w:numPr>
          <w:ilvl w:val="0"/>
          <w:numId w:val="9"/>
        </w:numPr>
        <w:spacing w:after="0"/>
        <w:jc w:val="both"/>
      </w:pPr>
      <w:r w:rsidRPr="005A2A3B">
        <w:t>Four reports on elements inscribed in 2016;</w:t>
      </w:r>
    </w:p>
    <w:p w14:paraId="06E3218D" w14:textId="77777777" w:rsidR="007E42D3" w:rsidRPr="005A2A3B" w:rsidRDefault="007E42D3" w:rsidP="00BC5980">
      <w:pPr>
        <w:pStyle w:val="COMPara"/>
        <w:numPr>
          <w:ilvl w:val="0"/>
          <w:numId w:val="9"/>
        </w:numPr>
        <w:spacing w:after="0"/>
        <w:jc w:val="both"/>
      </w:pPr>
      <w:r w:rsidRPr="005A2A3B">
        <w:t>Three overdue reports on elements inscribed in 2015.</w:t>
      </w:r>
    </w:p>
    <w:p w14:paraId="528ACA81" w14:textId="1785B9B7" w:rsidR="007E42D3" w:rsidRPr="005A2A3B" w:rsidRDefault="007E42D3" w:rsidP="001D531E">
      <w:pPr>
        <w:pStyle w:val="COMPara"/>
        <w:numPr>
          <w:ilvl w:val="0"/>
          <w:numId w:val="0"/>
        </w:numPr>
        <w:spacing w:before="240" w:after="0"/>
        <w:ind w:firstLine="567"/>
        <w:jc w:val="both"/>
        <w:rPr>
          <w:u w:val="single"/>
        </w:rPr>
      </w:pPr>
      <w:r w:rsidRPr="005A2A3B">
        <w:rPr>
          <w:u w:val="single"/>
        </w:rPr>
        <w:t>Second reports expected (13)</w:t>
      </w:r>
    </w:p>
    <w:p w14:paraId="31879E1E" w14:textId="174DD7B6" w:rsidR="007E42D3" w:rsidRPr="005A2A3B" w:rsidRDefault="007E42D3" w:rsidP="00BC5980">
      <w:pPr>
        <w:pStyle w:val="COMPara"/>
        <w:numPr>
          <w:ilvl w:val="0"/>
          <w:numId w:val="9"/>
        </w:numPr>
        <w:spacing w:after="0"/>
        <w:jc w:val="both"/>
      </w:pPr>
      <w:r w:rsidRPr="005A2A3B">
        <w:t>Four reports on elements inscribed in 2012;</w:t>
      </w:r>
    </w:p>
    <w:p w14:paraId="3AC9A3EA" w14:textId="77777777" w:rsidR="007E42D3" w:rsidRPr="005A2A3B" w:rsidRDefault="007E42D3" w:rsidP="00BC5980">
      <w:pPr>
        <w:pStyle w:val="COMPara"/>
        <w:numPr>
          <w:ilvl w:val="0"/>
          <w:numId w:val="9"/>
        </w:numPr>
        <w:spacing w:after="0"/>
        <w:jc w:val="both"/>
      </w:pPr>
      <w:r w:rsidRPr="005A2A3B">
        <w:t>Three overdue reports on elements inscribed in 2011;</w:t>
      </w:r>
    </w:p>
    <w:p w14:paraId="64A218A1" w14:textId="77777777" w:rsidR="007E42D3" w:rsidRPr="005A2A3B" w:rsidRDefault="007E42D3" w:rsidP="00BC5980">
      <w:pPr>
        <w:pStyle w:val="COMPara"/>
        <w:numPr>
          <w:ilvl w:val="0"/>
          <w:numId w:val="9"/>
        </w:numPr>
        <w:spacing w:after="0"/>
        <w:jc w:val="both"/>
      </w:pPr>
      <w:r w:rsidRPr="005A2A3B">
        <w:t>Three overdue reports on elements inscribed in 2010;</w:t>
      </w:r>
    </w:p>
    <w:p w14:paraId="3997C369" w14:textId="77777777" w:rsidR="007E42D3" w:rsidRPr="005A2A3B" w:rsidRDefault="007E42D3" w:rsidP="00BC5980">
      <w:pPr>
        <w:pStyle w:val="COMPara"/>
        <w:numPr>
          <w:ilvl w:val="0"/>
          <w:numId w:val="9"/>
        </w:numPr>
        <w:spacing w:after="0"/>
        <w:jc w:val="both"/>
      </w:pPr>
      <w:r w:rsidRPr="005A2A3B">
        <w:t>Three overdue reports on elements inscribed in 2009.</w:t>
      </w:r>
    </w:p>
    <w:p w14:paraId="19609C6B" w14:textId="55671842" w:rsidR="004E595F" w:rsidRPr="005A2A3B" w:rsidRDefault="007E42D3" w:rsidP="007E42D3">
      <w:pPr>
        <w:pStyle w:val="COMPara"/>
        <w:numPr>
          <w:ilvl w:val="0"/>
          <w:numId w:val="6"/>
        </w:numPr>
        <w:spacing w:before="240"/>
        <w:ind w:left="567" w:hanging="567"/>
        <w:jc w:val="both"/>
      </w:pPr>
      <w:r w:rsidRPr="005A2A3B">
        <w:t xml:space="preserve">Out of the seven first reports expected, Cambodia, Portugal, Uganda and Ukraine submitted their report on elements inscribed in 2016 on time. Two first reports on elements inscribed in 2015 were also submitted by Portugal and North Macedonia. </w:t>
      </w:r>
      <w:r w:rsidR="004E595F" w:rsidRPr="005A2A3B">
        <w:t>This means six first reports were received</w:t>
      </w:r>
      <w:r w:rsidR="00154BC2" w:rsidRPr="005A2A3B">
        <w:t>,</w:t>
      </w:r>
      <w:r w:rsidR="004E595F" w:rsidRPr="005A2A3B">
        <w:t xml:space="preserve"> </w:t>
      </w:r>
      <w:r w:rsidR="00154BC2" w:rsidRPr="005A2A3B">
        <w:t>which are hereby</w:t>
      </w:r>
      <w:r w:rsidR="004E595F" w:rsidRPr="005A2A3B">
        <w:t xml:space="preserve"> presented to </w:t>
      </w:r>
      <w:r w:rsidR="00F121C5" w:rsidRPr="005A2A3B">
        <w:t>this</w:t>
      </w:r>
      <w:r w:rsidR="004E595F" w:rsidRPr="005A2A3B">
        <w:t xml:space="preserve"> session of the Committee.</w:t>
      </w:r>
    </w:p>
    <w:p w14:paraId="0E3074B4" w14:textId="2C3110EE" w:rsidR="007E42D3" w:rsidRPr="005A2A3B" w:rsidRDefault="007E42D3" w:rsidP="007E42D3">
      <w:pPr>
        <w:pStyle w:val="COMPara"/>
        <w:numPr>
          <w:ilvl w:val="0"/>
          <w:numId w:val="6"/>
        </w:numPr>
        <w:spacing w:before="240"/>
        <w:ind w:left="567" w:hanging="567"/>
        <w:jc w:val="both"/>
      </w:pPr>
      <w:r w:rsidRPr="005A2A3B">
        <w:t>Of the thirteen second reports expected, Botswana, Indonesia and Uganda submitted their report on elements inscribed in 2012 on time. At the same time, Peru and Mauritania submitted their second report on elements inscribed in 2011, and China submitted seven second reports on elements inscribed in 2011 (one report), 2010 (three reports), and 2009 (three reports).</w:t>
      </w:r>
      <w:r w:rsidR="00154BC2" w:rsidRPr="005A2A3B">
        <w:t xml:space="preserve"> This means </w:t>
      </w:r>
      <w:r w:rsidR="006C5D31" w:rsidRPr="005A2A3B">
        <w:t xml:space="preserve">twelve </w:t>
      </w:r>
      <w:r w:rsidR="00154BC2" w:rsidRPr="005A2A3B">
        <w:t>second reports were received</w:t>
      </w:r>
      <w:r w:rsidR="006E200B" w:rsidRPr="005A2A3B">
        <w:t>, which are hereby presented to this session of the Committee</w:t>
      </w:r>
      <w:r w:rsidR="00154BC2" w:rsidRPr="005A2A3B">
        <w:t>.</w:t>
      </w:r>
    </w:p>
    <w:p w14:paraId="73F9E3E5" w14:textId="09D6E8F6" w:rsidR="007E42D3" w:rsidRPr="005A2A3B" w:rsidRDefault="007E42D3" w:rsidP="007E42D3">
      <w:pPr>
        <w:pStyle w:val="COMPara"/>
        <w:numPr>
          <w:ilvl w:val="0"/>
          <w:numId w:val="6"/>
        </w:numPr>
        <w:spacing w:before="240"/>
        <w:ind w:left="567" w:hanging="567"/>
        <w:jc w:val="both"/>
      </w:pPr>
      <w:r w:rsidRPr="005A2A3B">
        <w:t xml:space="preserve">The Secretariat registered and acknowledged receipt of the eighteen reports that were submitted for the 2021 cycle, in compliance with paragraph 165 of the Operational Directives. While the statutory deadline of 15 December 2020 was maintained for the submission of these reports, the Secretariat had to </w:t>
      </w:r>
      <w:r w:rsidRPr="005A2A3B">
        <w:rPr>
          <w:bCs/>
        </w:rPr>
        <w:t xml:space="preserve">exercise a certain level of leniency for their final submission, taking into account that many submitting States were being impacted by the COVID-19 </w:t>
      </w:r>
      <w:r w:rsidR="009415E2" w:rsidRPr="005A2A3B">
        <w:rPr>
          <w:bCs/>
        </w:rPr>
        <w:t>pandemic</w:t>
      </w:r>
      <w:r w:rsidRPr="005A2A3B">
        <w:rPr>
          <w:bCs/>
        </w:rPr>
        <w:t xml:space="preserve"> and were not able to complete their reports on time</w:t>
      </w:r>
      <w:r w:rsidRPr="005A2A3B">
        <w:t xml:space="preserve">. </w:t>
      </w:r>
      <w:r w:rsidRPr="005A2A3B">
        <w:rPr>
          <w:rFonts w:asciiTheme="minorBidi" w:hAnsiTheme="minorBidi" w:cstheme="minorBidi"/>
        </w:rPr>
        <w:t xml:space="preserve">States </w:t>
      </w:r>
      <w:r w:rsidR="006C5D31" w:rsidRPr="005A2A3B">
        <w:rPr>
          <w:rFonts w:asciiTheme="minorBidi" w:hAnsiTheme="minorBidi" w:cstheme="minorBidi"/>
        </w:rPr>
        <w:t xml:space="preserve">Parties </w:t>
      </w:r>
      <w:r w:rsidRPr="005A2A3B">
        <w:rPr>
          <w:rFonts w:asciiTheme="minorBidi" w:hAnsiTheme="minorBidi" w:cstheme="minorBidi"/>
        </w:rPr>
        <w:t xml:space="preserve">were therefore </w:t>
      </w:r>
      <w:r w:rsidRPr="005A2A3B">
        <w:rPr>
          <w:rFonts w:asciiTheme="minorBidi" w:hAnsiTheme="minorBidi" w:cstheme="minorBidi"/>
        </w:rPr>
        <w:lastRenderedPageBreak/>
        <w:t>given the possibility to initially submit their report using the online Form ICH-11 by the set deadline and then</w:t>
      </w:r>
      <w:r w:rsidR="006C5D31" w:rsidRPr="005A2A3B">
        <w:rPr>
          <w:rFonts w:asciiTheme="minorBidi" w:hAnsiTheme="minorBidi" w:cstheme="minorBidi"/>
        </w:rPr>
        <w:t xml:space="preserve"> to</w:t>
      </w:r>
      <w:r w:rsidRPr="005A2A3B">
        <w:rPr>
          <w:rFonts w:asciiTheme="minorBidi" w:hAnsiTheme="minorBidi" w:cstheme="minorBidi"/>
        </w:rPr>
        <w:t xml:space="preserve"> complete </w:t>
      </w:r>
      <w:r w:rsidR="006C5D31" w:rsidRPr="005A2A3B">
        <w:rPr>
          <w:rFonts w:asciiTheme="minorBidi" w:hAnsiTheme="minorBidi" w:cstheme="minorBidi"/>
        </w:rPr>
        <w:t xml:space="preserve">the report </w:t>
      </w:r>
      <w:r w:rsidRPr="005A2A3B">
        <w:rPr>
          <w:rFonts w:asciiTheme="minorBidi" w:hAnsiTheme="minorBidi" w:cstheme="minorBidi"/>
        </w:rPr>
        <w:t>by mid-March 2021.</w:t>
      </w:r>
    </w:p>
    <w:p w14:paraId="54A8C578" w14:textId="38A1C9ED" w:rsidR="007E42D3" w:rsidRPr="005A2A3B" w:rsidRDefault="007E42D3" w:rsidP="00C92AE3">
      <w:pPr>
        <w:pStyle w:val="COMPara"/>
        <w:numPr>
          <w:ilvl w:val="0"/>
          <w:numId w:val="6"/>
        </w:numPr>
        <w:spacing w:before="240" w:after="240"/>
        <w:ind w:left="567" w:hanging="567"/>
        <w:jc w:val="both"/>
      </w:pPr>
      <w:r w:rsidRPr="005A2A3B">
        <w:t>Fifteen reports out of eighteen were submitted using the online interface of Form ICH-11</w:t>
      </w:r>
      <w:r w:rsidR="006C5D31" w:rsidRPr="005A2A3B">
        <w:t>. T</w:t>
      </w:r>
      <w:r w:rsidRPr="005A2A3B">
        <w:t>he final reports are available at:</w:t>
      </w:r>
      <w:r w:rsidR="006F2225" w:rsidRPr="005A2A3B">
        <w:t xml:space="preserve"> </w:t>
      </w:r>
      <w:hyperlink r:id="rId8" w:history="1">
        <w:r w:rsidR="00214860" w:rsidRPr="005A2A3B">
          <w:rPr>
            <w:rStyle w:val="Hyperlink"/>
          </w:rPr>
          <w:t>https://ich.unesco.org/en/7a-periodic-reporting-usl-01202</w:t>
        </w:r>
      </w:hyperlink>
      <w:r w:rsidR="00214860" w:rsidRPr="005A2A3B">
        <w:t xml:space="preserve">. </w:t>
      </w:r>
      <w:r w:rsidRPr="005A2A3B">
        <w:t xml:space="preserve">The present document includes an overview of the reports received and a set of draft decisions </w:t>
      </w:r>
      <w:r w:rsidR="006C5D31" w:rsidRPr="005A2A3B">
        <w:t xml:space="preserve">for each report </w:t>
      </w:r>
      <w:r w:rsidRPr="005A2A3B">
        <w:t>for the Committee’s consideration, as follows:</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556"/>
        <w:gridCol w:w="1415"/>
        <w:gridCol w:w="4472"/>
        <w:gridCol w:w="1139"/>
        <w:gridCol w:w="1173"/>
        <w:gridCol w:w="698"/>
      </w:tblGrid>
      <w:tr w:rsidR="007E42D3" w:rsidRPr="005A2A3B" w14:paraId="453C18D5" w14:textId="77777777" w:rsidTr="00C92FDC">
        <w:trPr>
          <w:cantSplit/>
          <w:tblHeader/>
          <w:jc w:val="center"/>
        </w:trPr>
        <w:tc>
          <w:tcPr>
            <w:tcW w:w="744"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9AC8168" w14:textId="77777777" w:rsidR="007E42D3" w:rsidRPr="005A2A3B" w:rsidRDefault="007E42D3" w:rsidP="0028482A">
            <w:pPr>
              <w:pStyle w:val="Heading4"/>
              <w:tabs>
                <w:tab w:val="clear" w:pos="567"/>
                <w:tab w:val="left" w:pos="74"/>
              </w:tabs>
              <w:ind w:left="0"/>
              <w:jc w:val="center"/>
              <w:rPr>
                <w:sz w:val="20"/>
                <w:szCs w:val="20"/>
              </w:rPr>
            </w:pPr>
            <w:bookmarkStart w:id="1" w:name="_Draft_decision"/>
            <w:bookmarkEnd w:id="1"/>
            <w:r w:rsidRPr="005A2A3B">
              <w:rPr>
                <w:sz w:val="20"/>
                <w:szCs w:val="20"/>
              </w:rPr>
              <w:t>Draft decision</w:t>
            </w:r>
          </w:p>
        </w:tc>
        <w:tc>
          <w:tcPr>
            <w:tcW w:w="677" w:type="pct"/>
            <w:tcBorders>
              <w:top w:val="single" w:sz="4" w:space="0" w:color="auto"/>
              <w:left w:val="nil"/>
              <w:bottom w:val="single" w:sz="4" w:space="0" w:color="auto"/>
              <w:right w:val="nil"/>
            </w:tcBorders>
            <w:shd w:val="clear" w:color="auto" w:fill="D9D9D9" w:themeFill="background1" w:themeFillShade="D9"/>
          </w:tcPr>
          <w:p w14:paraId="19ED5371" w14:textId="77777777" w:rsidR="007E42D3" w:rsidRPr="005A2A3B" w:rsidRDefault="007E42D3" w:rsidP="00C92FDC">
            <w:pPr>
              <w:spacing w:before="120" w:after="12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Submitting</w:t>
            </w:r>
          </w:p>
          <w:p w14:paraId="40A6D5AA" w14:textId="77777777" w:rsidR="007E42D3" w:rsidRPr="005A2A3B" w:rsidRDefault="007E42D3" w:rsidP="00C92FDC">
            <w:pPr>
              <w:spacing w:before="120" w:after="12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State</w:t>
            </w:r>
          </w:p>
        </w:tc>
        <w:tc>
          <w:tcPr>
            <w:tcW w:w="2139" w:type="pct"/>
            <w:tcBorders>
              <w:top w:val="single" w:sz="4" w:space="0" w:color="auto"/>
              <w:left w:val="nil"/>
              <w:bottom w:val="single" w:sz="4" w:space="0" w:color="auto"/>
              <w:right w:val="nil"/>
            </w:tcBorders>
            <w:shd w:val="clear" w:color="auto" w:fill="D9D9D9" w:themeFill="background1" w:themeFillShade="D9"/>
            <w:vAlign w:val="center"/>
            <w:hideMark/>
          </w:tcPr>
          <w:p w14:paraId="5B5FBCC3"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Element</w:t>
            </w:r>
          </w:p>
        </w:tc>
        <w:tc>
          <w:tcPr>
            <w:tcW w:w="545" w:type="pct"/>
            <w:tcBorders>
              <w:top w:val="single" w:sz="4" w:space="0" w:color="auto"/>
              <w:left w:val="nil"/>
              <w:bottom w:val="single" w:sz="4" w:space="0" w:color="auto"/>
              <w:right w:val="nil"/>
            </w:tcBorders>
            <w:shd w:val="clear" w:color="auto" w:fill="D9D9D9" w:themeFill="background1" w:themeFillShade="D9"/>
            <w:hideMark/>
          </w:tcPr>
          <w:p w14:paraId="02D97529" w14:textId="77777777" w:rsidR="007E42D3" w:rsidRPr="005A2A3B" w:rsidRDefault="007E42D3" w:rsidP="00C92FDC">
            <w:pPr>
              <w:spacing w:before="120" w:after="12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 xml:space="preserve">Year of inscription </w:t>
            </w:r>
          </w:p>
        </w:tc>
        <w:tc>
          <w:tcPr>
            <w:tcW w:w="561" w:type="pct"/>
            <w:tcBorders>
              <w:top w:val="single" w:sz="4" w:space="0" w:color="auto"/>
              <w:left w:val="nil"/>
              <w:bottom w:val="single" w:sz="4" w:space="0" w:color="auto"/>
              <w:right w:val="nil"/>
            </w:tcBorders>
            <w:shd w:val="clear" w:color="auto" w:fill="D9D9D9" w:themeFill="background1" w:themeFillShade="D9"/>
          </w:tcPr>
          <w:p w14:paraId="6B706415" w14:textId="77777777" w:rsidR="007E42D3" w:rsidRPr="005A2A3B" w:rsidRDefault="007E42D3" w:rsidP="00C92FDC">
            <w:pPr>
              <w:spacing w:before="120" w:after="12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rPr>
              <w:t>Initially due for cycle</w:t>
            </w:r>
          </w:p>
        </w:tc>
        <w:tc>
          <w:tcPr>
            <w:tcW w:w="33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BC70B1"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File No.</w:t>
            </w:r>
          </w:p>
        </w:tc>
      </w:tr>
      <w:tr w:rsidR="007E42D3" w:rsidRPr="005A2A3B" w14:paraId="69F2F783" w14:textId="77777777" w:rsidTr="00C92FDC">
        <w:trPr>
          <w:cantSplit/>
          <w:tblHeader/>
          <w:jc w:val="center"/>
        </w:trPr>
        <w:tc>
          <w:tcPr>
            <w:tcW w:w="744" w:type="pct"/>
            <w:tcBorders>
              <w:top w:val="single" w:sz="4" w:space="0" w:color="auto"/>
              <w:left w:val="single" w:sz="4" w:space="0" w:color="auto"/>
              <w:bottom w:val="single" w:sz="4" w:space="0" w:color="auto"/>
              <w:right w:val="nil"/>
            </w:tcBorders>
            <w:shd w:val="clear" w:color="auto" w:fill="BFBFBF"/>
            <w:vAlign w:val="center"/>
          </w:tcPr>
          <w:p w14:paraId="2D9177C0" w14:textId="77777777" w:rsidR="007E42D3" w:rsidRPr="005A2A3B" w:rsidRDefault="007E42D3" w:rsidP="00C92FDC">
            <w:pPr>
              <w:spacing w:before="120" w:after="120"/>
              <w:jc w:val="center"/>
              <w:rPr>
                <w:rFonts w:ascii="Arial" w:hAnsi="Arial" w:cs="Arial"/>
                <w:b/>
                <w:bCs/>
                <w:color w:val="000000"/>
                <w:sz w:val="20"/>
                <w:szCs w:val="20"/>
                <w:lang w:val="en-GB" w:eastAsia="en-GB"/>
              </w:rPr>
            </w:pPr>
          </w:p>
        </w:tc>
        <w:tc>
          <w:tcPr>
            <w:tcW w:w="677" w:type="pct"/>
            <w:tcBorders>
              <w:top w:val="single" w:sz="4" w:space="0" w:color="auto"/>
              <w:left w:val="nil"/>
              <w:bottom w:val="single" w:sz="4" w:space="0" w:color="auto"/>
              <w:right w:val="nil"/>
            </w:tcBorders>
            <w:shd w:val="clear" w:color="auto" w:fill="BFBFBF"/>
          </w:tcPr>
          <w:p w14:paraId="40ABC875" w14:textId="77777777" w:rsidR="007E42D3" w:rsidRPr="005A2A3B" w:rsidRDefault="007E42D3" w:rsidP="00C92FDC">
            <w:pPr>
              <w:spacing w:before="120" w:after="120"/>
              <w:rPr>
                <w:rFonts w:ascii="Arial" w:hAnsi="Arial" w:cs="Arial"/>
                <w:b/>
                <w:bCs/>
                <w:color w:val="000000"/>
                <w:sz w:val="20"/>
                <w:szCs w:val="20"/>
                <w:lang w:val="en-GB" w:eastAsia="en-GB"/>
              </w:rPr>
            </w:pPr>
          </w:p>
        </w:tc>
        <w:tc>
          <w:tcPr>
            <w:tcW w:w="2139" w:type="pct"/>
            <w:tcBorders>
              <w:top w:val="single" w:sz="4" w:space="0" w:color="auto"/>
              <w:left w:val="nil"/>
              <w:bottom w:val="single" w:sz="4" w:space="0" w:color="auto"/>
              <w:right w:val="nil"/>
            </w:tcBorders>
            <w:shd w:val="clear" w:color="auto" w:fill="BFBFBF"/>
            <w:vAlign w:val="center"/>
          </w:tcPr>
          <w:p w14:paraId="193603D4" w14:textId="77777777" w:rsidR="007E42D3" w:rsidRPr="005A2A3B" w:rsidRDefault="007E42D3" w:rsidP="00C92FDC">
            <w:pPr>
              <w:spacing w:before="120" w:after="120"/>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First reports</w:t>
            </w:r>
          </w:p>
        </w:tc>
        <w:tc>
          <w:tcPr>
            <w:tcW w:w="545" w:type="pct"/>
            <w:tcBorders>
              <w:top w:val="single" w:sz="4" w:space="0" w:color="auto"/>
              <w:left w:val="nil"/>
              <w:bottom w:val="single" w:sz="4" w:space="0" w:color="auto"/>
              <w:right w:val="nil"/>
            </w:tcBorders>
            <w:shd w:val="clear" w:color="auto" w:fill="BFBFBF"/>
          </w:tcPr>
          <w:p w14:paraId="483D8EE4" w14:textId="77777777" w:rsidR="007E42D3" w:rsidRPr="005A2A3B" w:rsidRDefault="007E42D3" w:rsidP="00C92FDC">
            <w:pPr>
              <w:spacing w:before="120" w:after="120"/>
              <w:jc w:val="center"/>
              <w:rPr>
                <w:rFonts w:ascii="Arial" w:hAnsi="Arial" w:cs="Arial"/>
                <w:b/>
                <w:bCs/>
                <w:color w:val="000000"/>
                <w:sz w:val="20"/>
                <w:szCs w:val="20"/>
                <w:lang w:val="en-GB" w:eastAsia="en-GB"/>
              </w:rPr>
            </w:pPr>
          </w:p>
        </w:tc>
        <w:tc>
          <w:tcPr>
            <w:tcW w:w="561" w:type="pct"/>
            <w:tcBorders>
              <w:top w:val="single" w:sz="4" w:space="0" w:color="auto"/>
              <w:left w:val="nil"/>
              <w:bottom w:val="single" w:sz="4" w:space="0" w:color="auto"/>
              <w:right w:val="nil"/>
            </w:tcBorders>
            <w:shd w:val="clear" w:color="auto" w:fill="BFBFBF"/>
          </w:tcPr>
          <w:p w14:paraId="7C9FA77A" w14:textId="77777777" w:rsidR="007E42D3" w:rsidRPr="005A2A3B" w:rsidRDefault="007E42D3" w:rsidP="00C92FDC">
            <w:pPr>
              <w:spacing w:before="120" w:after="120"/>
              <w:jc w:val="center"/>
              <w:rPr>
                <w:rFonts w:ascii="Arial" w:hAnsi="Arial" w:cs="Arial"/>
                <w:b/>
                <w:bCs/>
                <w:color w:val="000000"/>
                <w:sz w:val="20"/>
                <w:szCs w:val="20"/>
                <w:lang w:val="en-GB"/>
              </w:rPr>
            </w:pPr>
          </w:p>
        </w:tc>
        <w:tc>
          <w:tcPr>
            <w:tcW w:w="334" w:type="pct"/>
            <w:tcBorders>
              <w:top w:val="single" w:sz="4" w:space="0" w:color="auto"/>
              <w:left w:val="nil"/>
              <w:bottom w:val="single" w:sz="4" w:space="0" w:color="auto"/>
              <w:right w:val="single" w:sz="4" w:space="0" w:color="auto"/>
            </w:tcBorders>
            <w:shd w:val="clear" w:color="auto" w:fill="BFBFBF"/>
            <w:vAlign w:val="center"/>
          </w:tcPr>
          <w:p w14:paraId="13E8EDAE" w14:textId="77777777" w:rsidR="007E42D3" w:rsidRPr="005A2A3B" w:rsidRDefault="007E42D3" w:rsidP="00C92FDC">
            <w:pPr>
              <w:spacing w:before="120" w:after="120"/>
              <w:jc w:val="center"/>
              <w:rPr>
                <w:rFonts w:ascii="Arial" w:hAnsi="Arial" w:cs="Arial"/>
                <w:b/>
                <w:bCs/>
                <w:color w:val="000000"/>
                <w:sz w:val="20"/>
                <w:szCs w:val="20"/>
                <w:lang w:val="en-GB" w:eastAsia="en-GB"/>
              </w:rPr>
            </w:pPr>
          </w:p>
        </w:tc>
      </w:tr>
      <w:bookmarkStart w:id="2" w:name="_16.COM_7.a1"/>
      <w:bookmarkEnd w:id="2"/>
      <w:tr w:rsidR="007E42D3" w:rsidRPr="005A2A3B" w14:paraId="435CA477" w14:textId="77777777" w:rsidTr="00C92FDC">
        <w:trPr>
          <w:cantSplit/>
          <w:jc w:val="center"/>
        </w:trPr>
        <w:tc>
          <w:tcPr>
            <w:tcW w:w="744" w:type="pct"/>
            <w:tcBorders>
              <w:top w:val="single" w:sz="4" w:space="0" w:color="auto"/>
              <w:left w:val="single" w:sz="4" w:space="0" w:color="auto"/>
              <w:bottom w:val="single" w:sz="4" w:space="0" w:color="auto"/>
              <w:right w:val="nil"/>
            </w:tcBorders>
          </w:tcPr>
          <w:p w14:paraId="290E4B7C"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 </w:instrText>
            </w:r>
            <w:r w:rsidRPr="005A2A3B">
              <w:fldChar w:fldCharType="separate"/>
            </w:r>
            <w:r w:rsidRPr="005A2A3B">
              <w:rPr>
                <w:rStyle w:val="Hyperlink"/>
                <w:rFonts w:ascii="Arial" w:hAnsi="Arial" w:cs="Arial"/>
                <w:b w:val="0"/>
                <w:bCs w:val="0"/>
                <w:sz w:val="20"/>
                <w:szCs w:val="20"/>
                <w:lang w:val="en-GB" w:eastAsia="en-GB"/>
              </w:rPr>
              <w:t>16.COM 7.a.1</w:t>
            </w:r>
            <w:r w:rsidRPr="005A2A3B">
              <w:rPr>
                <w:rStyle w:val="Hyperlink"/>
                <w:rFonts w:ascii="Arial" w:hAnsi="Arial" w:cs="Arial"/>
                <w:b w:val="0"/>
                <w:bCs w:val="0"/>
                <w:sz w:val="20"/>
                <w:szCs w:val="20"/>
                <w:lang w:val="en-GB" w:eastAsia="en-GB"/>
              </w:rPr>
              <w:fldChar w:fldCharType="end"/>
            </w:r>
          </w:p>
        </w:tc>
        <w:tc>
          <w:tcPr>
            <w:tcW w:w="677" w:type="pct"/>
            <w:tcBorders>
              <w:top w:val="single" w:sz="4" w:space="0" w:color="auto"/>
              <w:left w:val="nil"/>
              <w:bottom w:val="single" w:sz="4" w:space="0" w:color="auto"/>
              <w:right w:val="nil"/>
            </w:tcBorders>
          </w:tcPr>
          <w:p w14:paraId="2472A74B"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Cambodia</w:t>
            </w:r>
          </w:p>
        </w:tc>
        <w:tc>
          <w:tcPr>
            <w:tcW w:w="2139" w:type="pct"/>
            <w:tcBorders>
              <w:top w:val="single" w:sz="4" w:space="0" w:color="auto"/>
              <w:left w:val="nil"/>
              <w:bottom w:val="single" w:sz="4" w:space="0" w:color="auto"/>
              <w:right w:val="nil"/>
            </w:tcBorders>
          </w:tcPr>
          <w:p w14:paraId="5D88BA84"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Chapei Dang Veng</w:t>
            </w:r>
          </w:p>
        </w:tc>
        <w:tc>
          <w:tcPr>
            <w:tcW w:w="545" w:type="pct"/>
            <w:tcBorders>
              <w:top w:val="single" w:sz="4" w:space="0" w:color="auto"/>
              <w:left w:val="nil"/>
              <w:bottom w:val="single" w:sz="4" w:space="0" w:color="auto"/>
              <w:right w:val="nil"/>
            </w:tcBorders>
          </w:tcPr>
          <w:p w14:paraId="616844B9"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2016</w:t>
            </w:r>
          </w:p>
        </w:tc>
        <w:tc>
          <w:tcPr>
            <w:tcW w:w="561" w:type="pct"/>
            <w:tcBorders>
              <w:top w:val="single" w:sz="4" w:space="0" w:color="auto"/>
              <w:left w:val="nil"/>
              <w:bottom w:val="single" w:sz="4" w:space="0" w:color="auto"/>
              <w:right w:val="nil"/>
            </w:tcBorders>
          </w:tcPr>
          <w:p w14:paraId="78216730"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2021</w:t>
            </w:r>
          </w:p>
        </w:tc>
        <w:tc>
          <w:tcPr>
            <w:tcW w:w="334" w:type="pct"/>
            <w:tcBorders>
              <w:top w:val="single" w:sz="4" w:space="0" w:color="auto"/>
              <w:left w:val="nil"/>
              <w:bottom w:val="single" w:sz="4" w:space="0" w:color="auto"/>
              <w:right w:val="single" w:sz="4" w:space="0" w:color="auto"/>
            </w:tcBorders>
          </w:tcPr>
          <w:p w14:paraId="3480918D" w14:textId="77777777" w:rsidR="007E42D3" w:rsidRPr="005A2A3B" w:rsidRDefault="009E38E0" w:rsidP="00C92FDC">
            <w:pPr>
              <w:spacing w:before="120" w:after="120"/>
              <w:jc w:val="center"/>
              <w:rPr>
                <w:rFonts w:ascii="Arial" w:hAnsi="Arial" w:cs="Arial"/>
                <w:sz w:val="20"/>
                <w:szCs w:val="20"/>
                <w:lang w:val="en-GB"/>
              </w:rPr>
            </w:pPr>
            <w:hyperlink r:id="rId9" w:history="1">
              <w:r w:rsidR="007E42D3" w:rsidRPr="005A2A3B">
                <w:rPr>
                  <w:rStyle w:val="Hyperlink"/>
                  <w:rFonts w:ascii="Arial" w:hAnsi="Arial" w:cs="Arial"/>
                  <w:sz w:val="20"/>
                  <w:szCs w:val="20"/>
                  <w:lang w:val="en-GB"/>
                </w:rPr>
                <w:t>01165</w:t>
              </w:r>
            </w:hyperlink>
          </w:p>
        </w:tc>
      </w:tr>
      <w:bookmarkStart w:id="3" w:name="_16.COM_7.a.2"/>
      <w:bookmarkEnd w:id="3"/>
      <w:tr w:rsidR="007E42D3" w:rsidRPr="005A2A3B" w14:paraId="4545C010" w14:textId="77777777" w:rsidTr="00C92FDC">
        <w:trPr>
          <w:cantSplit/>
          <w:jc w:val="center"/>
        </w:trPr>
        <w:tc>
          <w:tcPr>
            <w:tcW w:w="744" w:type="pct"/>
            <w:tcBorders>
              <w:top w:val="single" w:sz="4" w:space="0" w:color="auto"/>
              <w:left w:val="single" w:sz="4" w:space="0" w:color="auto"/>
              <w:bottom w:val="single" w:sz="4" w:space="0" w:color="auto"/>
              <w:right w:val="nil"/>
            </w:tcBorders>
            <w:hideMark/>
          </w:tcPr>
          <w:p w14:paraId="541E45B1"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"_DRAFT_DECISION_16.COM_1" </w:instrText>
            </w:r>
            <w:r w:rsidRPr="005A2A3B">
              <w:fldChar w:fldCharType="separate"/>
            </w:r>
            <w:r w:rsidRPr="005A2A3B">
              <w:rPr>
                <w:rStyle w:val="Hyperlink"/>
                <w:rFonts w:ascii="Arial" w:hAnsi="Arial" w:cs="Arial"/>
                <w:b w:val="0"/>
                <w:bCs w:val="0"/>
                <w:sz w:val="20"/>
                <w:szCs w:val="20"/>
                <w:lang w:val="en-GB"/>
              </w:rPr>
              <w:t>16.COM 7.a.2</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286476B0"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North Macedonia</w:t>
            </w:r>
          </w:p>
        </w:tc>
        <w:tc>
          <w:tcPr>
            <w:tcW w:w="2139" w:type="pct"/>
            <w:tcBorders>
              <w:top w:val="single" w:sz="4" w:space="0" w:color="auto"/>
              <w:left w:val="nil"/>
              <w:bottom w:val="single" w:sz="4" w:space="0" w:color="auto"/>
              <w:right w:val="nil"/>
            </w:tcBorders>
          </w:tcPr>
          <w:p w14:paraId="3129FA2E"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Glasoechko, male two-part singing in Dolni Polog</w:t>
            </w:r>
          </w:p>
          <w:p w14:paraId="326F920D" w14:textId="77777777" w:rsidR="007E42D3" w:rsidRPr="005A2A3B" w:rsidRDefault="007E42D3" w:rsidP="00C92FDC">
            <w:pPr>
              <w:spacing w:before="120" w:after="120"/>
              <w:rPr>
                <w:rFonts w:ascii="Arial" w:hAnsi="Arial" w:cs="Arial"/>
                <w:color w:val="000000"/>
                <w:sz w:val="20"/>
                <w:szCs w:val="20"/>
                <w:lang w:val="en-GB"/>
              </w:rPr>
            </w:pPr>
          </w:p>
        </w:tc>
        <w:tc>
          <w:tcPr>
            <w:tcW w:w="545" w:type="pct"/>
            <w:tcBorders>
              <w:top w:val="single" w:sz="4" w:space="0" w:color="auto"/>
              <w:left w:val="nil"/>
              <w:bottom w:val="single" w:sz="4" w:space="0" w:color="auto"/>
              <w:right w:val="nil"/>
            </w:tcBorders>
            <w:hideMark/>
          </w:tcPr>
          <w:p w14:paraId="7D42C04E" w14:textId="77777777" w:rsidR="007E42D3" w:rsidRPr="005A2A3B" w:rsidRDefault="007E42D3" w:rsidP="00C92FDC">
            <w:pPr>
              <w:spacing w:before="120" w:after="120"/>
              <w:jc w:val="center"/>
              <w:rPr>
                <w:rFonts w:asciiTheme="minorBidi" w:hAnsiTheme="minorBidi" w:cstheme="minorBidi"/>
                <w:color w:val="000000"/>
                <w:sz w:val="20"/>
                <w:szCs w:val="20"/>
                <w:lang w:val="en-GB"/>
              </w:rPr>
            </w:pPr>
            <w:r w:rsidRPr="005A2A3B">
              <w:rPr>
                <w:rFonts w:asciiTheme="minorBidi" w:hAnsiTheme="minorBidi" w:cstheme="minorBidi"/>
                <w:color w:val="000000"/>
                <w:sz w:val="20"/>
                <w:szCs w:val="20"/>
                <w:lang w:val="en-GB"/>
              </w:rPr>
              <w:t>2015</w:t>
            </w:r>
          </w:p>
        </w:tc>
        <w:tc>
          <w:tcPr>
            <w:tcW w:w="561" w:type="pct"/>
            <w:tcBorders>
              <w:top w:val="single" w:sz="4" w:space="0" w:color="auto"/>
              <w:left w:val="nil"/>
              <w:bottom w:val="single" w:sz="4" w:space="0" w:color="auto"/>
              <w:right w:val="nil"/>
            </w:tcBorders>
          </w:tcPr>
          <w:p w14:paraId="04D86A66"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2020</w:t>
            </w:r>
          </w:p>
        </w:tc>
        <w:tc>
          <w:tcPr>
            <w:tcW w:w="334" w:type="pct"/>
            <w:tcBorders>
              <w:top w:val="single" w:sz="4" w:space="0" w:color="auto"/>
              <w:left w:val="nil"/>
              <w:bottom w:val="single" w:sz="4" w:space="0" w:color="auto"/>
              <w:right w:val="single" w:sz="4" w:space="0" w:color="auto"/>
            </w:tcBorders>
            <w:hideMark/>
          </w:tcPr>
          <w:p w14:paraId="7D767A7B" w14:textId="77777777" w:rsidR="007E42D3" w:rsidRPr="005A2A3B" w:rsidRDefault="009E38E0" w:rsidP="00C92FDC">
            <w:pPr>
              <w:spacing w:before="120" w:after="120"/>
              <w:jc w:val="center"/>
              <w:rPr>
                <w:rFonts w:asciiTheme="minorBidi" w:hAnsiTheme="minorBidi" w:cstheme="minorBidi"/>
                <w:sz w:val="20"/>
                <w:szCs w:val="20"/>
                <w:lang w:val="en-GB"/>
              </w:rPr>
            </w:pPr>
            <w:hyperlink r:id="rId10" w:history="1">
              <w:r w:rsidR="007E42D3" w:rsidRPr="005A2A3B">
                <w:rPr>
                  <w:rStyle w:val="Hyperlink"/>
                  <w:rFonts w:asciiTheme="minorBidi" w:hAnsiTheme="minorBidi" w:cstheme="minorBidi"/>
                  <w:sz w:val="20"/>
                  <w:szCs w:val="20"/>
                  <w:lang w:val="en-GB"/>
                </w:rPr>
                <w:t>01104</w:t>
              </w:r>
            </w:hyperlink>
          </w:p>
        </w:tc>
      </w:tr>
      <w:bookmarkStart w:id="4" w:name="_16.COM_7.a.3"/>
      <w:bookmarkEnd w:id="4"/>
      <w:tr w:rsidR="007E42D3" w:rsidRPr="005A2A3B" w14:paraId="22029EE0" w14:textId="77777777" w:rsidTr="00C92FDC">
        <w:trPr>
          <w:cantSplit/>
          <w:jc w:val="center"/>
        </w:trPr>
        <w:tc>
          <w:tcPr>
            <w:tcW w:w="744" w:type="pct"/>
            <w:tcBorders>
              <w:top w:val="single" w:sz="4" w:space="0" w:color="auto"/>
              <w:left w:val="single" w:sz="4" w:space="0" w:color="auto"/>
              <w:bottom w:val="single" w:sz="4" w:space="0" w:color="auto"/>
              <w:right w:val="nil"/>
            </w:tcBorders>
            <w:hideMark/>
          </w:tcPr>
          <w:p w14:paraId="1FE5F790"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"_DRAFT_DECISION_16.COM_2" </w:instrText>
            </w:r>
            <w:r w:rsidRPr="005A2A3B">
              <w:fldChar w:fldCharType="separate"/>
            </w:r>
            <w:r w:rsidRPr="005A2A3B">
              <w:rPr>
                <w:rStyle w:val="Hyperlink"/>
                <w:rFonts w:ascii="Arial" w:hAnsi="Arial" w:cs="Arial"/>
                <w:b w:val="0"/>
                <w:bCs w:val="0"/>
                <w:sz w:val="20"/>
                <w:szCs w:val="20"/>
                <w:lang w:val="en-GB"/>
              </w:rPr>
              <w:t>16.COM 7.a.3</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5457094E"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Portugal</w:t>
            </w:r>
          </w:p>
        </w:tc>
        <w:tc>
          <w:tcPr>
            <w:tcW w:w="2139" w:type="pct"/>
            <w:tcBorders>
              <w:top w:val="single" w:sz="4" w:space="0" w:color="auto"/>
              <w:left w:val="nil"/>
              <w:bottom w:val="single" w:sz="4" w:space="0" w:color="auto"/>
              <w:right w:val="nil"/>
            </w:tcBorders>
            <w:hideMark/>
          </w:tcPr>
          <w:p w14:paraId="2A0CE5CE"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Manufacture of cowbells</w:t>
            </w:r>
          </w:p>
        </w:tc>
        <w:tc>
          <w:tcPr>
            <w:tcW w:w="545" w:type="pct"/>
            <w:tcBorders>
              <w:top w:val="single" w:sz="4" w:space="0" w:color="auto"/>
              <w:left w:val="nil"/>
              <w:bottom w:val="single" w:sz="4" w:space="0" w:color="auto"/>
              <w:right w:val="nil"/>
            </w:tcBorders>
            <w:hideMark/>
          </w:tcPr>
          <w:p w14:paraId="4BD8DBF6" w14:textId="77777777" w:rsidR="007E42D3" w:rsidRPr="005A2A3B" w:rsidRDefault="007E42D3" w:rsidP="00C92FDC">
            <w:pPr>
              <w:spacing w:before="120" w:after="120"/>
              <w:jc w:val="center"/>
              <w:rPr>
                <w:rFonts w:asciiTheme="minorBidi" w:hAnsiTheme="minorBidi" w:cstheme="minorBidi"/>
                <w:color w:val="000000"/>
                <w:sz w:val="20"/>
                <w:szCs w:val="20"/>
                <w:lang w:val="en-GB"/>
              </w:rPr>
            </w:pPr>
            <w:r w:rsidRPr="005A2A3B">
              <w:rPr>
                <w:rFonts w:asciiTheme="minorBidi" w:hAnsiTheme="minorBidi" w:cstheme="minorBidi"/>
                <w:color w:val="000000"/>
                <w:sz w:val="20"/>
                <w:szCs w:val="20"/>
                <w:lang w:val="en-GB"/>
              </w:rPr>
              <w:t>2015</w:t>
            </w:r>
          </w:p>
        </w:tc>
        <w:tc>
          <w:tcPr>
            <w:tcW w:w="561" w:type="pct"/>
            <w:tcBorders>
              <w:top w:val="single" w:sz="4" w:space="0" w:color="auto"/>
              <w:left w:val="nil"/>
              <w:bottom w:val="single" w:sz="4" w:space="0" w:color="auto"/>
              <w:right w:val="nil"/>
            </w:tcBorders>
          </w:tcPr>
          <w:p w14:paraId="597B5B2F"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2020</w:t>
            </w:r>
          </w:p>
        </w:tc>
        <w:tc>
          <w:tcPr>
            <w:tcW w:w="334" w:type="pct"/>
            <w:tcBorders>
              <w:top w:val="single" w:sz="4" w:space="0" w:color="auto"/>
              <w:left w:val="nil"/>
              <w:bottom w:val="single" w:sz="4" w:space="0" w:color="auto"/>
              <w:right w:val="single" w:sz="4" w:space="0" w:color="auto"/>
            </w:tcBorders>
            <w:hideMark/>
          </w:tcPr>
          <w:p w14:paraId="6C660CB6" w14:textId="77777777" w:rsidR="007E42D3" w:rsidRPr="005A2A3B" w:rsidRDefault="009E38E0" w:rsidP="00C92FDC">
            <w:pPr>
              <w:spacing w:before="120" w:after="120"/>
              <w:jc w:val="center"/>
              <w:rPr>
                <w:rFonts w:asciiTheme="minorBidi" w:hAnsiTheme="minorBidi" w:cstheme="minorBidi"/>
                <w:sz w:val="20"/>
                <w:szCs w:val="20"/>
                <w:lang w:val="en-GB"/>
              </w:rPr>
            </w:pPr>
            <w:hyperlink r:id="rId11" w:history="1">
              <w:r w:rsidR="007E42D3" w:rsidRPr="005A2A3B">
                <w:rPr>
                  <w:rStyle w:val="Hyperlink"/>
                  <w:rFonts w:asciiTheme="minorBidi" w:hAnsiTheme="minorBidi" w:cstheme="minorBidi"/>
                  <w:sz w:val="20"/>
                  <w:szCs w:val="20"/>
                  <w:lang w:val="en-GB"/>
                </w:rPr>
                <w:t>01065</w:t>
              </w:r>
            </w:hyperlink>
          </w:p>
        </w:tc>
      </w:tr>
      <w:bookmarkStart w:id="5" w:name="_16.COM_7.a.4"/>
      <w:bookmarkEnd w:id="5"/>
      <w:tr w:rsidR="007E42D3" w:rsidRPr="005A2A3B" w14:paraId="3D8279D3" w14:textId="77777777" w:rsidTr="00C92FDC">
        <w:trPr>
          <w:cantSplit/>
          <w:jc w:val="center"/>
        </w:trPr>
        <w:tc>
          <w:tcPr>
            <w:tcW w:w="744" w:type="pct"/>
            <w:tcBorders>
              <w:top w:val="single" w:sz="4" w:space="0" w:color="auto"/>
              <w:left w:val="single" w:sz="4" w:space="0" w:color="auto"/>
              <w:bottom w:val="single" w:sz="4" w:space="0" w:color="auto"/>
              <w:right w:val="nil"/>
            </w:tcBorders>
          </w:tcPr>
          <w:p w14:paraId="5995BB7C"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"_DRAFT_DECISION_16.COM_3" </w:instrText>
            </w:r>
            <w:r w:rsidRPr="005A2A3B">
              <w:fldChar w:fldCharType="separate"/>
            </w:r>
            <w:r w:rsidRPr="005A2A3B">
              <w:rPr>
                <w:rStyle w:val="Hyperlink"/>
                <w:rFonts w:ascii="Arial" w:hAnsi="Arial" w:cs="Arial"/>
                <w:b w:val="0"/>
                <w:bCs w:val="0"/>
                <w:sz w:val="20"/>
                <w:szCs w:val="20"/>
                <w:lang w:val="en-GB"/>
              </w:rPr>
              <w:t>16.COM 7.a.4</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60466228"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Portugal</w:t>
            </w:r>
          </w:p>
        </w:tc>
        <w:tc>
          <w:tcPr>
            <w:tcW w:w="2139" w:type="pct"/>
            <w:tcBorders>
              <w:top w:val="single" w:sz="4" w:space="0" w:color="auto"/>
              <w:left w:val="nil"/>
              <w:bottom w:val="single" w:sz="4" w:space="0" w:color="auto"/>
              <w:right w:val="nil"/>
            </w:tcBorders>
          </w:tcPr>
          <w:p w14:paraId="073077C5"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Bisalhães black pottery manufacturing process</w:t>
            </w:r>
          </w:p>
        </w:tc>
        <w:tc>
          <w:tcPr>
            <w:tcW w:w="545" w:type="pct"/>
            <w:tcBorders>
              <w:top w:val="single" w:sz="4" w:space="0" w:color="auto"/>
              <w:left w:val="nil"/>
              <w:bottom w:val="single" w:sz="4" w:space="0" w:color="auto"/>
              <w:right w:val="nil"/>
            </w:tcBorders>
          </w:tcPr>
          <w:p w14:paraId="696F6EDF" w14:textId="77777777" w:rsidR="007E42D3" w:rsidRPr="005A2A3B" w:rsidRDefault="007E42D3" w:rsidP="00C92FDC">
            <w:pPr>
              <w:spacing w:before="120" w:after="120"/>
              <w:jc w:val="center"/>
              <w:rPr>
                <w:rFonts w:asciiTheme="minorBidi" w:hAnsiTheme="minorBidi" w:cstheme="minorBidi"/>
                <w:color w:val="000000"/>
                <w:sz w:val="20"/>
                <w:szCs w:val="20"/>
                <w:lang w:val="en-GB"/>
              </w:rPr>
            </w:pPr>
            <w:r w:rsidRPr="005A2A3B">
              <w:rPr>
                <w:rFonts w:asciiTheme="minorBidi" w:hAnsiTheme="minorBidi" w:cstheme="minorBidi"/>
                <w:color w:val="000000"/>
                <w:sz w:val="20"/>
                <w:szCs w:val="20"/>
                <w:lang w:val="en-GB"/>
              </w:rPr>
              <w:t>2016</w:t>
            </w:r>
          </w:p>
        </w:tc>
        <w:tc>
          <w:tcPr>
            <w:tcW w:w="561" w:type="pct"/>
            <w:tcBorders>
              <w:top w:val="single" w:sz="4" w:space="0" w:color="auto"/>
              <w:left w:val="nil"/>
              <w:bottom w:val="single" w:sz="4" w:space="0" w:color="auto"/>
              <w:right w:val="nil"/>
            </w:tcBorders>
          </w:tcPr>
          <w:p w14:paraId="72FD4497"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2021</w:t>
            </w:r>
          </w:p>
        </w:tc>
        <w:tc>
          <w:tcPr>
            <w:tcW w:w="334" w:type="pct"/>
            <w:tcBorders>
              <w:top w:val="single" w:sz="4" w:space="0" w:color="auto"/>
              <w:left w:val="nil"/>
              <w:bottom w:val="single" w:sz="4" w:space="0" w:color="auto"/>
              <w:right w:val="single" w:sz="4" w:space="0" w:color="auto"/>
            </w:tcBorders>
          </w:tcPr>
          <w:p w14:paraId="793D3E0D" w14:textId="77777777" w:rsidR="007E42D3" w:rsidRPr="005A2A3B" w:rsidRDefault="009E38E0" w:rsidP="00C92FDC">
            <w:pPr>
              <w:spacing w:before="120" w:after="120"/>
              <w:jc w:val="center"/>
              <w:rPr>
                <w:rFonts w:asciiTheme="minorBidi" w:hAnsiTheme="minorBidi" w:cstheme="minorBidi"/>
                <w:sz w:val="20"/>
                <w:szCs w:val="20"/>
                <w:lang w:val="en-GB"/>
              </w:rPr>
            </w:pPr>
            <w:hyperlink r:id="rId12" w:history="1">
              <w:r w:rsidR="007E42D3" w:rsidRPr="005A2A3B">
                <w:rPr>
                  <w:rStyle w:val="Hyperlink"/>
                  <w:rFonts w:asciiTheme="minorBidi" w:hAnsiTheme="minorBidi" w:cstheme="minorBidi"/>
                  <w:sz w:val="20"/>
                  <w:szCs w:val="20"/>
                  <w:lang w:val="en-GB"/>
                </w:rPr>
                <w:t>01199</w:t>
              </w:r>
            </w:hyperlink>
          </w:p>
        </w:tc>
      </w:tr>
      <w:bookmarkStart w:id="6" w:name="_16.COM_7.a.5"/>
      <w:bookmarkEnd w:id="6"/>
      <w:tr w:rsidR="007E42D3" w:rsidRPr="005A2A3B" w14:paraId="17926749" w14:textId="77777777" w:rsidTr="00C92FDC">
        <w:trPr>
          <w:cantSplit/>
          <w:jc w:val="center"/>
        </w:trPr>
        <w:tc>
          <w:tcPr>
            <w:tcW w:w="744" w:type="pct"/>
            <w:tcBorders>
              <w:top w:val="single" w:sz="4" w:space="0" w:color="auto"/>
              <w:left w:val="single" w:sz="4" w:space="0" w:color="auto"/>
              <w:bottom w:val="single" w:sz="4" w:space="0" w:color="auto"/>
              <w:right w:val="nil"/>
            </w:tcBorders>
          </w:tcPr>
          <w:p w14:paraId="51886C4B"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"_DRAFT_DECISION_16.COM_4" </w:instrText>
            </w:r>
            <w:r w:rsidRPr="005A2A3B">
              <w:fldChar w:fldCharType="separate"/>
            </w:r>
            <w:r w:rsidRPr="005A2A3B">
              <w:rPr>
                <w:rStyle w:val="Hyperlink"/>
                <w:rFonts w:ascii="Arial" w:hAnsi="Arial" w:cs="Arial"/>
                <w:b w:val="0"/>
                <w:bCs w:val="0"/>
                <w:sz w:val="20"/>
                <w:szCs w:val="20"/>
                <w:lang w:val="en-GB"/>
              </w:rPr>
              <w:t>16.COM 7.a.5</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79AF4E83"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Uganda</w:t>
            </w:r>
          </w:p>
        </w:tc>
        <w:tc>
          <w:tcPr>
            <w:tcW w:w="2139" w:type="pct"/>
            <w:tcBorders>
              <w:top w:val="single" w:sz="4" w:space="0" w:color="auto"/>
              <w:left w:val="nil"/>
              <w:bottom w:val="single" w:sz="4" w:space="0" w:color="auto"/>
              <w:right w:val="nil"/>
            </w:tcBorders>
          </w:tcPr>
          <w:p w14:paraId="5563EC8D" w14:textId="10C75DC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Ma</w:t>
            </w:r>
            <w:r w:rsidR="006C5D31" w:rsidRPr="005A2A3B">
              <w:rPr>
                <w:rFonts w:ascii="Arial" w:hAnsi="Arial" w:cs="Arial"/>
                <w:color w:val="000000"/>
                <w:sz w:val="20"/>
                <w:szCs w:val="20"/>
                <w:lang w:val="en-GB"/>
              </w:rPr>
              <w:t>’</w:t>
            </w:r>
            <w:r w:rsidRPr="005A2A3B">
              <w:rPr>
                <w:rFonts w:ascii="Arial" w:hAnsi="Arial" w:cs="Arial"/>
                <w:color w:val="000000"/>
                <w:sz w:val="20"/>
                <w:szCs w:val="20"/>
                <w:lang w:val="en-GB"/>
              </w:rPr>
              <w:t>di bowl lyre music and dance</w:t>
            </w:r>
          </w:p>
        </w:tc>
        <w:tc>
          <w:tcPr>
            <w:tcW w:w="545" w:type="pct"/>
            <w:tcBorders>
              <w:top w:val="single" w:sz="4" w:space="0" w:color="auto"/>
              <w:left w:val="nil"/>
              <w:bottom w:val="single" w:sz="4" w:space="0" w:color="auto"/>
              <w:right w:val="nil"/>
            </w:tcBorders>
          </w:tcPr>
          <w:p w14:paraId="7576CBE4"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2016</w:t>
            </w:r>
          </w:p>
        </w:tc>
        <w:tc>
          <w:tcPr>
            <w:tcW w:w="561" w:type="pct"/>
            <w:tcBorders>
              <w:top w:val="single" w:sz="4" w:space="0" w:color="auto"/>
              <w:left w:val="nil"/>
              <w:bottom w:val="single" w:sz="4" w:space="0" w:color="auto"/>
              <w:right w:val="nil"/>
            </w:tcBorders>
          </w:tcPr>
          <w:p w14:paraId="6978CE88"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2021</w:t>
            </w:r>
          </w:p>
        </w:tc>
        <w:tc>
          <w:tcPr>
            <w:tcW w:w="334" w:type="pct"/>
            <w:tcBorders>
              <w:top w:val="single" w:sz="4" w:space="0" w:color="auto"/>
              <w:left w:val="nil"/>
              <w:bottom w:val="single" w:sz="4" w:space="0" w:color="auto"/>
              <w:right w:val="single" w:sz="4" w:space="0" w:color="auto"/>
            </w:tcBorders>
          </w:tcPr>
          <w:p w14:paraId="5A98160A" w14:textId="77777777" w:rsidR="007E42D3" w:rsidRPr="005A2A3B" w:rsidRDefault="009E38E0" w:rsidP="00C92FDC">
            <w:pPr>
              <w:spacing w:before="120" w:after="120"/>
              <w:jc w:val="center"/>
              <w:rPr>
                <w:rFonts w:asciiTheme="minorBidi" w:hAnsiTheme="minorBidi" w:cstheme="minorBidi"/>
                <w:sz w:val="20"/>
                <w:szCs w:val="20"/>
                <w:lang w:val="en-GB"/>
              </w:rPr>
            </w:pPr>
            <w:hyperlink r:id="rId13" w:history="1">
              <w:r w:rsidR="007E42D3" w:rsidRPr="005A2A3B">
                <w:rPr>
                  <w:rStyle w:val="Hyperlink"/>
                  <w:rFonts w:asciiTheme="minorBidi" w:hAnsiTheme="minorBidi" w:cstheme="minorBidi"/>
                  <w:sz w:val="20"/>
                  <w:szCs w:val="20"/>
                  <w:lang w:val="en-GB"/>
                </w:rPr>
                <w:t>01187</w:t>
              </w:r>
            </w:hyperlink>
          </w:p>
        </w:tc>
      </w:tr>
      <w:bookmarkStart w:id="7" w:name="_16.COM_7.a.6"/>
      <w:bookmarkEnd w:id="7"/>
      <w:tr w:rsidR="007E42D3" w:rsidRPr="005A2A3B" w14:paraId="6D5B381B" w14:textId="77777777" w:rsidTr="00C92FDC">
        <w:trPr>
          <w:cantSplit/>
          <w:jc w:val="center"/>
        </w:trPr>
        <w:tc>
          <w:tcPr>
            <w:tcW w:w="744" w:type="pct"/>
            <w:tcBorders>
              <w:top w:val="single" w:sz="4" w:space="0" w:color="auto"/>
              <w:left w:val="single" w:sz="4" w:space="0" w:color="auto"/>
              <w:bottom w:val="single" w:sz="4" w:space="0" w:color="auto"/>
              <w:right w:val="nil"/>
            </w:tcBorders>
          </w:tcPr>
          <w:p w14:paraId="66911357"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"_DRAFT_DECISION_16.COM_5" </w:instrText>
            </w:r>
            <w:r w:rsidRPr="005A2A3B">
              <w:fldChar w:fldCharType="separate"/>
            </w:r>
            <w:r w:rsidRPr="005A2A3B">
              <w:rPr>
                <w:rStyle w:val="Hyperlink"/>
                <w:rFonts w:ascii="Arial" w:hAnsi="Arial" w:cs="Arial"/>
                <w:b w:val="0"/>
                <w:bCs w:val="0"/>
                <w:sz w:val="20"/>
                <w:szCs w:val="20"/>
                <w:lang w:val="en-GB"/>
              </w:rPr>
              <w:t>16.COM 7.a.6</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669FD6CE"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Ukraine</w:t>
            </w:r>
          </w:p>
        </w:tc>
        <w:tc>
          <w:tcPr>
            <w:tcW w:w="2139" w:type="pct"/>
            <w:tcBorders>
              <w:top w:val="single" w:sz="4" w:space="0" w:color="auto"/>
              <w:left w:val="nil"/>
              <w:bottom w:val="single" w:sz="4" w:space="0" w:color="auto"/>
              <w:right w:val="nil"/>
            </w:tcBorders>
          </w:tcPr>
          <w:p w14:paraId="1D0093C0"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Cossack’s songs of Dnipropetrovsk Region</w:t>
            </w:r>
          </w:p>
        </w:tc>
        <w:tc>
          <w:tcPr>
            <w:tcW w:w="545" w:type="pct"/>
            <w:tcBorders>
              <w:top w:val="single" w:sz="4" w:space="0" w:color="auto"/>
              <w:left w:val="nil"/>
              <w:bottom w:val="single" w:sz="4" w:space="0" w:color="auto"/>
              <w:right w:val="nil"/>
            </w:tcBorders>
          </w:tcPr>
          <w:p w14:paraId="3A30EA57"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2016</w:t>
            </w:r>
          </w:p>
        </w:tc>
        <w:tc>
          <w:tcPr>
            <w:tcW w:w="561" w:type="pct"/>
            <w:tcBorders>
              <w:top w:val="single" w:sz="4" w:space="0" w:color="auto"/>
              <w:left w:val="nil"/>
              <w:bottom w:val="single" w:sz="4" w:space="0" w:color="auto"/>
              <w:right w:val="nil"/>
            </w:tcBorders>
          </w:tcPr>
          <w:p w14:paraId="019AF14A"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2021</w:t>
            </w:r>
          </w:p>
        </w:tc>
        <w:tc>
          <w:tcPr>
            <w:tcW w:w="334" w:type="pct"/>
            <w:tcBorders>
              <w:top w:val="single" w:sz="4" w:space="0" w:color="auto"/>
              <w:left w:val="nil"/>
              <w:bottom w:val="single" w:sz="4" w:space="0" w:color="auto"/>
              <w:right w:val="single" w:sz="4" w:space="0" w:color="auto"/>
            </w:tcBorders>
          </w:tcPr>
          <w:p w14:paraId="302743A7" w14:textId="77777777" w:rsidR="007E42D3" w:rsidRPr="005A2A3B" w:rsidRDefault="009E38E0" w:rsidP="00C92FDC">
            <w:pPr>
              <w:spacing w:before="120" w:after="120"/>
              <w:jc w:val="center"/>
              <w:rPr>
                <w:rFonts w:asciiTheme="minorBidi" w:hAnsiTheme="minorBidi" w:cstheme="minorBidi"/>
                <w:sz w:val="20"/>
                <w:szCs w:val="20"/>
                <w:lang w:val="en-GB"/>
              </w:rPr>
            </w:pPr>
            <w:hyperlink r:id="rId14" w:history="1">
              <w:r w:rsidR="007E42D3" w:rsidRPr="005A2A3B">
                <w:rPr>
                  <w:rStyle w:val="Hyperlink"/>
                  <w:rFonts w:asciiTheme="minorBidi" w:hAnsiTheme="minorBidi" w:cstheme="minorBidi"/>
                  <w:sz w:val="20"/>
                  <w:szCs w:val="20"/>
                  <w:lang w:val="en-GB"/>
                </w:rPr>
                <w:t>01194</w:t>
              </w:r>
            </w:hyperlink>
          </w:p>
        </w:tc>
      </w:tr>
      <w:tr w:rsidR="007E42D3" w:rsidRPr="005A2A3B" w14:paraId="552E999E" w14:textId="77777777" w:rsidTr="00C92FDC">
        <w:trPr>
          <w:cantSplit/>
          <w:tblHeader/>
          <w:jc w:val="center"/>
        </w:trPr>
        <w:tc>
          <w:tcPr>
            <w:tcW w:w="744" w:type="pct"/>
            <w:tcBorders>
              <w:top w:val="single" w:sz="4" w:space="0" w:color="auto"/>
              <w:left w:val="single" w:sz="4" w:space="0" w:color="auto"/>
              <w:bottom w:val="single" w:sz="4" w:space="0" w:color="auto"/>
              <w:right w:val="nil"/>
            </w:tcBorders>
            <w:shd w:val="clear" w:color="auto" w:fill="BFBFBF"/>
            <w:vAlign w:val="center"/>
          </w:tcPr>
          <w:p w14:paraId="5F84525D" w14:textId="77777777" w:rsidR="007E42D3" w:rsidRPr="005A2A3B" w:rsidRDefault="007E42D3" w:rsidP="00C92FDC">
            <w:pPr>
              <w:pStyle w:val="Heading1"/>
              <w:spacing w:before="0" w:beforeAutospacing="0" w:after="0" w:afterAutospacing="0"/>
              <w:rPr>
                <w:rFonts w:ascii="Arial" w:hAnsi="Arial" w:cs="Arial"/>
                <w:b w:val="0"/>
                <w:bCs w:val="0"/>
                <w:color w:val="000000"/>
                <w:sz w:val="20"/>
                <w:szCs w:val="20"/>
                <w:lang w:val="en-GB" w:eastAsia="en-GB"/>
              </w:rPr>
            </w:pPr>
          </w:p>
        </w:tc>
        <w:tc>
          <w:tcPr>
            <w:tcW w:w="677" w:type="pct"/>
            <w:tcBorders>
              <w:top w:val="single" w:sz="4" w:space="0" w:color="auto"/>
              <w:left w:val="nil"/>
              <w:bottom w:val="single" w:sz="4" w:space="0" w:color="auto"/>
              <w:right w:val="nil"/>
            </w:tcBorders>
            <w:shd w:val="clear" w:color="auto" w:fill="BFBFBF"/>
          </w:tcPr>
          <w:p w14:paraId="7258A741" w14:textId="77777777" w:rsidR="007E42D3" w:rsidRPr="005A2A3B" w:rsidRDefault="007E42D3" w:rsidP="00C92FDC">
            <w:pPr>
              <w:spacing w:before="120" w:after="120"/>
              <w:jc w:val="both"/>
              <w:rPr>
                <w:rFonts w:ascii="Arial" w:hAnsi="Arial" w:cs="Arial"/>
                <w:b/>
                <w:bCs/>
                <w:color w:val="000000"/>
                <w:sz w:val="20"/>
                <w:szCs w:val="20"/>
                <w:lang w:val="en-GB" w:eastAsia="en-GB"/>
              </w:rPr>
            </w:pPr>
          </w:p>
        </w:tc>
        <w:tc>
          <w:tcPr>
            <w:tcW w:w="2139" w:type="pct"/>
            <w:tcBorders>
              <w:top w:val="single" w:sz="4" w:space="0" w:color="auto"/>
              <w:left w:val="nil"/>
              <w:bottom w:val="single" w:sz="4" w:space="0" w:color="auto"/>
              <w:right w:val="nil"/>
            </w:tcBorders>
            <w:shd w:val="clear" w:color="auto" w:fill="BFBFBF"/>
            <w:vAlign w:val="center"/>
          </w:tcPr>
          <w:p w14:paraId="4E1550EA" w14:textId="77777777" w:rsidR="007E42D3" w:rsidRPr="005A2A3B" w:rsidRDefault="007E42D3" w:rsidP="00C92FDC">
            <w:pPr>
              <w:spacing w:before="120" w:after="120"/>
              <w:jc w:val="both"/>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Second reports</w:t>
            </w:r>
          </w:p>
        </w:tc>
        <w:tc>
          <w:tcPr>
            <w:tcW w:w="545" w:type="pct"/>
            <w:tcBorders>
              <w:top w:val="single" w:sz="4" w:space="0" w:color="auto"/>
              <w:left w:val="nil"/>
              <w:bottom w:val="single" w:sz="4" w:space="0" w:color="auto"/>
              <w:right w:val="nil"/>
            </w:tcBorders>
            <w:shd w:val="clear" w:color="auto" w:fill="BFBFBF"/>
          </w:tcPr>
          <w:p w14:paraId="22CDF4DB" w14:textId="77777777" w:rsidR="007E42D3" w:rsidRPr="005A2A3B" w:rsidRDefault="007E42D3" w:rsidP="00C92FDC">
            <w:pPr>
              <w:spacing w:before="120" w:after="120"/>
              <w:jc w:val="center"/>
              <w:rPr>
                <w:rFonts w:ascii="Arial" w:hAnsi="Arial" w:cs="Arial"/>
                <w:b/>
                <w:bCs/>
                <w:color w:val="000000"/>
                <w:sz w:val="20"/>
                <w:szCs w:val="20"/>
                <w:lang w:val="en-GB" w:eastAsia="en-GB"/>
              </w:rPr>
            </w:pPr>
          </w:p>
        </w:tc>
        <w:tc>
          <w:tcPr>
            <w:tcW w:w="561" w:type="pct"/>
            <w:tcBorders>
              <w:top w:val="single" w:sz="4" w:space="0" w:color="auto"/>
              <w:left w:val="nil"/>
              <w:bottom w:val="single" w:sz="4" w:space="0" w:color="auto"/>
              <w:right w:val="nil"/>
            </w:tcBorders>
            <w:shd w:val="clear" w:color="auto" w:fill="BFBFBF"/>
          </w:tcPr>
          <w:p w14:paraId="523732D9" w14:textId="77777777" w:rsidR="007E42D3" w:rsidRPr="005A2A3B" w:rsidRDefault="007E42D3" w:rsidP="00C92FDC">
            <w:pPr>
              <w:spacing w:before="120" w:after="120"/>
              <w:jc w:val="center"/>
              <w:rPr>
                <w:rFonts w:ascii="Arial" w:hAnsi="Arial" w:cs="Arial"/>
                <w:b/>
                <w:bCs/>
                <w:color w:val="000000"/>
                <w:sz w:val="20"/>
                <w:szCs w:val="20"/>
                <w:lang w:val="en-GB"/>
              </w:rPr>
            </w:pPr>
          </w:p>
        </w:tc>
        <w:tc>
          <w:tcPr>
            <w:tcW w:w="334" w:type="pct"/>
            <w:tcBorders>
              <w:top w:val="single" w:sz="4" w:space="0" w:color="auto"/>
              <w:left w:val="nil"/>
              <w:bottom w:val="single" w:sz="4" w:space="0" w:color="auto"/>
              <w:right w:val="single" w:sz="4" w:space="0" w:color="auto"/>
            </w:tcBorders>
            <w:shd w:val="clear" w:color="auto" w:fill="BFBFBF"/>
            <w:vAlign w:val="center"/>
          </w:tcPr>
          <w:p w14:paraId="2AA69F00" w14:textId="77777777" w:rsidR="007E42D3" w:rsidRPr="005A2A3B" w:rsidRDefault="007E42D3" w:rsidP="00C92FDC">
            <w:pPr>
              <w:spacing w:before="120" w:after="120"/>
              <w:jc w:val="center"/>
              <w:rPr>
                <w:rFonts w:ascii="Arial" w:hAnsi="Arial" w:cs="Arial"/>
                <w:b/>
                <w:bCs/>
                <w:color w:val="000000"/>
                <w:sz w:val="20"/>
                <w:szCs w:val="20"/>
                <w:lang w:val="en-GB" w:eastAsia="en-GB"/>
              </w:rPr>
            </w:pPr>
          </w:p>
        </w:tc>
      </w:tr>
      <w:bookmarkStart w:id="8" w:name="_16.COM_7.a.7"/>
      <w:bookmarkEnd w:id="8"/>
      <w:tr w:rsidR="007E42D3" w:rsidRPr="005A2A3B" w14:paraId="054BE6F6" w14:textId="77777777" w:rsidTr="00C92FDC">
        <w:trPr>
          <w:cantSplit/>
          <w:jc w:val="center"/>
        </w:trPr>
        <w:tc>
          <w:tcPr>
            <w:tcW w:w="744" w:type="pct"/>
            <w:tcBorders>
              <w:top w:val="single" w:sz="4" w:space="0" w:color="auto"/>
              <w:left w:val="single" w:sz="4" w:space="0" w:color="auto"/>
              <w:bottom w:val="single" w:sz="4" w:space="0" w:color="auto"/>
              <w:right w:val="nil"/>
            </w:tcBorders>
            <w:hideMark/>
          </w:tcPr>
          <w:p w14:paraId="77C81B56"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"_DRAFT_DECISION_16.COM_6" </w:instrText>
            </w:r>
            <w:r w:rsidRPr="005A2A3B">
              <w:fldChar w:fldCharType="separate"/>
            </w:r>
            <w:r w:rsidRPr="005A2A3B">
              <w:rPr>
                <w:rStyle w:val="Hyperlink"/>
                <w:rFonts w:ascii="Arial" w:hAnsi="Arial" w:cs="Arial"/>
                <w:b w:val="0"/>
                <w:bCs w:val="0"/>
                <w:sz w:val="20"/>
                <w:szCs w:val="20"/>
                <w:lang w:val="en-GB"/>
              </w:rPr>
              <w:t>16.COM 7.a.7</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52CDA362"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Botswana</w:t>
            </w:r>
          </w:p>
        </w:tc>
        <w:tc>
          <w:tcPr>
            <w:tcW w:w="2139" w:type="pct"/>
            <w:tcBorders>
              <w:top w:val="single" w:sz="4" w:space="0" w:color="auto"/>
              <w:left w:val="nil"/>
              <w:bottom w:val="single" w:sz="4" w:space="0" w:color="auto"/>
              <w:right w:val="nil"/>
            </w:tcBorders>
            <w:hideMark/>
          </w:tcPr>
          <w:p w14:paraId="3601CB3B"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Earthenware pottery-making skills in Botswana’s Kgatleng District</w:t>
            </w:r>
          </w:p>
        </w:tc>
        <w:tc>
          <w:tcPr>
            <w:tcW w:w="545" w:type="pct"/>
            <w:tcBorders>
              <w:top w:val="single" w:sz="4" w:space="0" w:color="auto"/>
              <w:left w:val="nil"/>
              <w:bottom w:val="single" w:sz="4" w:space="0" w:color="auto"/>
              <w:right w:val="nil"/>
            </w:tcBorders>
            <w:hideMark/>
          </w:tcPr>
          <w:p w14:paraId="7DDE6E19"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2012</w:t>
            </w:r>
          </w:p>
        </w:tc>
        <w:tc>
          <w:tcPr>
            <w:tcW w:w="561" w:type="pct"/>
            <w:tcBorders>
              <w:top w:val="single" w:sz="4" w:space="0" w:color="auto"/>
              <w:left w:val="nil"/>
              <w:bottom w:val="single" w:sz="4" w:space="0" w:color="auto"/>
              <w:right w:val="nil"/>
            </w:tcBorders>
          </w:tcPr>
          <w:p w14:paraId="5932A2DA"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2021</w:t>
            </w:r>
          </w:p>
        </w:tc>
        <w:tc>
          <w:tcPr>
            <w:tcW w:w="334" w:type="pct"/>
            <w:tcBorders>
              <w:top w:val="single" w:sz="4" w:space="0" w:color="auto"/>
              <w:left w:val="nil"/>
              <w:bottom w:val="single" w:sz="4" w:space="0" w:color="auto"/>
              <w:right w:val="single" w:sz="4" w:space="0" w:color="auto"/>
            </w:tcBorders>
            <w:hideMark/>
          </w:tcPr>
          <w:p w14:paraId="069E6316" w14:textId="77777777" w:rsidR="007E42D3" w:rsidRPr="005A2A3B" w:rsidRDefault="009E38E0" w:rsidP="00C92FDC">
            <w:pPr>
              <w:spacing w:before="120" w:after="120"/>
              <w:jc w:val="center"/>
              <w:rPr>
                <w:rFonts w:ascii="Arial" w:hAnsi="Arial" w:cs="Arial"/>
                <w:sz w:val="20"/>
                <w:szCs w:val="20"/>
                <w:lang w:val="en-GB"/>
              </w:rPr>
            </w:pPr>
            <w:hyperlink r:id="rId15" w:history="1">
              <w:r w:rsidR="007E42D3" w:rsidRPr="005A2A3B">
                <w:rPr>
                  <w:rStyle w:val="Hyperlink"/>
                  <w:rFonts w:ascii="Arial" w:hAnsi="Arial" w:cs="Arial"/>
                  <w:sz w:val="20"/>
                  <w:szCs w:val="20"/>
                  <w:lang w:val="en-GB"/>
                </w:rPr>
                <w:t>00753</w:t>
              </w:r>
            </w:hyperlink>
          </w:p>
        </w:tc>
      </w:tr>
      <w:bookmarkStart w:id="9" w:name="_16.COM_7.a.8"/>
      <w:bookmarkEnd w:id="9"/>
      <w:tr w:rsidR="007E42D3" w:rsidRPr="005A2A3B" w14:paraId="7C907A09" w14:textId="77777777" w:rsidTr="00C92FDC">
        <w:trPr>
          <w:cantSplit/>
          <w:jc w:val="center"/>
        </w:trPr>
        <w:tc>
          <w:tcPr>
            <w:tcW w:w="744" w:type="pct"/>
            <w:tcBorders>
              <w:top w:val="single" w:sz="4" w:space="0" w:color="auto"/>
              <w:left w:val="single" w:sz="4" w:space="0" w:color="auto"/>
              <w:bottom w:val="single" w:sz="4" w:space="0" w:color="auto"/>
              <w:right w:val="nil"/>
            </w:tcBorders>
          </w:tcPr>
          <w:p w14:paraId="4BE82609"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"_DRAFT_DECISION_16.COM_7" </w:instrText>
            </w:r>
            <w:r w:rsidRPr="005A2A3B">
              <w:fldChar w:fldCharType="separate"/>
            </w:r>
            <w:r w:rsidRPr="005A2A3B">
              <w:rPr>
                <w:rStyle w:val="Hyperlink"/>
                <w:rFonts w:ascii="Arial" w:hAnsi="Arial" w:cs="Arial"/>
                <w:b w:val="0"/>
                <w:bCs w:val="0"/>
                <w:sz w:val="20"/>
                <w:szCs w:val="20"/>
                <w:lang w:val="en-GB"/>
              </w:rPr>
              <w:t>16.COM 7.a.8</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240809BA"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China</w:t>
            </w:r>
          </w:p>
        </w:tc>
        <w:tc>
          <w:tcPr>
            <w:tcW w:w="2139" w:type="pct"/>
            <w:tcBorders>
              <w:top w:val="single" w:sz="4" w:space="0" w:color="auto"/>
              <w:left w:val="nil"/>
              <w:bottom w:val="single" w:sz="4" w:space="0" w:color="auto"/>
              <w:right w:val="nil"/>
            </w:tcBorders>
          </w:tcPr>
          <w:p w14:paraId="6369F1F8"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Traditional design and practices for building Chinese wooden arch bridges</w:t>
            </w:r>
          </w:p>
        </w:tc>
        <w:tc>
          <w:tcPr>
            <w:tcW w:w="545" w:type="pct"/>
            <w:tcBorders>
              <w:top w:val="single" w:sz="4" w:space="0" w:color="auto"/>
              <w:left w:val="nil"/>
              <w:bottom w:val="single" w:sz="4" w:space="0" w:color="auto"/>
              <w:right w:val="nil"/>
            </w:tcBorders>
          </w:tcPr>
          <w:p w14:paraId="7274A948"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2009</w:t>
            </w:r>
          </w:p>
        </w:tc>
        <w:tc>
          <w:tcPr>
            <w:tcW w:w="561" w:type="pct"/>
            <w:tcBorders>
              <w:top w:val="single" w:sz="4" w:space="0" w:color="auto"/>
              <w:left w:val="nil"/>
              <w:bottom w:val="single" w:sz="4" w:space="0" w:color="auto"/>
              <w:right w:val="nil"/>
            </w:tcBorders>
          </w:tcPr>
          <w:p w14:paraId="008F2878"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2018</w:t>
            </w:r>
          </w:p>
        </w:tc>
        <w:tc>
          <w:tcPr>
            <w:tcW w:w="334" w:type="pct"/>
            <w:tcBorders>
              <w:top w:val="single" w:sz="4" w:space="0" w:color="auto"/>
              <w:left w:val="nil"/>
              <w:bottom w:val="single" w:sz="4" w:space="0" w:color="auto"/>
              <w:right w:val="single" w:sz="4" w:space="0" w:color="auto"/>
            </w:tcBorders>
          </w:tcPr>
          <w:p w14:paraId="0F103A12" w14:textId="77777777" w:rsidR="007E42D3" w:rsidRPr="005A2A3B" w:rsidRDefault="009E38E0" w:rsidP="00C92FDC">
            <w:pPr>
              <w:spacing w:before="120" w:after="120"/>
              <w:jc w:val="center"/>
              <w:rPr>
                <w:rFonts w:ascii="Arial" w:hAnsi="Arial" w:cs="Arial"/>
                <w:color w:val="0000FF"/>
                <w:sz w:val="20"/>
                <w:szCs w:val="20"/>
                <w:u w:val="single"/>
                <w:lang w:val="en-GB"/>
              </w:rPr>
            </w:pPr>
            <w:hyperlink r:id="rId16" w:history="1">
              <w:r w:rsidR="007E42D3" w:rsidRPr="005A2A3B">
                <w:rPr>
                  <w:rStyle w:val="Hyperlink"/>
                  <w:rFonts w:ascii="Arial" w:hAnsi="Arial" w:cs="Arial"/>
                  <w:sz w:val="20"/>
                  <w:szCs w:val="20"/>
                  <w:lang w:val="en-GB"/>
                </w:rPr>
                <w:t>00303</w:t>
              </w:r>
            </w:hyperlink>
          </w:p>
        </w:tc>
      </w:tr>
      <w:bookmarkStart w:id="10" w:name="_16.COM_7.a.9"/>
      <w:bookmarkEnd w:id="10"/>
      <w:tr w:rsidR="007E42D3" w:rsidRPr="005A2A3B" w14:paraId="71051AB9" w14:textId="77777777" w:rsidTr="00C92FDC">
        <w:trPr>
          <w:cantSplit/>
          <w:jc w:val="center"/>
        </w:trPr>
        <w:tc>
          <w:tcPr>
            <w:tcW w:w="744" w:type="pct"/>
            <w:tcBorders>
              <w:top w:val="single" w:sz="4" w:space="0" w:color="auto"/>
              <w:left w:val="single" w:sz="4" w:space="0" w:color="auto"/>
              <w:bottom w:val="single" w:sz="4" w:space="0" w:color="auto"/>
              <w:right w:val="nil"/>
            </w:tcBorders>
            <w:hideMark/>
          </w:tcPr>
          <w:p w14:paraId="4DA6AB22"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"_DRAFT_DECISION_16.COM_8" </w:instrText>
            </w:r>
            <w:r w:rsidRPr="005A2A3B">
              <w:fldChar w:fldCharType="separate"/>
            </w:r>
            <w:r w:rsidRPr="005A2A3B">
              <w:rPr>
                <w:rStyle w:val="Hyperlink"/>
                <w:rFonts w:ascii="Arial" w:hAnsi="Arial" w:cs="Arial"/>
                <w:b w:val="0"/>
                <w:bCs w:val="0"/>
                <w:sz w:val="20"/>
                <w:szCs w:val="20"/>
                <w:lang w:val="en-GB"/>
              </w:rPr>
              <w:t>16.COM 7.a.9</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0E002354"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China</w:t>
            </w:r>
          </w:p>
        </w:tc>
        <w:tc>
          <w:tcPr>
            <w:tcW w:w="2139" w:type="pct"/>
            <w:tcBorders>
              <w:top w:val="single" w:sz="4" w:space="0" w:color="auto"/>
              <w:left w:val="nil"/>
              <w:bottom w:val="single" w:sz="4" w:space="0" w:color="auto"/>
              <w:right w:val="nil"/>
            </w:tcBorders>
            <w:hideMark/>
          </w:tcPr>
          <w:p w14:paraId="3657F72D"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Traditional Li textile techniques: spinning, dyeing, weaving and embroidering</w:t>
            </w:r>
          </w:p>
        </w:tc>
        <w:tc>
          <w:tcPr>
            <w:tcW w:w="545" w:type="pct"/>
            <w:tcBorders>
              <w:top w:val="single" w:sz="4" w:space="0" w:color="auto"/>
              <w:left w:val="nil"/>
              <w:bottom w:val="single" w:sz="4" w:space="0" w:color="auto"/>
              <w:right w:val="nil"/>
            </w:tcBorders>
            <w:hideMark/>
          </w:tcPr>
          <w:p w14:paraId="67B252E3"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2009</w:t>
            </w:r>
          </w:p>
        </w:tc>
        <w:tc>
          <w:tcPr>
            <w:tcW w:w="561" w:type="pct"/>
            <w:tcBorders>
              <w:top w:val="single" w:sz="4" w:space="0" w:color="auto"/>
              <w:left w:val="nil"/>
              <w:bottom w:val="single" w:sz="4" w:space="0" w:color="auto"/>
              <w:right w:val="nil"/>
            </w:tcBorders>
          </w:tcPr>
          <w:p w14:paraId="3F22AAA1"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2018</w:t>
            </w:r>
          </w:p>
        </w:tc>
        <w:tc>
          <w:tcPr>
            <w:tcW w:w="334" w:type="pct"/>
            <w:tcBorders>
              <w:top w:val="single" w:sz="4" w:space="0" w:color="auto"/>
              <w:left w:val="nil"/>
              <w:bottom w:val="single" w:sz="4" w:space="0" w:color="auto"/>
              <w:right w:val="single" w:sz="4" w:space="0" w:color="auto"/>
            </w:tcBorders>
            <w:hideMark/>
          </w:tcPr>
          <w:p w14:paraId="2FF8A600" w14:textId="77777777" w:rsidR="007E42D3" w:rsidRPr="005A2A3B" w:rsidRDefault="009E38E0" w:rsidP="00C92FDC">
            <w:pPr>
              <w:spacing w:before="120" w:after="120"/>
              <w:rPr>
                <w:rFonts w:ascii="Arial" w:hAnsi="Arial" w:cs="Arial"/>
                <w:sz w:val="20"/>
                <w:szCs w:val="20"/>
                <w:lang w:val="en-GB"/>
              </w:rPr>
            </w:pPr>
            <w:hyperlink r:id="rId17" w:history="1">
              <w:r w:rsidR="007E42D3" w:rsidRPr="005A2A3B">
                <w:rPr>
                  <w:rStyle w:val="Hyperlink"/>
                  <w:rFonts w:ascii="Arial" w:hAnsi="Arial" w:cs="Arial"/>
                  <w:sz w:val="20"/>
                  <w:szCs w:val="20"/>
                  <w:lang w:val="en-GB"/>
                </w:rPr>
                <w:t>00302</w:t>
              </w:r>
            </w:hyperlink>
          </w:p>
        </w:tc>
      </w:tr>
      <w:bookmarkStart w:id="11" w:name="_16.COM_7.a.10"/>
      <w:bookmarkEnd w:id="11"/>
      <w:tr w:rsidR="007E42D3" w:rsidRPr="005A2A3B" w14:paraId="13C9BFB9" w14:textId="77777777" w:rsidTr="00C92FDC">
        <w:trPr>
          <w:cantSplit/>
          <w:jc w:val="center"/>
        </w:trPr>
        <w:tc>
          <w:tcPr>
            <w:tcW w:w="744" w:type="pct"/>
            <w:tcBorders>
              <w:top w:val="single" w:sz="4" w:space="0" w:color="auto"/>
              <w:left w:val="single" w:sz="4" w:space="0" w:color="auto"/>
              <w:bottom w:val="single" w:sz="4" w:space="0" w:color="auto"/>
              <w:right w:val="nil"/>
            </w:tcBorders>
            <w:hideMark/>
          </w:tcPr>
          <w:p w14:paraId="6BDF2B68"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"_DRAFT_DECISION_16.COM_9" </w:instrText>
            </w:r>
            <w:r w:rsidRPr="005A2A3B">
              <w:fldChar w:fldCharType="separate"/>
            </w:r>
            <w:r w:rsidRPr="005A2A3B">
              <w:rPr>
                <w:rStyle w:val="Hyperlink"/>
                <w:rFonts w:ascii="Arial" w:hAnsi="Arial" w:cs="Arial"/>
                <w:b w:val="0"/>
                <w:bCs w:val="0"/>
                <w:sz w:val="20"/>
                <w:szCs w:val="20"/>
                <w:lang w:val="en-GB"/>
              </w:rPr>
              <w:t>16.COM 7.a.10</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6B912CE4"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China</w:t>
            </w:r>
          </w:p>
        </w:tc>
        <w:tc>
          <w:tcPr>
            <w:tcW w:w="2139" w:type="pct"/>
            <w:tcBorders>
              <w:top w:val="single" w:sz="4" w:space="0" w:color="auto"/>
              <w:left w:val="nil"/>
              <w:bottom w:val="single" w:sz="4" w:space="0" w:color="auto"/>
              <w:right w:val="nil"/>
            </w:tcBorders>
            <w:hideMark/>
          </w:tcPr>
          <w:p w14:paraId="3B740743"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Qiang New Year festival</w:t>
            </w:r>
          </w:p>
        </w:tc>
        <w:tc>
          <w:tcPr>
            <w:tcW w:w="545" w:type="pct"/>
            <w:tcBorders>
              <w:top w:val="single" w:sz="4" w:space="0" w:color="auto"/>
              <w:left w:val="nil"/>
              <w:bottom w:val="single" w:sz="4" w:space="0" w:color="auto"/>
              <w:right w:val="nil"/>
            </w:tcBorders>
            <w:hideMark/>
          </w:tcPr>
          <w:p w14:paraId="6D47667C"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2009</w:t>
            </w:r>
          </w:p>
        </w:tc>
        <w:tc>
          <w:tcPr>
            <w:tcW w:w="561" w:type="pct"/>
            <w:tcBorders>
              <w:top w:val="single" w:sz="4" w:space="0" w:color="auto"/>
              <w:left w:val="nil"/>
              <w:bottom w:val="single" w:sz="4" w:space="0" w:color="auto"/>
              <w:right w:val="nil"/>
            </w:tcBorders>
          </w:tcPr>
          <w:p w14:paraId="67339862"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2018</w:t>
            </w:r>
          </w:p>
        </w:tc>
        <w:tc>
          <w:tcPr>
            <w:tcW w:w="334" w:type="pct"/>
            <w:tcBorders>
              <w:top w:val="single" w:sz="4" w:space="0" w:color="auto"/>
              <w:left w:val="nil"/>
              <w:bottom w:val="single" w:sz="4" w:space="0" w:color="auto"/>
              <w:right w:val="single" w:sz="4" w:space="0" w:color="auto"/>
            </w:tcBorders>
            <w:hideMark/>
          </w:tcPr>
          <w:p w14:paraId="4169D2D3" w14:textId="77777777" w:rsidR="007E42D3" w:rsidRPr="005A2A3B" w:rsidRDefault="009E38E0" w:rsidP="00C92FDC">
            <w:pPr>
              <w:spacing w:before="120" w:after="120"/>
              <w:jc w:val="center"/>
              <w:rPr>
                <w:rFonts w:ascii="Arial" w:hAnsi="Arial" w:cs="Arial"/>
                <w:sz w:val="20"/>
                <w:szCs w:val="20"/>
                <w:lang w:val="en-GB"/>
              </w:rPr>
            </w:pPr>
            <w:hyperlink r:id="rId18" w:history="1">
              <w:r w:rsidR="007E42D3" w:rsidRPr="005A2A3B">
                <w:rPr>
                  <w:rStyle w:val="Hyperlink"/>
                  <w:rFonts w:ascii="Arial" w:hAnsi="Arial" w:cs="Arial"/>
                  <w:sz w:val="20"/>
                  <w:szCs w:val="20"/>
                  <w:lang w:val="en-GB"/>
                </w:rPr>
                <w:t>00305</w:t>
              </w:r>
            </w:hyperlink>
          </w:p>
        </w:tc>
      </w:tr>
      <w:bookmarkStart w:id="12" w:name="_16.COM_7.a.11"/>
      <w:bookmarkEnd w:id="12"/>
      <w:tr w:rsidR="007E42D3" w:rsidRPr="005A2A3B" w14:paraId="538A55CA" w14:textId="77777777" w:rsidTr="00C92FDC">
        <w:trPr>
          <w:cantSplit/>
          <w:jc w:val="center"/>
        </w:trPr>
        <w:tc>
          <w:tcPr>
            <w:tcW w:w="744" w:type="pct"/>
            <w:tcBorders>
              <w:top w:val="single" w:sz="4" w:space="0" w:color="auto"/>
              <w:left w:val="single" w:sz="4" w:space="0" w:color="auto"/>
              <w:bottom w:val="single" w:sz="4" w:space="0" w:color="auto"/>
              <w:right w:val="nil"/>
            </w:tcBorders>
            <w:hideMark/>
          </w:tcPr>
          <w:p w14:paraId="3DCCD23B"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rPr>
                <w:rStyle w:val="Hyperlink"/>
                <w:lang w:val="en-GB"/>
              </w:rPr>
              <w:fldChar w:fldCharType="begin"/>
            </w:r>
            <w:r w:rsidRPr="005A2A3B">
              <w:rPr>
                <w:rStyle w:val="Hyperlink"/>
                <w:lang w:val="en-GB"/>
              </w:rPr>
              <w:instrText xml:space="preserve"> HYPERLINK  \l "_DRAFT_DECISION_16.COM_17" </w:instrText>
            </w:r>
            <w:r w:rsidRPr="005A2A3B">
              <w:rPr>
                <w:rStyle w:val="Hyperlink"/>
                <w:lang w:val="en-GB"/>
              </w:rPr>
              <w:fldChar w:fldCharType="separate"/>
            </w:r>
            <w:r w:rsidRPr="005A2A3B">
              <w:rPr>
                <w:rStyle w:val="Hyperlink"/>
                <w:rFonts w:ascii="Arial" w:hAnsi="Arial" w:cs="Arial"/>
                <w:b w:val="0"/>
                <w:bCs w:val="0"/>
                <w:sz w:val="20"/>
                <w:szCs w:val="20"/>
                <w:lang w:val="en-GB"/>
              </w:rPr>
              <w:t>16.COM 7.a.11</w:t>
            </w:r>
            <w:r w:rsidRPr="005A2A3B">
              <w:rPr>
                <w:rStyle w:val="Hyperlink"/>
                <w:lang w:val="en-GB"/>
              </w:rPr>
              <w:fldChar w:fldCharType="end"/>
            </w:r>
          </w:p>
        </w:tc>
        <w:tc>
          <w:tcPr>
            <w:tcW w:w="677" w:type="pct"/>
            <w:tcBorders>
              <w:top w:val="single" w:sz="4" w:space="0" w:color="auto"/>
              <w:left w:val="nil"/>
              <w:bottom w:val="single" w:sz="4" w:space="0" w:color="auto"/>
              <w:right w:val="nil"/>
            </w:tcBorders>
          </w:tcPr>
          <w:p w14:paraId="75A9F9D9"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China</w:t>
            </w:r>
          </w:p>
        </w:tc>
        <w:tc>
          <w:tcPr>
            <w:tcW w:w="2139" w:type="pct"/>
            <w:tcBorders>
              <w:top w:val="single" w:sz="4" w:space="0" w:color="auto"/>
              <w:left w:val="nil"/>
              <w:bottom w:val="single" w:sz="4" w:space="0" w:color="auto"/>
              <w:right w:val="nil"/>
            </w:tcBorders>
            <w:hideMark/>
          </w:tcPr>
          <w:p w14:paraId="14E2E090"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Meshrep</w:t>
            </w:r>
          </w:p>
        </w:tc>
        <w:tc>
          <w:tcPr>
            <w:tcW w:w="545" w:type="pct"/>
            <w:tcBorders>
              <w:top w:val="single" w:sz="4" w:space="0" w:color="auto"/>
              <w:left w:val="nil"/>
              <w:bottom w:val="single" w:sz="4" w:space="0" w:color="auto"/>
              <w:right w:val="nil"/>
            </w:tcBorders>
            <w:hideMark/>
          </w:tcPr>
          <w:p w14:paraId="5ECDA8FC"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2010</w:t>
            </w:r>
          </w:p>
        </w:tc>
        <w:tc>
          <w:tcPr>
            <w:tcW w:w="561" w:type="pct"/>
            <w:tcBorders>
              <w:top w:val="single" w:sz="4" w:space="0" w:color="auto"/>
              <w:left w:val="nil"/>
              <w:bottom w:val="single" w:sz="4" w:space="0" w:color="auto"/>
              <w:right w:val="nil"/>
            </w:tcBorders>
          </w:tcPr>
          <w:p w14:paraId="12D8BFFD"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2019</w:t>
            </w:r>
          </w:p>
        </w:tc>
        <w:tc>
          <w:tcPr>
            <w:tcW w:w="334" w:type="pct"/>
            <w:tcBorders>
              <w:top w:val="single" w:sz="4" w:space="0" w:color="auto"/>
              <w:left w:val="nil"/>
              <w:bottom w:val="single" w:sz="4" w:space="0" w:color="auto"/>
              <w:right w:val="single" w:sz="4" w:space="0" w:color="auto"/>
            </w:tcBorders>
            <w:hideMark/>
          </w:tcPr>
          <w:p w14:paraId="204A0ABA" w14:textId="77777777" w:rsidR="007E42D3" w:rsidRPr="005A2A3B" w:rsidRDefault="009E38E0" w:rsidP="00C92FDC">
            <w:pPr>
              <w:spacing w:before="120" w:after="120"/>
              <w:jc w:val="center"/>
              <w:rPr>
                <w:rFonts w:ascii="Arial" w:hAnsi="Arial" w:cs="Arial"/>
                <w:color w:val="000000"/>
                <w:sz w:val="20"/>
                <w:szCs w:val="20"/>
                <w:lang w:val="en-GB"/>
              </w:rPr>
            </w:pPr>
            <w:hyperlink r:id="rId19" w:history="1">
              <w:r w:rsidR="007E42D3" w:rsidRPr="005A2A3B">
                <w:rPr>
                  <w:rStyle w:val="Hyperlink"/>
                  <w:rFonts w:ascii="Arial" w:hAnsi="Arial" w:cs="Arial"/>
                  <w:sz w:val="20"/>
                  <w:szCs w:val="20"/>
                  <w:lang w:val="en-GB"/>
                </w:rPr>
                <w:t>00304</w:t>
              </w:r>
            </w:hyperlink>
          </w:p>
        </w:tc>
      </w:tr>
      <w:bookmarkStart w:id="13" w:name="_16.COM_7.a.12"/>
      <w:bookmarkEnd w:id="13"/>
      <w:tr w:rsidR="007E42D3" w:rsidRPr="005A2A3B" w14:paraId="7BA91985" w14:textId="77777777" w:rsidTr="00C92FDC">
        <w:trPr>
          <w:cantSplit/>
          <w:jc w:val="center"/>
        </w:trPr>
        <w:tc>
          <w:tcPr>
            <w:tcW w:w="744" w:type="pct"/>
            <w:tcBorders>
              <w:top w:val="single" w:sz="4" w:space="0" w:color="auto"/>
              <w:left w:val="single" w:sz="4" w:space="0" w:color="auto"/>
              <w:bottom w:val="single" w:sz="4" w:space="0" w:color="auto"/>
              <w:right w:val="nil"/>
            </w:tcBorders>
            <w:hideMark/>
          </w:tcPr>
          <w:p w14:paraId="7D0A0683"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"_DRAFT_DECISION_16.COM_10" </w:instrText>
            </w:r>
            <w:r w:rsidRPr="005A2A3B">
              <w:fldChar w:fldCharType="separate"/>
            </w:r>
            <w:r w:rsidRPr="005A2A3B">
              <w:rPr>
                <w:rStyle w:val="Hyperlink"/>
                <w:rFonts w:ascii="Arial" w:hAnsi="Arial" w:cs="Arial"/>
                <w:b w:val="0"/>
                <w:bCs w:val="0"/>
                <w:sz w:val="20"/>
                <w:szCs w:val="20"/>
                <w:lang w:val="en-GB"/>
              </w:rPr>
              <w:t>16.COM 7.a.12</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04A8D185"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China</w:t>
            </w:r>
          </w:p>
        </w:tc>
        <w:tc>
          <w:tcPr>
            <w:tcW w:w="2139" w:type="pct"/>
            <w:tcBorders>
              <w:top w:val="single" w:sz="4" w:space="0" w:color="auto"/>
              <w:left w:val="nil"/>
              <w:bottom w:val="single" w:sz="4" w:space="0" w:color="auto"/>
              <w:right w:val="nil"/>
            </w:tcBorders>
            <w:hideMark/>
          </w:tcPr>
          <w:p w14:paraId="5B7A8D98"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Watertight-bulkhead technology of Chinese junks</w:t>
            </w:r>
          </w:p>
        </w:tc>
        <w:tc>
          <w:tcPr>
            <w:tcW w:w="545" w:type="pct"/>
            <w:tcBorders>
              <w:top w:val="single" w:sz="4" w:space="0" w:color="auto"/>
              <w:left w:val="nil"/>
              <w:bottom w:val="single" w:sz="4" w:space="0" w:color="auto"/>
              <w:right w:val="nil"/>
            </w:tcBorders>
            <w:hideMark/>
          </w:tcPr>
          <w:p w14:paraId="0796D57E"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2010</w:t>
            </w:r>
          </w:p>
        </w:tc>
        <w:tc>
          <w:tcPr>
            <w:tcW w:w="561" w:type="pct"/>
            <w:tcBorders>
              <w:top w:val="single" w:sz="4" w:space="0" w:color="auto"/>
              <w:left w:val="nil"/>
              <w:bottom w:val="single" w:sz="4" w:space="0" w:color="auto"/>
              <w:right w:val="nil"/>
            </w:tcBorders>
          </w:tcPr>
          <w:p w14:paraId="4088EB03"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2019</w:t>
            </w:r>
          </w:p>
        </w:tc>
        <w:tc>
          <w:tcPr>
            <w:tcW w:w="334" w:type="pct"/>
            <w:tcBorders>
              <w:top w:val="single" w:sz="4" w:space="0" w:color="auto"/>
              <w:left w:val="nil"/>
              <w:bottom w:val="single" w:sz="4" w:space="0" w:color="auto"/>
              <w:right w:val="single" w:sz="4" w:space="0" w:color="auto"/>
            </w:tcBorders>
            <w:hideMark/>
          </w:tcPr>
          <w:p w14:paraId="5FAC9A52" w14:textId="77777777" w:rsidR="007E42D3" w:rsidRPr="005A2A3B" w:rsidRDefault="009E38E0" w:rsidP="00C92FDC">
            <w:pPr>
              <w:spacing w:before="120" w:after="120"/>
              <w:jc w:val="center"/>
              <w:rPr>
                <w:rFonts w:ascii="Arial" w:hAnsi="Arial" w:cs="Arial"/>
                <w:color w:val="000000"/>
                <w:sz w:val="20"/>
                <w:szCs w:val="20"/>
                <w:lang w:val="en-GB"/>
              </w:rPr>
            </w:pPr>
            <w:hyperlink r:id="rId20" w:history="1">
              <w:r w:rsidR="007E42D3" w:rsidRPr="005A2A3B">
                <w:rPr>
                  <w:rStyle w:val="Hyperlink"/>
                  <w:rFonts w:ascii="Arial" w:hAnsi="Arial" w:cs="Arial"/>
                  <w:sz w:val="20"/>
                  <w:szCs w:val="20"/>
                  <w:lang w:val="en-GB"/>
                </w:rPr>
                <w:t>00321</w:t>
              </w:r>
            </w:hyperlink>
          </w:p>
        </w:tc>
      </w:tr>
      <w:bookmarkStart w:id="14" w:name="_16.COM_7.a.13"/>
      <w:bookmarkEnd w:id="14"/>
      <w:tr w:rsidR="007E42D3" w:rsidRPr="005A2A3B" w14:paraId="1C95A894" w14:textId="77777777" w:rsidTr="00C92FDC">
        <w:trPr>
          <w:cantSplit/>
          <w:jc w:val="center"/>
        </w:trPr>
        <w:tc>
          <w:tcPr>
            <w:tcW w:w="744" w:type="pct"/>
            <w:tcBorders>
              <w:top w:val="single" w:sz="4" w:space="0" w:color="auto"/>
              <w:left w:val="single" w:sz="4" w:space="0" w:color="auto"/>
              <w:bottom w:val="single" w:sz="4" w:space="0" w:color="auto"/>
              <w:right w:val="nil"/>
            </w:tcBorders>
            <w:hideMark/>
          </w:tcPr>
          <w:p w14:paraId="21450C70"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"_DRAFT_DECISION_16.COM_11" </w:instrText>
            </w:r>
            <w:r w:rsidRPr="005A2A3B">
              <w:fldChar w:fldCharType="separate"/>
            </w:r>
            <w:r w:rsidRPr="005A2A3B">
              <w:rPr>
                <w:rStyle w:val="Hyperlink"/>
                <w:rFonts w:ascii="Arial" w:hAnsi="Arial" w:cs="Arial"/>
                <w:b w:val="0"/>
                <w:bCs w:val="0"/>
                <w:sz w:val="20"/>
                <w:szCs w:val="20"/>
                <w:lang w:val="en-GB"/>
              </w:rPr>
              <w:t>16.COM 7.a.13</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70FAE7BF"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China</w:t>
            </w:r>
          </w:p>
        </w:tc>
        <w:tc>
          <w:tcPr>
            <w:tcW w:w="2139" w:type="pct"/>
            <w:tcBorders>
              <w:top w:val="single" w:sz="4" w:space="0" w:color="auto"/>
              <w:left w:val="nil"/>
              <w:bottom w:val="single" w:sz="4" w:space="0" w:color="auto"/>
              <w:right w:val="nil"/>
            </w:tcBorders>
            <w:hideMark/>
          </w:tcPr>
          <w:p w14:paraId="64997A07"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Wooden movable-type printing of China</w:t>
            </w:r>
          </w:p>
        </w:tc>
        <w:tc>
          <w:tcPr>
            <w:tcW w:w="545" w:type="pct"/>
            <w:tcBorders>
              <w:top w:val="single" w:sz="4" w:space="0" w:color="auto"/>
              <w:left w:val="nil"/>
              <w:bottom w:val="single" w:sz="4" w:space="0" w:color="auto"/>
              <w:right w:val="nil"/>
            </w:tcBorders>
            <w:hideMark/>
          </w:tcPr>
          <w:p w14:paraId="6EEB5141"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2010</w:t>
            </w:r>
          </w:p>
        </w:tc>
        <w:tc>
          <w:tcPr>
            <w:tcW w:w="561" w:type="pct"/>
            <w:tcBorders>
              <w:top w:val="single" w:sz="4" w:space="0" w:color="auto"/>
              <w:left w:val="nil"/>
              <w:bottom w:val="single" w:sz="4" w:space="0" w:color="auto"/>
              <w:right w:val="nil"/>
            </w:tcBorders>
          </w:tcPr>
          <w:p w14:paraId="54992E56"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2019</w:t>
            </w:r>
          </w:p>
        </w:tc>
        <w:tc>
          <w:tcPr>
            <w:tcW w:w="334" w:type="pct"/>
            <w:tcBorders>
              <w:top w:val="single" w:sz="4" w:space="0" w:color="auto"/>
              <w:left w:val="nil"/>
              <w:bottom w:val="single" w:sz="4" w:space="0" w:color="auto"/>
              <w:right w:val="single" w:sz="4" w:space="0" w:color="auto"/>
            </w:tcBorders>
            <w:hideMark/>
          </w:tcPr>
          <w:p w14:paraId="13937FAC" w14:textId="77777777" w:rsidR="007E42D3" w:rsidRPr="005A2A3B" w:rsidRDefault="009E38E0" w:rsidP="00C92FDC">
            <w:pPr>
              <w:spacing w:before="120" w:after="120"/>
              <w:jc w:val="center"/>
              <w:rPr>
                <w:rFonts w:ascii="Arial" w:hAnsi="Arial" w:cs="Arial"/>
                <w:color w:val="000000"/>
                <w:sz w:val="20"/>
                <w:szCs w:val="20"/>
                <w:lang w:val="en-GB"/>
              </w:rPr>
            </w:pPr>
            <w:hyperlink r:id="rId21" w:history="1">
              <w:r w:rsidR="007E42D3" w:rsidRPr="005A2A3B">
                <w:rPr>
                  <w:rStyle w:val="Hyperlink"/>
                  <w:rFonts w:ascii="Arial" w:hAnsi="Arial" w:cs="Arial"/>
                  <w:sz w:val="20"/>
                  <w:szCs w:val="20"/>
                  <w:lang w:val="en-GB"/>
                </w:rPr>
                <w:t>00322</w:t>
              </w:r>
            </w:hyperlink>
          </w:p>
        </w:tc>
      </w:tr>
      <w:bookmarkStart w:id="15" w:name="_16.COM_7.a.14"/>
      <w:bookmarkEnd w:id="15"/>
      <w:tr w:rsidR="007E42D3" w:rsidRPr="005A2A3B" w14:paraId="3123AAAB" w14:textId="77777777" w:rsidTr="00C92FDC">
        <w:trPr>
          <w:cantSplit/>
          <w:jc w:val="center"/>
        </w:trPr>
        <w:tc>
          <w:tcPr>
            <w:tcW w:w="744" w:type="pct"/>
            <w:tcBorders>
              <w:top w:val="single" w:sz="4" w:space="0" w:color="auto"/>
              <w:left w:val="single" w:sz="4" w:space="0" w:color="auto"/>
              <w:bottom w:val="single" w:sz="4" w:space="0" w:color="auto"/>
              <w:right w:val="nil"/>
            </w:tcBorders>
            <w:hideMark/>
          </w:tcPr>
          <w:p w14:paraId="3470E6FF"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"_DRAFT_DECISION_16.COM_12" </w:instrText>
            </w:r>
            <w:r w:rsidRPr="005A2A3B">
              <w:fldChar w:fldCharType="separate"/>
            </w:r>
            <w:r w:rsidRPr="005A2A3B">
              <w:rPr>
                <w:rStyle w:val="Hyperlink"/>
                <w:rFonts w:ascii="Arial" w:hAnsi="Arial" w:cs="Arial"/>
                <w:b w:val="0"/>
                <w:bCs w:val="0"/>
                <w:sz w:val="20"/>
                <w:szCs w:val="20"/>
                <w:lang w:val="en-GB"/>
              </w:rPr>
              <w:t>16.COM 7.a.14</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6A5A8513"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China</w:t>
            </w:r>
          </w:p>
        </w:tc>
        <w:tc>
          <w:tcPr>
            <w:tcW w:w="2139" w:type="pct"/>
            <w:tcBorders>
              <w:top w:val="single" w:sz="4" w:space="0" w:color="auto"/>
              <w:left w:val="nil"/>
              <w:bottom w:val="single" w:sz="4" w:space="0" w:color="auto"/>
              <w:right w:val="nil"/>
            </w:tcBorders>
            <w:hideMark/>
          </w:tcPr>
          <w:p w14:paraId="2DB00BD6"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Hezhen Yimakan storytelling</w:t>
            </w:r>
          </w:p>
        </w:tc>
        <w:tc>
          <w:tcPr>
            <w:tcW w:w="545" w:type="pct"/>
            <w:tcBorders>
              <w:top w:val="single" w:sz="4" w:space="0" w:color="auto"/>
              <w:left w:val="nil"/>
              <w:bottom w:val="single" w:sz="4" w:space="0" w:color="auto"/>
              <w:right w:val="nil"/>
            </w:tcBorders>
            <w:hideMark/>
          </w:tcPr>
          <w:p w14:paraId="55C2D3BA"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2011</w:t>
            </w:r>
          </w:p>
        </w:tc>
        <w:tc>
          <w:tcPr>
            <w:tcW w:w="561" w:type="pct"/>
            <w:tcBorders>
              <w:top w:val="single" w:sz="4" w:space="0" w:color="auto"/>
              <w:left w:val="nil"/>
              <w:bottom w:val="single" w:sz="4" w:space="0" w:color="auto"/>
              <w:right w:val="nil"/>
            </w:tcBorders>
          </w:tcPr>
          <w:p w14:paraId="2E416F3F"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2020</w:t>
            </w:r>
          </w:p>
        </w:tc>
        <w:tc>
          <w:tcPr>
            <w:tcW w:w="334" w:type="pct"/>
            <w:tcBorders>
              <w:top w:val="single" w:sz="4" w:space="0" w:color="auto"/>
              <w:left w:val="nil"/>
              <w:bottom w:val="single" w:sz="4" w:space="0" w:color="auto"/>
              <w:right w:val="single" w:sz="4" w:space="0" w:color="auto"/>
            </w:tcBorders>
            <w:hideMark/>
          </w:tcPr>
          <w:p w14:paraId="1F559436" w14:textId="77777777" w:rsidR="007E42D3" w:rsidRPr="005A2A3B" w:rsidRDefault="009E38E0" w:rsidP="00C92FDC">
            <w:pPr>
              <w:spacing w:before="120" w:after="120"/>
              <w:jc w:val="center"/>
              <w:rPr>
                <w:lang w:val="en-GB"/>
              </w:rPr>
            </w:pPr>
            <w:hyperlink r:id="rId22" w:history="1">
              <w:r w:rsidR="007E42D3" w:rsidRPr="005A2A3B">
                <w:rPr>
                  <w:rStyle w:val="Hyperlink"/>
                  <w:rFonts w:ascii="Arial" w:hAnsi="Arial" w:cs="Arial"/>
                  <w:sz w:val="20"/>
                  <w:szCs w:val="20"/>
                  <w:lang w:val="en-GB"/>
                </w:rPr>
                <w:t>00530</w:t>
              </w:r>
            </w:hyperlink>
          </w:p>
        </w:tc>
      </w:tr>
      <w:bookmarkStart w:id="16" w:name="_16.COM_7.a.15"/>
      <w:bookmarkEnd w:id="16"/>
      <w:tr w:rsidR="007E42D3" w:rsidRPr="005A2A3B" w14:paraId="258BE614" w14:textId="77777777" w:rsidTr="00C92FDC">
        <w:trPr>
          <w:cantSplit/>
          <w:jc w:val="center"/>
        </w:trPr>
        <w:tc>
          <w:tcPr>
            <w:tcW w:w="744" w:type="pct"/>
            <w:tcBorders>
              <w:top w:val="single" w:sz="4" w:space="0" w:color="auto"/>
              <w:left w:val="single" w:sz="4" w:space="0" w:color="auto"/>
              <w:bottom w:val="single" w:sz="4" w:space="0" w:color="auto"/>
              <w:right w:val="nil"/>
            </w:tcBorders>
          </w:tcPr>
          <w:p w14:paraId="40572DCD"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"_DRAFT_DECISION_16.COM_13" </w:instrText>
            </w:r>
            <w:r w:rsidRPr="005A2A3B">
              <w:fldChar w:fldCharType="separate"/>
            </w:r>
            <w:r w:rsidRPr="005A2A3B">
              <w:rPr>
                <w:rStyle w:val="Hyperlink"/>
                <w:rFonts w:ascii="Arial" w:hAnsi="Arial" w:cs="Arial"/>
                <w:b w:val="0"/>
                <w:bCs w:val="0"/>
                <w:sz w:val="20"/>
                <w:szCs w:val="20"/>
                <w:lang w:val="en-GB"/>
              </w:rPr>
              <w:t>16.COM 7.a.15</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6B84D67B"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Indonesia</w:t>
            </w:r>
          </w:p>
        </w:tc>
        <w:tc>
          <w:tcPr>
            <w:tcW w:w="2139" w:type="pct"/>
            <w:tcBorders>
              <w:top w:val="single" w:sz="4" w:space="0" w:color="auto"/>
              <w:left w:val="nil"/>
              <w:bottom w:val="single" w:sz="4" w:space="0" w:color="auto"/>
              <w:right w:val="nil"/>
            </w:tcBorders>
          </w:tcPr>
          <w:p w14:paraId="622511AF"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Noken multifunctional knotted or woven bag, handcraft of the people of Papua</w:t>
            </w:r>
          </w:p>
        </w:tc>
        <w:tc>
          <w:tcPr>
            <w:tcW w:w="545" w:type="pct"/>
            <w:tcBorders>
              <w:top w:val="single" w:sz="4" w:space="0" w:color="auto"/>
              <w:left w:val="nil"/>
              <w:bottom w:val="single" w:sz="4" w:space="0" w:color="auto"/>
              <w:right w:val="nil"/>
            </w:tcBorders>
          </w:tcPr>
          <w:p w14:paraId="43246115" w14:textId="77777777" w:rsidR="007E42D3" w:rsidRPr="005A2A3B" w:rsidRDefault="007E42D3" w:rsidP="00C92FDC">
            <w:pPr>
              <w:spacing w:before="60" w:after="60"/>
              <w:jc w:val="center"/>
              <w:rPr>
                <w:rFonts w:ascii="Arial" w:hAnsi="Arial" w:cs="Arial"/>
                <w:color w:val="000000"/>
                <w:sz w:val="20"/>
                <w:szCs w:val="20"/>
                <w:lang w:val="en-GB"/>
              </w:rPr>
            </w:pPr>
            <w:r w:rsidRPr="005A2A3B">
              <w:rPr>
                <w:rFonts w:ascii="Arial" w:hAnsi="Arial" w:cs="Arial"/>
                <w:color w:val="000000"/>
                <w:sz w:val="20"/>
                <w:szCs w:val="20"/>
                <w:lang w:val="en-GB"/>
              </w:rPr>
              <w:t>2012</w:t>
            </w:r>
          </w:p>
        </w:tc>
        <w:tc>
          <w:tcPr>
            <w:tcW w:w="561" w:type="pct"/>
            <w:tcBorders>
              <w:top w:val="single" w:sz="4" w:space="0" w:color="auto"/>
              <w:left w:val="nil"/>
              <w:bottom w:val="single" w:sz="4" w:space="0" w:color="auto"/>
              <w:right w:val="nil"/>
            </w:tcBorders>
          </w:tcPr>
          <w:p w14:paraId="65AD3BCB"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2021</w:t>
            </w:r>
          </w:p>
        </w:tc>
        <w:tc>
          <w:tcPr>
            <w:tcW w:w="334" w:type="pct"/>
            <w:tcBorders>
              <w:top w:val="single" w:sz="4" w:space="0" w:color="auto"/>
              <w:left w:val="nil"/>
              <w:bottom w:val="single" w:sz="4" w:space="0" w:color="auto"/>
              <w:right w:val="single" w:sz="4" w:space="0" w:color="auto"/>
            </w:tcBorders>
          </w:tcPr>
          <w:p w14:paraId="41DBBA6E" w14:textId="77777777" w:rsidR="007E42D3" w:rsidRPr="005A2A3B" w:rsidRDefault="009E38E0" w:rsidP="00C92FDC">
            <w:pPr>
              <w:spacing w:before="120" w:after="120"/>
              <w:jc w:val="center"/>
              <w:rPr>
                <w:rFonts w:asciiTheme="minorBidi" w:hAnsiTheme="minorBidi" w:cstheme="minorBidi"/>
                <w:sz w:val="20"/>
                <w:szCs w:val="20"/>
                <w:lang w:val="en-GB"/>
              </w:rPr>
            </w:pPr>
            <w:hyperlink r:id="rId23" w:history="1">
              <w:r w:rsidR="007E42D3" w:rsidRPr="005A2A3B">
                <w:rPr>
                  <w:rStyle w:val="Hyperlink"/>
                  <w:rFonts w:asciiTheme="minorBidi" w:hAnsiTheme="minorBidi" w:cstheme="minorBidi"/>
                  <w:sz w:val="20"/>
                  <w:szCs w:val="20"/>
                  <w:lang w:val="en-GB"/>
                </w:rPr>
                <w:t>00619</w:t>
              </w:r>
            </w:hyperlink>
          </w:p>
        </w:tc>
      </w:tr>
      <w:bookmarkStart w:id="17" w:name="_16.COM_7.a.16"/>
      <w:bookmarkEnd w:id="17"/>
      <w:tr w:rsidR="007E42D3" w:rsidRPr="005A2A3B" w14:paraId="0C8E1952" w14:textId="77777777" w:rsidTr="00C92FDC">
        <w:trPr>
          <w:cantSplit/>
          <w:jc w:val="center"/>
        </w:trPr>
        <w:tc>
          <w:tcPr>
            <w:tcW w:w="744" w:type="pct"/>
            <w:tcBorders>
              <w:top w:val="single" w:sz="4" w:space="0" w:color="auto"/>
              <w:left w:val="single" w:sz="4" w:space="0" w:color="auto"/>
              <w:bottom w:val="single" w:sz="4" w:space="0" w:color="auto"/>
              <w:right w:val="nil"/>
            </w:tcBorders>
          </w:tcPr>
          <w:p w14:paraId="0306581F"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"_DRAFT_DECISION_16.COM_14" </w:instrText>
            </w:r>
            <w:r w:rsidRPr="005A2A3B">
              <w:fldChar w:fldCharType="separate"/>
            </w:r>
            <w:r w:rsidRPr="005A2A3B">
              <w:rPr>
                <w:rStyle w:val="Hyperlink"/>
                <w:rFonts w:ascii="Arial" w:hAnsi="Arial" w:cs="Arial"/>
                <w:b w:val="0"/>
                <w:bCs w:val="0"/>
                <w:sz w:val="20"/>
                <w:szCs w:val="20"/>
                <w:lang w:val="en-GB"/>
              </w:rPr>
              <w:t>16.COM 7.a.16</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256F6259"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Mauritania</w:t>
            </w:r>
          </w:p>
        </w:tc>
        <w:tc>
          <w:tcPr>
            <w:tcW w:w="2139" w:type="pct"/>
            <w:tcBorders>
              <w:top w:val="single" w:sz="4" w:space="0" w:color="auto"/>
              <w:left w:val="nil"/>
              <w:bottom w:val="single" w:sz="4" w:space="0" w:color="auto"/>
              <w:right w:val="nil"/>
            </w:tcBorders>
          </w:tcPr>
          <w:p w14:paraId="3D1CB5F1"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Moorish epic T’heydinn</w:t>
            </w:r>
          </w:p>
        </w:tc>
        <w:tc>
          <w:tcPr>
            <w:tcW w:w="545" w:type="pct"/>
            <w:tcBorders>
              <w:top w:val="single" w:sz="4" w:space="0" w:color="auto"/>
              <w:left w:val="nil"/>
              <w:bottom w:val="single" w:sz="4" w:space="0" w:color="auto"/>
              <w:right w:val="nil"/>
            </w:tcBorders>
          </w:tcPr>
          <w:p w14:paraId="117CC595" w14:textId="77777777" w:rsidR="007E42D3" w:rsidRPr="005A2A3B" w:rsidRDefault="007E42D3" w:rsidP="00C92FDC">
            <w:pPr>
              <w:spacing w:before="60" w:after="60"/>
              <w:jc w:val="center"/>
              <w:rPr>
                <w:rFonts w:ascii="Arial" w:hAnsi="Arial" w:cs="Arial"/>
                <w:color w:val="000000"/>
                <w:sz w:val="20"/>
                <w:szCs w:val="20"/>
                <w:lang w:val="en-GB"/>
              </w:rPr>
            </w:pPr>
            <w:r w:rsidRPr="005A2A3B">
              <w:rPr>
                <w:rFonts w:ascii="Arial" w:hAnsi="Arial" w:cs="Arial"/>
                <w:color w:val="000000"/>
                <w:sz w:val="20"/>
                <w:szCs w:val="20"/>
                <w:lang w:val="en-GB"/>
              </w:rPr>
              <w:t>2011</w:t>
            </w:r>
          </w:p>
        </w:tc>
        <w:tc>
          <w:tcPr>
            <w:tcW w:w="561" w:type="pct"/>
            <w:tcBorders>
              <w:top w:val="single" w:sz="4" w:space="0" w:color="auto"/>
              <w:left w:val="nil"/>
              <w:bottom w:val="single" w:sz="4" w:space="0" w:color="auto"/>
              <w:right w:val="nil"/>
            </w:tcBorders>
          </w:tcPr>
          <w:p w14:paraId="7AB48F3C"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2020</w:t>
            </w:r>
          </w:p>
        </w:tc>
        <w:tc>
          <w:tcPr>
            <w:tcW w:w="334" w:type="pct"/>
            <w:tcBorders>
              <w:top w:val="single" w:sz="4" w:space="0" w:color="auto"/>
              <w:left w:val="nil"/>
              <w:bottom w:val="single" w:sz="4" w:space="0" w:color="auto"/>
              <w:right w:val="single" w:sz="4" w:space="0" w:color="auto"/>
            </w:tcBorders>
          </w:tcPr>
          <w:p w14:paraId="7BE7F425" w14:textId="77777777" w:rsidR="007E42D3" w:rsidRPr="005A2A3B" w:rsidRDefault="009E38E0" w:rsidP="00C92FDC">
            <w:pPr>
              <w:spacing w:before="120" w:after="120"/>
              <w:jc w:val="center"/>
              <w:rPr>
                <w:rFonts w:asciiTheme="minorBidi" w:hAnsiTheme="minorBidi" w:cstheme="minorBidi"/>
                <w:sz w:val="20"/>
                <w:szCs w:val="20"/>
                <w:lang w:val="en-GB"/>
              </w:rPr>
            </w:pPr>
            <w:hyperlink r:id="rId24" w:history="1">
              <w:r w:rsidR="007E42D3" w:rsidRPr="005A2A3B">
                <w:rPr>
                  <w:rStyle w:val="Hyperlink"/>
                  <w:rFonts w:ascii="Arial" w:hAnsi="Arial" w:cs="Arial"/>
                  <w:sz w:val="20"/>
                  <w:szCs w:val="20"/>
                  <w:lang w:val="en-GB"/>
                </w:rPr>
                <w:t>00524</w:t>
              </w:r>
            </w:hyperlink>
          </w:p>
        </w:tc>
      </w:tr>
      <w:bookmarkStart w:id="18" w:name="_16.COM_7.a.17"/>
      <w:bookmarkEnd w:id="18"/>
      <w:tr w:rsidR="007E42D3" w:rsidRPr="005A2A3B" w14:paraId="1CA37603" w14:textId="77777777" w:rsidTr="00C92FDC">
        <w:trPr>
          <w:cantSplit/>
          <w:jc w:val="center"/>
        </w:trPr>
        <w:tc>
          <w:tcPr>
            <w:tcW w:w="744" w:type="pct"/>
            <w:tcBorders>
              <w:top w:val="single" w:sz="4" w:space="0" w:color="auto"/>
              <w:left w:val="single" w:sz="4" w:space="0" w:color="auto"/>
              <w:bottom w:val="single" w:sz="4" w:space="0" w:color="auto"/>
              <w:right w:val="nil"/>
            </w:tcBorders>
            <w:hideMark/>
          </w:tcPr>
          <w:p w14:paraId="426E053A"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"_DRAFT_DECISION_16.COM_15" </w:instrText>
            </w:r>
            <w:r w:rsidRPr="005A2A3B">
              <w:fldChar w:fldCharType="separate"/>
            </w:r>
            <w:r w:rsidRPr="005A2A3B">
              <w:rPr>
                <w:rStyle w:val="Hyperlink"/>
                <w:rFonts w:ascii="Arial" w:hAnsi="Arial" w:cs="Arial"/>
                <w:b w:val="0"/>
                <w:bCs w:val="0"/>
                <w:sz w:val="20"/>
                <w:szCs w:val="20"/>
                <w:lang w:val="en-GB"/>
              </w:rPr>
              <w:t>16.COM 7.a.17</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11CB62E1"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Peru</w:t>
            </w:r>
          </w:p>
        </w:tc>
        <w:tc>
          <w:tcPr>
            <w:tcW w:w="2139" w:type="pct"/>
            <w:tcBorders>
              <w:top w:val="single" w:sz="4" w:space="0" w:color="auto"/>
              <w:left w:val="nil"/>
              <w:bottom w:val="single" w:sz="4" w:space="0" w:color="auto"/>
              <w:right w:val="nil"/>
            </w:tcBorders>
            <w:hideMark/>
          </w:tcPr>
          <w:p w14:paraId="429D1F4A"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Eshuva, Harákmbut sung prayers of Peru’s Huachipaire people</w:t>
            </w:r>
          </w:p>
        </w:tc>
        <w:tc>
          <w:tcPr>
            <w:tcW w:w="545" w:type="pct"/>
            <w:tcBorders>
              <w:top w:val="single" w:sz="4" w:space="0" w:color="auto"/>
              <w:left w:val="nil"/>
              <w:bottom w:val="single" w:sz="4" w:space="0" w:color="auto"/>
              <w:right w:val="nil"/>
            </w:tcBorders>
            <w:hideMark/>
          </w:tcPr>
          <w:p w14:paraId="20C633A6" w14:textId="77777777" w:rsidR="007E42D3" w:rsidRPr="005A2A3B" w:rsidRDefault="007E42D3" w:rsidP="00C92FDC">
            <w:pPr>
              <w:spacing w:before="120" w:after="120"/>
              <w:jc w:val="center"/>
              <w:rPr>
                <w:rFonts w:asciiTheme="minorBidi" w:hAnsiTheme="minorBidi" w:cstheme="minorBidi"/>
                <w:color w:val="000000"/>
                <w:sz w:val="20"/>
                <w:szCs w:val="20"/>
                <w:lang w:val="en-GB"/>
              </w:rPr>
            </w:pPr>
            <w:r w:rsidRPr="005A2A3B">
              <w:rPr>
                <w:rFonts w:asciiTheme="minorBidi" w:hAnsiTheme="minorBidi" w:cstheme="minorBidi"/>
                <w:color w:val="000000"/>
                <w:sz w:val="20"/>
                <w:szCs w:val="20"/>
                <w:lang w:val="en-GB"/>
              </w:rPr>
              <w:t>2011</w:t>
            </w:r>
          </w:p>
        </w:tc>
        <w:tc>
          <w:tcPr>
            <w:tcW w:w="561" w:type="pct"/>
            <w:tcBorders>
              <w:top w:val="single" w:sz="4" w:space="0" w:color="auto"/>
              <w:left w:val="nil"/>
              <w:bottom w:val="single" w:sz="4" w:space="0" w:color="auto"/>
              <w:right w:val="nil"/>
            </w:tcBorders>
          </w:tcPr>
          <w:p w14:paraId="6EB83201"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2020</w:t>
            </w:r>
          </w:p>
        </w:tc>
        <w:tc>
          <w:tcPr>
            <w:tcW w:w="334" w:type="pct"/>
            <w:tcBorders>
              <w:top w:val="single" w:sz="4" w:space="0" w:color="auto"/>
              <w:left w:val="nil"/>
              <w:bottom w:val="single" w:sz="4" w:space="0" w:color="auto"/>
              <w:right w:val="single" w:sz="4" w:space="0" w:color="auto"/>
            </w:tcBorders>
            <w:hideMark/>
          </w:tcPr>
          <w:p w14:paraId="2B63543D" w14:textId="77777777" w:rsidR="007E42D3" w:rsidRPr="005A2A3B" w:rsidRDefault="009E38E0" w:rsidP="00C92FDC">
            <w:pPr>
              <w:spacing w:before="120" w:after="120"/>
              <w:jc w:val="center"/>
              <w:rPr>
                <w:rFonts w:asciiTheme="minorBidi" w:hAnsiTheme="minorBidi" w:cstheme="minorBidi"/>
                <w:sz w:val="20"/>
                <w:szCs w:val="20"/>
                <w:lang w:val="en-GB"/>
              </w:rPr>
            </w:pPr>
            <w:hyperlink r:id="rId25" w:history="1">
              <w:r w:rsidR="007E42D3" w:rsidRPr="005A2A3B">
                <w:rPr>
                  <w:rStyle w:val="Hyperlink"/>
                  <w:rFonts w:asciiTheme="minorBidi" w:hAnsiTheme="minorBidi" w:cstheme="minorBidi"/>
                  <w:sz w:val="20"/>
                  <w:szCs w:val="20"/>
                  <w:lang w:val="en-GB"/>
                </w:rPr>
                <w:t>00531</w:t>
              </w:r>
            </w:hyperlink>
          </w:p>
        </w:tc>
      </w:tr>
      <w:bookmarkStart w:id="19" w:name="_16.COM_7.a.18"/>
      <w:bookmarkEnd w:id="19"/>
      <w:tr w:rsidR="007E42D3" w:rsidRPr="005A2A3B" w14:paraId="3EABC3B6" w14:textId="77777777" w:rsidTr="00C92FDC">
        <w:trPr>
          <w:cantSplit/>
          <w:jc w:val="center"/>
        </w:trPr>
        <w:tc>
          <w:tcPr>
            <w:tcW w:w="744" w:type="pct"/>
            <w:tcBorders>
              <w:top w:val="single" w:sz="4" w:space="0" w:color="auto"/>
              <w:left w:val="single" w:sz="4" w:space="0" w:color="auto"/>
              <w:bottom w:val="single" w:sz="4" w:space="0" w:color="auto"/>
              <w:right w:val="nil"/>
            </w:tcBorders>
          </w:tcPr>
          <w:p w14:paraId="45F3205D" w14:textId="77777777" w:rsidR="007E42D3" w:rsidRPr="005A2A3B" w:rsidRDefault="007E42D3" w:rsidP="00C92FDC">
            <w:pPr>
              <w:pStyle w:val="Heading1"/>
              <w:spacing w:before="0" w:beforeAutospacing="0" w:after="0" w:afterAutospacing="0"/>
              <w:rPr>
                <w:rFonts w:ascii="Arial" w:hAnsi="Arial" w:cs="Arial"/>
                <w:color w:val="000000"/>
                <w:sz w:val="20"/>
                <w:szCs w:val="20"/>
                <w:lang w:val="en-GB"/>
              </w:rPr>
            </w:pPr>
            <w:r w:rsidRPr="005A2A3B">
              <w:fldChar w:fldCharType="begin"/>
            </w:r>
            <w:r w:rsidRPr="005A2A3B">
              <w:rPr>
                <w:b w:val="0"/>
                <w:bCs w:val="0"/>
                <w:lang w:val="en-GB"/>
              </w:rPr>
              <w:instrText xml:space="preserve"> HYPERLINK \l "_DRAFT_DECISION_16.COM_16" </w:instrText>
            </w:r>
            <w:r w:rsidRPr="005A2A3B">
              <w:fldChar w:fldCharType="separate"/>
            </w:r>
            <w:r w:rsidRPr="005A2A3B">
              <w:rPr>
                <w:rStyle w:val="Hyperlink"/>
                <w:rFonts w:ascii="Arial" w:hAnsi="Arial" w:cs="Arial"/>
                <w:b w:val="0"/>
                <w:bCs w:val="0"/>
                <w:sz w:val="20"/>
                <w:szCs w:val="20"/>
                <w:lang w:val="en-GB"/>
              </w:rPr>
              <w:t>16.COM 7.a.18</w:t>
            </w:r>
            <w:r w:rsidRPr="005A2A3B">
              <w:rPr>
                <w:rStyle w:val="Hyperlink"/>
                <w:rFonts w:ascii="Arial" w:hAnsi="Arial" w:cs="Arial"/>
                <w:b w:val="0"/>
                <w:bCs w:val="0"/>
                <w:sz w:val="20"/>
                <w:szCs w:val="20"/>
                <w:lang w:val="en-GB"/>
              </w:rPr>
              <w:fldChar w:fldCharType="end"/>
            </w:r>
          </w:p>
        </w:tc>
        <w:tc>
          <w:tcPr>
            <w:tcW w:w="677" w:type="pct"/>
            <w:tcBorders>
              <w:top w:val="single" w:sz="4" w:space="0" w:color="auto"/>
              <w:left w:val="nil"/>
              <w:bottom w:val="single" w:sz="4" w:space="0" w:color="auto"/>
              <w:right w:val="nil"/>
            </w:tcBorders>
          </w:tcPr>
          <w:p w14:paraId="1B2D705F"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Uganda</w:t>
            </w:r>
          </w:p>
        </w:tc>
        <w:tc>
          <w:tcPr>
            <w:tcW w:w="2139" w:type="pct"/>
            <w:tcBorders>
              <w:top w:val="single" w:sz="4" w:space="0" w:color="auto"/>
              <w:left w:val="nil"/>
              <w:bottom w:val="single" w:sz="4" w:space="0" w:color="auto"/>
              <w:right w:val="nil"/>
            </w:tcBorders>
          </w:tcPr>
          <w:p w14:paraId="393CA529"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Bigwala, gourd trumpet music and dance of the Busoga Kingdom in Uganda</w:t>
            </w:r>
          </w:p>
        </w:tc>
        <w:tc>
          <w:tcPr>
            <w:tcW w:w="545" w:type="pct"/>
            <w:tcBorders>
              <w:top w:val="single" w:sz="4" w:space="0" w:color="auto"/>
              <w:left w:val="nil"/>
              <w:bottom w:val="single" w:sz="4" w:space="0" w:color="auto"/>
              <w:right w:val="nil"/>
            </w:tcBorders>
          </w:tcPr>
          <w:p w14:paraId="6698D5A8" w14:textId="77777777" w:rsidR="007E42D3" w:rsidRPr="005A2A3B" w:rsidRDefault="007E42D3" w:rsidP="00C92FDC">
            <w:pPr>
              <w:spacing w:before="120" w:after="120"/>
              <w:jc w:val="center"/>
              <w:rPr>
                <w:rFonts w:asciiTheme="minorBidi" w:hAnsiTheme="minorBidi" w:cstheme="minorBidi"/>
                <w:color w:val="000000"/>
                <w:sz w:val="20"/>
                <w:szCs w:val="20"/>
                <w:lang w:val="en-GB"/>
              </w:rPr>
            </w:pPr>
            <w:r w:rsidRPr="005A2A3B">
              <w:rPr>
                <w:rFonts w:asciiTheme="minorBidi" w:hAnsiTheme="minorBidi" w:cstheme="minorBidi"/>
                <w:color w:val="000000"/>
                <w:sz w:val="20"/>
                <w:szCs w:val="20"/>
                <w:lang w:val="en-GB"/>
              </w:rPr>
              <w:t>2012</w:t>
            </w:r>
          </w:p>
        </w:tc>
        <w:tc>
          <w:tcPr>
            <w:tcW w:w="561" w:type="pct"/>
            <w:tcBorders>
              <w:top w:val="single" w:sz="4" w:space="0" w:color="auto"/>
              <w:left w:val="nil"/>
              <w:bottom w:val="single" w:sz="4" w:space="0" w:color="auto"/>
              <w:right w:val="nil"/>
            </w:tcBorders>
          </w:tcPr>
          <w:p w14:paraId="10497DFA"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Theme="minorBidi" w:hAnsiTheme="minorBidi" w:cstheme="minorBidi"/>
                <w:sz w:val="20"/>
                <w:szCs w:val="20"/>
                <w:lang w:val="en-GB"/>
              </w:rPr>
              <w:t>2021</w:t>
            </w:r>
          </w:p>
        </w:tc>
        <w:tc>
          <w:tcPr>
            <w:tcW w:w="334" w:type="pct"/>
            <w:tcBorders>
              <w:top w:val="single" w:sz="4" w:space="0" w:color="auto"/>
              <w:left w:val="nil"/>
              <w:bottom w:val="single" w:sz="4" w:space="0" w:color="auto"/>
              <w:right w:val="single" w:sz="4" w:space="0" w:color="auto"/>
            </w:tcBorders>
          </w:tcPr>
          <w:p w14:paraId="6E72A188" w14:textId="77777777" w:rsidR="007E42D3" w:rsidRPr="005A2A3B" w:rsidRDefault="009E38E0" w:rsidP="00C92FDC">
            <w:pPr>
              <w:spacing w:before="120" w:after="120"/>
              <w:jc w:val="center"/>
              <w:rPr>
                <w:rFonts w:asciiTheme="minorBidi" w:hAnsiTheme="minorBidi" w:cstheme="minorBidi"/>
                <w:sz w:val="20"/>
                <w:szCs w:val="20"/>
                <w:lang w:val="en-GB"/>
              </w:rPr>
            </w:pPr>
            <w:hyperlink r:id="rId26" w:history="1">
              <w:r w:rsidR="007E42D3" w:rsidRPr="005A2A3B">
                <w:rPr>
                  <w:rStyle w:val="Hyperlink"/>
                  <w:rFonts w:asciiTheme="minorBidi" w:hAnsiTheme="minorBidi" w:cstheme="minorBidi"/>
                  <w:sz w:val="20"/>
                  <w:szCs w:val="20"/>
                  <w:lang w:val="en-GB"/>
                </w:rPr>
                <w:t>00749</w:t>
              </w:r>
            </w:hyperlink>
          </w:p>
        </w:tc>
      </w:tr>
    </w:tbl>
    <w:p w14:paraId="6BC5029C" w14:textId="1C0EF908" w:rsidR="007E42D3" w:rsidRPr="005A2A3B" w:rsidRDefault="007E42D3" w:rsidP="00BD2FC2">
      <w:pPr>
        <w:pStyle w:val="COMPara"/>
        <w:numPr>
          <w:ilvl w:val="0"/>
          <w:numId w:val="6"/>
        </w:numPr>
        <w:spacing w:before="240" w:after="240"/>
        <w:ind w:left="567" w:hanging="567"/>
        <w:jc w:val="both"/>
      </w:pPr>
      <w:r w:rsidRPr="005A2A3B">
        <w:lastRenderedPageBreak/>
        <w:t>For this reporting cycle, one first report is overdue by Colombia for an element inscribed in 2015, together with the second report by Kyrgyzstan on an element inscribed in 2012. It should be noted that both States have expressed their difficulty in conducting community consultation</w:t>
      </w:r>
      <w:r w:rsidR="00FF3F71" w:rsidRPr="005A2A3B">
        <w:t>s</w:t>
      </w:r>
      <w:r w:rsidRPr="005A2A3B">
        <w:t xml:space="preserve"> and participatory activities for the preparation of the report due to the COVID-19 pandemic. The submission of the overdue reports indicated in the table below is expected in December 2021, for examination by the Committee during its seventeenth session in 2022.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159"/>
        <w:gridCol w:w="5600"/>
        <w:gridCol w:w="1138"/>
        <w:gridCol w:w="1175"/>
        <w:gridCol w:w="704"/>
      </w:tblGrid>
      <w:tr w:rsidR="007E42D3" w:rsidRPr="005A2A3B" w14:paraId="316E8042" w14:textId="77777777" w:rsidTr="00C92FDC">
        <w:trPr>
          <w:cantSplit/>
          <w:tblHeader/>
          <w:jc w:val="center"/>
        </w:trPr>
        <w:tc>
          <w:tcPr>
            <w:tcW w:w="593"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001FBDC"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Submitting State</w:t>
            </w:r>
          </w:p>
        </w:tc>
        <w:tc>
          <w:tcPr>
            <w:tcW w:w="2864" w:type="pct"/>
            <w:tcBorders>
              <w:top w:val="single" w:sz="4" w:space="0" w:color="auto"/>
              <w:left w:val="nil"/>
              <w:bottom w:val="single" w:sz="4" w:space="0" w:color="auto"/>
              <w:right w:val="nil"/>
            </w:tcBorders>
            <w:shd w:val="clear" w:color="auto" w:fill="D9D9D9" w:themeFill="background1" w:themeFillShade="D9"/>
            <w:vAlign w:val="center"/>
            <w:hideMark/>
          </w:tcPr>
          <w:p w14:paraId="6727CAA9"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Element</w:t>
            </w:r>
          </w:p>
        </w:tc>
        <w:tc>
          <w:tcPr>
            <w:tcW w:w="582" w:type="pct"/>
            <w:tcBorders>
              <w:top w:val="single" w:sz="4" w:space="0" w:color="auto"/>
              <w:left w:val="nil"/>
              <w:bottom w:val="single" w:sz="4" w:space="0" w:color="auto"/>
              <w:right w:val="nil"/>
            </w:tcBorders>
            <w:shd w:val="clear" w:color="auto" w:fill="D9D9D9" w:themeFill="background1" w:themeFillShade="D9"/>
            <w:hideMark/>
          </w:tcPr>
          <w:p w14:paraId="7C96A7E2" w14:textId="77777777" w:rsidR="007E42D3" w:rsidRPr="005A2A3B" w:rsidRDefault="007E42D3" w:rsidP="00C92FDC">
            <w:pPr>
              <w:spacing w:before="120" w:after="12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 xml:space="preserve">Year of inscription </w:t>
            </w:r>
          </w:p>
        </w:tc>
        <w:tc>
          <w:tcPr>
            <w:tcW w:w="601" w:type="pct"/>
            <w:tcBorders>
              <w:top w:val="single" w:sz="4" w:space="0" w:color="auto"/>
              <w:left w:val="nil"/>
              <w:bottom w:val="single" w:sz="4" w:space="0" w:color="auto"/>
              <w:right w:val="nil"/>
            </w:tcBorders>
            <w:shd w:val="clear" w:color="auto" w:fill="D9D9D9" w:themeFill="background1" w:themeFillShade="D9"/>
          </w:tcPr>
          <w:p w14:paraId="3AB385C8" w14:textId="77777777" w:rsidR="007E42D3" w:rsidRPr="005A2A3B" w:rsidRDefault="007E42D3" w:rsidP="00C92FDC">
            <w:pPr>
              <w:spacing w:before="120" w:after="12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rPr>
              <w:t>Initially due for cycle</w:t>
            </w:r>
          </w:p>
        </w:tc>
        <w:tc>
          <w:tcPr>
            <w:tcW w:w="36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202D17"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File No.</w:t>
            </w:r>
          </w:p>
        </w:tc>
      </w:tr>
      <w:tr w:rsidR="007E42D3" w:rsidRPr="005A2A3B" w14:paraId="09DDBDFC" w14:textId="77777777" w:rsidTr="00C92FDC">
        <w:trPr>
          <w:cantSplit/>
          <w:jc w:val="center"/>
        </w:trPr>
        <w:tc>
          <w:tcPr>
            <w:tcW w:w="593" w:type="pct"/>
            <w:tcBorders>
              <w:top w:val="single" w:sz="4" w:space="0" w:color="auto"/>
              <w:left w:val="single" w:sz="4" w:space="0" w:color="auto"/>
              <w:bottom w:val="single" w:sz="4" w:space="0" w:color="auto"/>
              <w:right w:val="nil"/>
            </w:tcBorders>
            <w:shd w:val="clear" w:color="auto" w:fill="BFBFBF" w:themeFill="background1" w:themeFillShade="BF"/>
          </w:tcPr>
          <w:p w14:paraId="773B2097" w14:textId="77777777" w:rsidR="007E42D3" w:rsidRPr="005A2A3B" w:rsidRDefault="007E42D3" w:rsidP="00C92FDC">
            <w:pPr>
              <w:spacing w:before="120" w:after="120"/>
              <w:rPr>
                <w:rFonts w:ascii="Arial" w:hAnsi="Arial" w:cs="Arial"/>
                <w:color w:val="000000"/>
                <w:sz w:val="20"/>
                <w:szCs w:val="20"/>
                <w:lang w:val="en-GB"/>
              </w:rPr>
            </w:pPr>
          </w:p>
        </w:tc>
        <w:tc>
          <w:tcPr>
            <w:tcW w:w="2864" w:type="pct"/>
            <w:tcBorders>
              <w:top w:val="single" w:sz="4" w:space="0" w:color="auto"/>
              <w:left w:val="nil"/>
              <w:bottom w:val="single" w:sz="4" w:space="0" w:color="auto"/>
              <w:right w:val="nil"/>
            </w:tcBorders>
            <w:shd w:val="clear" w:color="auto" w:fill="BFBFBF" w:themeFill="background1" w:themeFillShade="BF"/>
          </w:tcPr>
          <w:p w14:paraId="325E3F09"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b/>
                <w:bCs/>
                <w:color w:val="000000"/>
                <w:sz w:val="20"/>
                <w:szCs w:val="20"/>
                <w:lang w:val="en-GB" w:eastAsia="en-GB"/>
              </w:rPr>
              <w:t>First report</w:t>
            </w:r>
          </w:p>
        </w:tc>
        <w:tc>
          <w:tcPr>
            <w:tcW w:w="582" w:type="pct"/>
            <w:tcBorders>
              <w:top w:val="single" w:sz="4" w:space="0" w:color="auto"/>
              <w:left w:val="nil"/>
              <w:bottom w:val="single" w:sz="4" w:space="0" w:color="auto"/>
              <w:right w:val="nil"/>
            </w:tcBorders>
            <w:shd w:val="clear" w:color="auto" w:fill="BFBFBF" w:themeFill="background1" w:themeFillShade="BF"/>
          </w:tcPr>
          <w:p w14:paraId="64A5119C" w14:textId="77777777" w:rsidR="007E42D3" w:rsidRPr="005A2A3B" w:rsidRDefault="007E42D3" w:rsidP="00C92FDC">
            <w:pPr>
              <w:spacing w:before="120" w:after="120"/>
              <w:jc w:val="center"/>
              <w:rPr>
                <w:rFonts w:ascii="Arial" w:hAnsi="Arial" w:cs="Arial"/>
                <w:color w:val="000000"/>
                <w:sz w:val="20"/>
                <w:szCs w:val="20"/>
                <w:lang w:val="en-GB"/>
              </w:rPr>
            </w:pPr>
          </w:p>
        </w:tc>
        <w:tc>
          <w:tcPr>
            <w:tcW w:w="601" w:type="pct"/>
            <w:tcBorders>
              <w:top w:val="single" w:sz="4" w:space="0" w:color="auto"/>
              <w:left w:val="nil"/>
              <w:bottom w:val="single" w:sz="4" w:space="0" w:color="auto"/>
              <w:right w:val="nil"/>
            </w:tcBorders>
            <w:shd w:val="clear" w:color="auto" w:fill="BFBFBF" w:themeFill="background1" w:themeFillShade="BF"/>
          </w:tcPr>
          <w:p w14:paraId="2BA1899B" w14:textId="77777777" w:rsidR="007E42D3" w:rsidRPr="005A2A3B" w:rsidRDefault="007E42D3" w:rsidP="00C92FDC">
            <w:pPr>
              <w:spacing w:before="120" w:after="120"/>
              <w:jc w:val="center"/>
              <w:rPr>
                <w:rFonts w:ascii="Arial" w:hAnsi="Arial" w:cs="Arial"/>
                <w:color w:val="000000"/>
                <w:sz w:val="20"/>
                <w:szCs w:val="20"/>
                <w:lang w:val="en-GB"/>
              </w:rPr>
            </w:pPr>
          </w:p>
        </w:tc>
        <w:tc>
          <w:tcPr>
            <w:tcW w:w="360" w:type="pct"/>
            <w:tcBorders>
              <w:top w:val="single" w:sz="4" w:space="0" w:color="auto"/>
              <w:left w:val="nil"/>
              <w:bottom w:val="single" w:sz="4" w:space="0" w:color="auto"/>
              <w:right w:val="single" w:sz="4" w:space="0" w:color="auto"/>
            </w:tcBorders>
            <w:shd w:val="clear" w:color="auto" w:fill="BFBFBF" w:themeFill="background1" w:themeFillShade="BF"/>
          </w:tcPr>
          <w:p w14:paraId="6F28C36A" w14:textId="77777777" w:rsidR="007E42D3" w:rsidRPr="005A2A3B" w:rsidRDefault="007E42D3" w:rsidP="00C92FDC">
            <w:pPr>
              <w:spacing w:before="120" w:after="120"/>
              <w:jc w:val="center"/>
              <w:rPr>
                <w:rFonts w:asciiTheme="minorBidi" w:hAnsiTheme="minorBidi" w:cstheme="minorBidi"/>
                <w:sz w:val="20"/>
                <w:szCs w:val="20"/>
                <w:lang w:val="en-GB"/>
              </w:rPr>
            </w:pPr>
          </w:p>
        </w:tc>
      </w:tr>
      <w:tr w:rsidR="007E42D3" w:rsidRPr="005A2A3B" w14:paraId="22D13DB7" w14:textId="77777777" w:rsidTr="00C92FDC">
        <w:trPr>
          <w:cantSplit/>
          <w:jc w:val="center"/>
        </w:trPr>
        <w:tc>
          <w:tcPr>
            <w:tcW w:w="593" w:type="pct"/>
            <w:tcBorders>
              <w:top w:val="single" w:sz="4" w:space="0" w:color="auto"/>
              <w:left w:val="single" w:sz="4" w:space="0" w:color="auto"/>
              <w:bottom w:val="single" w:sz="4" w:space="0" w:color="auto"/>
              <w:right w:val="nil"/>
            </w:tcBorders>
            <w:hideMark/>
          </w:tcPr>
          <w:p w14:paraId="1ACE256C"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Colombia</w:t>
            </w:r>
          </w:p>
        </w:tc>
        <w:tc>
          <w:tcPr>
            <w:tcW w:w="2864" w:type="pct"/>
            <w:tcBorders>
              <w:top w:val="single" w:sz="4" w:space="0" w:color="auto"/>
              <w:left w:val="nil"/>
              <w:bottom w:val="single" w:sz="4" w:space="0" w:color="auto"/>
              <w:right w:val="nil"/>
            </w:tcBorders>
            <w:hideMark/>
          </w:tcPr>
          <w:p w14:paraId="717E4E8A"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Traditional Vallenato music of the Greater Magdalena region</w:t>
            </w:r>
          </w:p>
        </w:tc>
        <w:tc>
          <w:tcPr>
            <w:tcW w:w="582" w:type="pct"/>
            <w:tcBorders>
              <w:top w:val="single" w:sz="4" w:space="0" w:color="auto"/>
              <w:left w:val="nil"/>
              <w:bottom w:val="single" w:sz="4" w:space="0" w:color="auto"/>
              <w:right w:val="nil"/>
            </w:tcBorders>
            <w:hideMark/>
          </w:tcPr>
          <w:p w14:paraId="1597E7B7"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Arial" w:hAnsi="Arial" w:cs="Arial"/>
                <w:color w:val="000000"/>
                <w:sz w:val="20"/>
                <w:szCs w:val="20"/>
                <w:lang w:val="en-GB"/>
              </w:rPr>
              <w:t>2015</w:t>
            </w:r>
          </w:p>
        </w:tc>
        <w:tc>
          <w:tcPr>
            <w:tcW w:w="601" w:type="pct"/>
            <w:tcBorders>
              <w:top w:val="single" w:sz="4" w:space="0" w:color="auto"/>
              <w:left w:val="nil"/>
              <w:bottom w:val="single" w:sz="4" w:space="0" w:color="auto"/>
              <w:right w:val="nil"/>
            </w:tcBorders>
          </w:tcPr>
          <w:p w14:paraId="7FA11A63"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Arial" w:hAnsi="Arial" w:cs="Arial"/>
                <w:color w:val="000000"/>
                <w:sz w:val="20"/>
                <w:szCs w:val="20"/>
                <w:lang w:val="en-GB"/>
              </w:rPr>
              <w:t>2020</w:t>
            </w:r>
          </w:p>
        </w:tc>
        <w:tc>
          <w:tcPr>
            <w:tcW w:w="360" w:type="pct"/>
            <w:tcBorders>
              <w:top w:val="single" w:sz="4" w:space="0" w:color="auto"/>
              <w:left w:val="nil"/>
              <w:bottom w:val="single" w:sz="4" w:space="0" w:color="auto"/>
              <w:right w:val="single" w:sz="4" w:space="0" w:color="auto"/>
            </w:tcBorders>
            <w:hideMark/>
          </w:tcPr>
          <w:p w14:paraId="627E5008" w14:textId="77777777" w:rsidR="007E42D3" w:rsidRPr="005A2A3B" w:rsidRDefault="009E38E0" w:rsidP="00C92FDC">
            <w:pPr>
              <w:spacing w:before="120" w:after="120"/>
              <w:jc w:val="center"/>
              <w:rPr>
                <w:rFonts w:ascii="Arial" w:hAnsi="Arial" w:cs="Arial"/>
                <w:sz w:val="20"/>
                <w:szCs w:val="20"/>
                <w:lang w:val="en-GB"/>
              </w:rPr>
            </w:pPr>
            <w:hyperlink r:id="rId27" w:history="1">
              <w:r w:rsidR="007E42D3" w:rsidRPr="005A2A3B">
                <w:rPr>
                  <w:rStyle w:val="Hyperlink"/>
                  <w:rFonts w:asciiTheme="minorBidi" w:hAnsiTheme="minorBidi" w:cstheme="minorBidi"/>
                  <w:sz w:val="20"/>
                  <w:szCs w:val="20"/>
                  <w:lang w:val="en-GB"/>
                </w:rPr>
                <w:t>01095</w:t>
              </w:r>
            </w:hyperlink>
          </w:p>
        </w:tc>
      </w:tr>
      <w:tr w:rsidR="007E42D3" w:rsidRPr="005A2A3B" w14:paraId="287F4B03" w14:textId="77777777" w:rsidTr="00C92FDC">
        <w:trPr>
          <w:cantSplit/>
          <w:jc w:val="center"/>
        </w:trPr>
        <w:tc>
          <w:tcPr>
            <w:tcW w:w="593" w:type="pct"/>
            <w:tcBorders>
              <w:top w:val="single" w:sz="4" w:space="0" w:color="auto"/>
              <w:left w:val="single" w:sz="4" w:space="0" w:color="auto"/>
              <w:bottom w:val="single" w:sz="4" w:space="0" w:color="auto"/>
              <w:right w:val="nil"/>
            </w:tcBorders>
            <w:shd w:val="clear" w:color="auto" w:fill="BFBFBF" w:themeFill="background1" w:themeFillShade="BF"/>
          </w:tcPr>
          <w:p w14:paraId="50396428" w14:textId="77777777" w:rsidR="007E42D3" w:rsidRPr="005A2A3B" w:rsidRDefault="007E42D3" w:rsidP="00C92FDC">
            <w:pPr>
              <w:spacing w:before="120" w:after="120"/>
              <w:rPr>
                <w:rFonts w:ascii="Arial" w:hAnsi="Arial" w:cs="Arial"/>
                <w:color w:val="000000"/>
                <w:sz w:val="20"/>
                <w:szCs w:val="20"/>
                <w:lang w:val="en-GB"/>
              </w:rPr>
            </w:pPr>
          </w:p>
        </w:tc>
        <w:tc>
          <w:tcPr>
            <w:tcW w:w="2864" w:type="pct"/>
            <w:tcBorders>
              <w:top w:val="single" w:sz="4" w:space="0" w:color="auto"/>
              <w:left w:val="nil"/>
              <w:bottom w:val="single" w:sz="4" w:space="0" w:color="auto"/>
              <w:right w:val="nil"/>
            </w:tcBorders>
            <w:shd w:val="clear" w:color="auto" w:fill="BFBFBF" w:themeFill="background1" w:themeFillShade="BF"/>
          </w:tcPr>
          <w:p w14:paraId="44C421BB"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b/>
                <w:bCs/>
                <w:color w:val="000000"/>
                <w:sz w:val="20"/>
                <w:szCs w:val="20"/>
                <w:lang w:val="en-GB" w:eastAsia="en-GB"/>
              </w:rPr>
              <w:t>Second report</w:t>
            </w:r>
          </w:p>
        </w:tc>
        <w:tc>
          <w:tcPr>
            <w:tcW w:w="582" w:type="pct"/>
            <w:tcBorders>
              <w:top w:val="single" w:sz="4" w:space="0" w:color="auto"/>
              <w:left w:val="nil"/>
              <w:bottom w:val="single" w:sz="4" w:space="0" w:color="auto"/>
              <w:right w:val="nil"/>
            </w:tcBorders>
            <w:shd w:val="clear" w:color="auto" w:fill="BFBFBF" w:themeFill="background1" w:themeFillShade="BF"/>
          </w:tcPr>
          <w:p w14:paraId="334EDC8D" w14:textId="77777777" w:rsidR="007E42D3" w:rsidRPr="005A2A3B" w:rsidRDefault="007E42D3" w:rsidP="00C92FDC">
            <w:pPr>
              <w:spacing w:before="120" w:after="120"/>
              <w:jc w:val="center"/>
              <w:rPr>
                <w:rFonts w:ascii="Arial" w:hAnsi="Arial" w:cs="Arial"/>
                <w:color w:val="000000"/>
                <w:sz w:val="20"/>
                <w:szCs w:val="20"/>
                <w:lang w:val="en-GB"/>
              </w:rPr>
            </w:pPr>
          </w:p>
        </w:tc>
        <w:tc>
          <w:tcPr>
            <w:tcW w:w="601" w:type="pct"/>
            <w:tcBorders>
              <w:top w:val="single" w:sz="4" w:space="0" w:color="auto"/>
              <w:left w:val="nil"/>
              <w:bottom w:val="single" w:sz="4" w:space="0" w:color="auto"/>
              <w:right w:val="nil"/>
            </w:tcBorders>
            <w:shd w:val="clear" w:color="auto" w:fill="BFBFBF" w:themeFill="background1" w:themeFillShade="BF"/>
          </w:tcPr>
          <w:p w14:paraId="736FC9FD" w14:textId="77777777" w:rsidR="007E42D3" w:rsidRPr="005A2A3B" w:rsidRDefault="007E42D3" w:rsidP="00C92FDC">
            <w:pPr>
              <w:spacing w:before="120" w:after="120"/>
              <w:jc w:val="center"/>
              <w:rPr>
                <w:rFonts w:ascii="Arial" w:hAnsi="Arial" w:cs="Arial"/>
                <w:color w:val="000000"/>
                <w:sz w:val="20"/>
                <w:szCs w:val="20"/>
                <w:lang w:val="en-GB"/>
              </w:rPr>
            </w:pPr>
          </w:p>
        </w:tc>
        <w:tc>
          <w:tcPr>
            <w:tcW w:w="360" w:type="pct"/>
            <w:tcBorders>
              <w:top w:val="single" w:sz="4" w:space="0" w:color="auto"/>
              <w:left w:val="nil"/>
              <w:bottom w:val="single" w:sz="4" w:space="0" w:color="auto"/>
              <w:right w:val="single" w:sz="4" w:space="0" w:color="auto"/>
            </w:tcBorders>
            <w:shd w:val="clear" w:color="auto" w:fill="BFBFBF" w:themeFill="background1" w:themeFillShade="BF"/>
          </w:tcPr>
          <w:p w14:paraId="22A4D4AA" w14:textId="77777777" w:rsidR="007E42D3" w:rsidRPr="005A2A3B" w:rsidRDefault="007E42D3" w:rsidP="00C92FDC">
            <w:pPr>
              <w:spacing w:before="120" w:after="120"/>
              <w:jc w:val="center"/>
              <w:rPr>
                <w:rFonts w:asciiTheme="minorBidi" w:hAnsiTheme="minorBidi" w:cstheme="minorBidi"/>
                <w:sz w:val="20"/>
                <w:szCs w:val="20"/>
                <w:lang w:val="en-GB"/>
              </w:rPr>
            </w:pPr>
          </w:p>
        </w:tc>
      </w:tr>
      <w:tr w:rsidR="007E42D3" w:rsidRPr="005A2A3B" w14:paraId="404DCC3D" w14:textId="77777777" w:rsidTr="00C92FDC">
        <w:trPr>
          <w:cantSplit/>
          <w:jc w:val="center"/>
        </w:trPr>
        <w:tc>
          <w:tcPr>
            <w:tcW w:w="593" w:type="pct"/>
            <w:tcBorders>
              <w:top w:val="single" w:sz="4" w:space="0" w:color="auto"/>
              <w:left w:val="single" w:sz="4" w:space="0" w:color="auto"/>
              <w:bottom w:val="single" w:sz="4" w:space="0" w:color="auto"/>
              <w:right w:val="nil"/>
            </w:tcBorders>
          </w:tcPr>
          <w:p w14:paraId="366D6FFB"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Kyrgyzstan</w:t>
            </w:r>
          </w:p>
        </w:tc>
        <w:tc>
          <w:tcPr>
            <w:tcW w:w="2864" w:type="pct"/>
            <w:tcBorders>
              <w:top w:val="single" w:sz="4" w:space="0" w:color="auto"/>
              <w:left w:val="nil"/>
              <w:bottom w:val="single" w:sz="4" w:space="0" w:color="auto"/>
              <w:right w:val="nil"/>
            </w:tcBorders>
          </w:tcPr>
          <w:p w14:paraId="1F6DCB60" w14:textId="77777777" w:rsidR="007E42D3" w:rsidRPr="005A2A3B" w:rsidRDefault="007E42D3" w:rsidP="00C92FDC">
            <w:pPr>
              <w:spacing w:before="120" w:after="120"/>
              <w:rPr>
                <w:rFonts w:ascii="Arial" w:hAnsi="Arial" w:cs="Arial"/>
                <w:color w:val="000000"/>
                <w:sz w:val="20"/>
                <w:szCs w:val="20"/>
                <w:lang w:val="en-GB"/>
              </w:rPr>
            </w:pPr>
            <w:r w:rsidRPr="005A2A3B">
              <w:rPr>
                <w:rFonts w:ascii="Arial" w:hAnsi="Arial" w:cs="Arial"/>
                <w:color w:val="000000"/>
                <w:sz w:val="20"/>
                <w:szCs w:val="20"/>
                <w:lang w:val="en-GB"/>
              </w:rPr>
              <w:t>Ala-kiyiz and Shyrdak, art of Kyrgyz traditional felt carpets</w:t>
            </w:r>
          </w:p>
        </w:tc>
        <w:tc>
          <w:tcPr>
            <w:tcW w:w="582" w:type="pct"/>
            <w:tcBorders>
              <w:top w:val="single" w:sz="4" w:space="0" w:color="auto"/>
              <w:left w:val="nil"/>
              <w:bottom w:val="single" w:sz="4" w:space="0" w:color="auto"/>
              <w:right w:val="nil"/>
            </w:tcBorders>
          </w:tcPr>
          <w:p w14:paraId="521FD786" w14:textId="77777777" w:rsidR="007E42D3" w:rsidRPr="005A2A3B" w:rsidRDefault="007E42D3" w:rsidP="00C92FDC">
            <w:pPr>
              <w:spacing w:before="120" w:after="120"/>
              <w:jc w:val="center"/>
              <w:rPr>
                <w:rFonts w:ascii="Arial" w:hAnsi="Arial" w:cs="Arial"/>
                <w:color w:val="000000"/>
                <w:sz w:val="20"/>
                <w:szCs w:val="20"/>
                <w:lang w:val="en-GB"/>
              </w:rPr>
            </w:pPr>
            <w:r w:rsidRPr="005A2A3B">
              <w:rPr>
                <w:rFonts w:asciiTheme="minorBidi" w:hAnsiTheme="minorBidi" w:cstheme="minorBidi"/>
                <w:color w:val="000000"/>
                <w:sz w:val="20"/>
                <w:szCs w:val="20"/>
                <w:lang w:val="en-GB"/>
              </w:rPr>
              <w:t>2012</w:t>
            </w:r>
          </w:p>
        </w:tc>
        <w:tc>
          <w:tcPr>
            <w:tcW w:w="601" w:type="pct"/>
            <w:tcBorders>
              <w:top w:val="single" w:sz="4" w:space="0" w:color="auto"/>
              <w:left w:val="nil"/>
              <w:bottom w:val="single" w:sz="4" w:space="0" w:color="auto"/>
              <w:right w:val="nil"/>
            </w:tcBorders>
          </w:tcPr>
          <w:p w14:paraId="2A9C0B9E" w14:textId="77777777" w:rsidR="007E42D3" w:rsidRPr="005A2A3B" w:rsidRDefault="007E42D3" w:rsidP="00C92FDC">
            <w:pPr>
              <w:spacing w:before="120" w:after="120"/>
              <w:jc w:val="center"/>
              <w:rPr>
                <w:rFonts w:asciiTheme="minorBidi" w:hAnsiTheme="minorBidi" w:cstheme="minorBidi"/>
                <w:sz w:val="20"/>
                <w:szCs w:val="20"/>
                <w:lang w:val="en-GB"/>
              </w:rPr>
            </w:pPr>
            <w:r w:rsidRPr="005A2A3B">
              <w:rPr>
                <w:rFonts w:ascii="Arial" w:hAnsi="Arial" w:cs="Arial"/>
                <w:color w:val="000000"/>
                <w:sz w:val="20"/>
                <w:szCs w:val="20"/>
                <w:lang w:val="en-GB"/>
              </w:rPr>
              <w:t>2021</w:t>
            </w:r>
          </w:p>
        </w:tc>
        <w:tc>
          <w:tcPr>
            <w:tcW w:w="360" w:type="pct"/>
            <w:tcBorders>
              <w:top w:val="single" w:sz="4" w:space="0" w:color="auto"/>
              <w:left w:val="nil"/>
              <w:bottom w:val="single" w:sz="4" w:space="0" w:color="auto"/>
              <w:right w:val="single" w:sz="4" w:space="0" w:color="auto"/>
            </w:tcBorders>
          </w:tcPr>
          <w:p w14:paraId="3F76815E" w14:textId="77777777" w:rsidR="007E42D3" w:rsidRPr="005A2A3B" w:rsidRDefault="009E38E0" w:rsidP="00C92FDC">
            <w:pPr>
              <w:spacing w:before="120" w:after="120"/>
              <w:jc w:val="center"/>
              <w:rPr>
                <w:rFonts w:ascii="Arial" w:hAnsi="Arial" w:cs="Arial"/>
                <w:sz w:val="20"/>
                <w:szCs w:val="20"/>
                <w:lang w:val="en-GB"/>
              </w:rPr>
            </w:pPr>
            <w:hyperlink r:id="rId28" w:history="1">
              <w:r w:rsidR="007E42D3" w:rsidRPr="005A2A3B">
                <w:rPr>
                  <w:rStyle w:val="Hyperlink"/>
                  <w:rFonts w:asciiTheme="minorBidi" w:hAnsiTheme="minorBidi" w:cstheme="minorBidi"/>
                  <w:sz w:val="20"/>
                  <w:szCs w:val="20"/>
                  <w:lang w:val="en-GB"/>
                </w:rPr>
                <w:t>00693</w:t>
              </w:r>
            </w:hyperlink>
          </w:p>
        </w:tc>
      </w:tr>
    </w:tbl>
    <w:p w14:paraId="5644259C" w14:textId="77777777" w:rsidR="007E42D3" w:rsidRPr="005A2A3B" w:rsidRDefault="007E42D3" w:rsidP="00BC5980">
      <w:pPr>
        <w:pStyle w:val="ListParagraph"/>
        <w:keepNext/>
        <w:numPr>
          <w:ilvl w:val="0"/>
          <w:numId w:val="10"/>
        </w:numPr>
        <w:spacing w:before="480" w:after="240"/>
        <w:ind w:left="567" w:hanging="567"/>
        <w:contextualSpacing w:val="0"/>
        <w:rPr>
          <w:rFonts w:ascii="Arial" w:hAnsi="Arial" w:cs="Arial"/>
          <w:b/>
          <w:sz w:val="22"/>
          <w:szCs w:val="22"/>
          <w:lang w:val="en-GB"/>
        </w:rPr>
      </w:pPr>
      <w:r w:rsidRPr="005A2A3B">
        <w:rPr>
          <w:rFonts w:ascii="Arial" w:hAnsi="Arial" w:cs="Arial"/>
          <w:b/>
          <w:sz w:val="22"/>
          <w:szCs w:val="22"/>
          <w:lang w:val="en-GB"/>
        </w:rPr>
        <w:t xml:space="preserve">General </w:t>
      </w:r>
      <w:r w:rsidRPr="005A2A3B">
        <w:rPr>
          <w:rFonts w:ascii="Arial" w:hAnsi="Arial" w:cs="Arial"/>
          <w:b/>
          <w:snapToGrid w:val="0"/>
          <w:sz w:val="22"/>
          <w:szCs w:val="22"/>
          <w:lang w:val="en-GB" w:eastAsia="en-US"/>
        </w:rPr>
        <w:t>observations</w:t>
      </w:r>
      <w:r w:rsidRPr="005A2A3B">
        <w:rPr>
          <w:rFonts w:ascii="Arial" w:hAnsi="Arial" w:cs="Arial"/>
          <w:b/>
          <w:sz w:val="22"/>
          <w:szCs w:val="22"/>
          <w:lang w:val="en-GB"/>
        </w:rPr>
        <w:t xml:space="preserve"> on the reports submitted for examination in 2021</w:t>
      </w:r>
    </w:p>
    <w:p w14:paraId="59C7C609" w14:textId="3DFDBE12" w:rsidR="00BB70C6" w:rsidRPr="005A2A3B" w:rsidRDefault="00BB70C6" w:rsidP="00EE30EC">
      <w:pPr>
        <w:pStyle w:val="COMPara"/>
        <w:numPr>
          <w:ilvl w:val="0"/>
          <w:numId w:val="6"/>
        </w:numPr>
        <w:ind w:left="567" w:hanging="567"/>
        <w:jc w:val="both"/>
      </w:pPr>
      <w:r w:rsidRPr="005A2A3B">
        <w:t xml:space="preserve">The </w:t>
      </w:r>
      <w:r w:rsidR="00D16E02" w:rsidRPr="005A2A3B">
        <w:t>reporting process allows</w:t>
      </w:r>
      <w:r w:rsidRPr="005A2A3B">
        <w:t xml:space="preserve"> States </w:t>
      </w:r>
      <w:r w:rsidR="00C92AE3" w:rsidRPr="005A2A3B">
        <w:t xml:space="preserve">Parties </w:t>
      </w:r>
      <w:r w:rsidRPr="005A2A3B">
        <w:t>to collect updated information on the present viability of the element and on the progress of the implementation of safeguarding plans</w:t>
      </w:r>
      <w:r w:rsidR="00350BD1" w:rsidRPr="005A2A3B">
        <w:t>. It also</w:t>
      </w:r>
      <w:r w:rsidRPr="005A2A3B">
        <w:t xml:space="preserve"> provides them with a crucial opportunity to self-assess and re-orient their safeguarding efforts with the participation of</w:t>
      </w:r>
      <w:r w:rsidR="00350BD1" w:rsidRPr="005A2A3B">
        <w:t xml:space="preserve"> the</w:t>
      </w:r>
      <w:r w:rsidRPr="005A2A3B">
        <w:t xml:space="preserve"> respective communities, groups</w:t>
      </w:r>
      <w:r w:rsidR="00350BD1" w:rsidRPr="005A2A3B">
        <w:t>,</w:t>
      </w:r>
      <w:r w:rsidRPr="005A2A3B">
        <w:t xml:space="preserve"> individuals and other stakeholders. Timely submission of reports</w:t>
      </w:r>
      <w:r w:rsidR="00C92AE3" w:rsidRPr="005A2A3B">
        <w:t>, therefore,</w:t>
      </w:r>
      <w:r w:rsidRPr="005A2A3B">
        <w:t xml:space="preserve"> remains of utmost importance to allow the Committee to assess the current status of inscribed elements and, in turn, to offer States guidance and suggestions as necessary, as well as to observe the impact of global risks affecting the safeguarding of intangible cultural heritage, such as the COVID-19 pandemic.</w:t>
      </w:r>
    </w:p>
    <w:p w14:paraId="0F63C284" w14:textId="54B8BFF9" w:rsidR="007E42D3" w:rsidRPr="005A2A3B" w:rsidRDefault="007E42D3">
      <w:pPr>
        <w:pStyle w:val="COMPara"/>
        <w:numPr>
          <w:ilvl w:val="0"/>
          <w:numId w:val="6"/>
        </w:numPr>
        <w:ind w:left="567" w:hanging="567"/>
        <w:jc w:val="both"/>
      </w:pPr>
      <w:r w:rsidRPr="005A2A3B">
        <w:t xml:space="preserve">This year being the eighth ordinary cycle of reports, the Committee is asked to examine a set of first ordinary reports for elements inscribed in 2015 and 2016, as well as second ordinary reports for elements inscribed from 2009 to 2012. </w:t>
      </w:r>
      <w:r w:rsidR="0036152A" w:rsidRPr="005A2A3B">
        <w:t>I</w:t>
      </w:r>
      <w:r w:rsidRPr="005A2A3B">
        <w:t xml:space="preserve">t is important </w:t>
      </w:r>
      <w:r w:rsidR="007E0789" w:rsidRPr="005A2A3B">
        <w:t xml:space="preserve">that </w:t>
      </w:r>
      <w:r w:rsidRPr="005A2A3B">
        <w:t>the concerns and recommendations raised by the Committee on the reports on the same element submitted in previous cycles</w:t>
      </w:r>
      <w:r w:rsidR="007E0789" w:rsidRPr="005A2A3B">
        <w:t xml:space="preserve"> are taken into account when preparing a report under subsequent cycles</w:t>
      </w:r>
      <w:r w:rsidRPr="005A2A3B">
        <w:t xml:space="preserve">. In this </w:t>
      </w:r>
      <w:r w:rsidR="00BB70C6" w:rsidRPr="005A2A3B">
        <w:t>regard</w:t>
      </w:r>
      <w:r w:rsidRPr="005A2A3B">
        <w:t>, there are three elements</w:t>
      </w:r>
      <w:r w:rsidR="00C92FDC" w:rsidRPr="005A2A3B">
        <w:t xml:space="preserve"> </w:t>
      </w:r>
      <w:r w:rsidR="00BB70C6" w:rsidRPr="005A2A3B">
        <w:t xml:space="preserve">in this cycle </w:t>
      </w:r>
      <w:r w:rsidR="00C92FDC" w:rsidRPr="005A2A3B">
        <w:t>w</w:t>
      </w:r>
      <w:r w:rsidR="00BB70C6" w:rsidRPr="005A2A3B">
        <w:t>hich were reported on with a considerabl</w:t>
      </w:r>
      <w:r w:rsidR="0058357C" w:rsidRPr="005A2A3B">
        <w:t>e</w:t>
      </w:r>
      <w:r w:rsidR="00BB70C6" w:rsidRPr="005A2A3B">
        <w:t xml:space="preserve"> delay. These elements</w:t>
      </w:r>
      <w:r w:rsidRPr="005A2A3B">
        <w:t xml:space="preserve"> will have to be reported on </w:t>
      </w:r>
      <w:r w:rsidR="00BB70C6" w:rsidRPr="005A2A3B">
        <w:t xml:space="preserve">again </w:t>
      </w:r>
      <w:r w:rsidRPr="005A2A3B">
        <w:t>by the deadline of 15 December 2021 in the framework of their third cycle of reporting, without the State concerned having the possibility to take into account the recommendations made by the Committee on their second report at the current session.</w:t>
      </w:r>
    </w:p>
    <w:p w14:paraId="012A0A90" w14:textId="05BFC0EA" w:rsidR="007E42D3" w:rsidRPr="005A2A3B" w:rsidRDefault="007E42D3" w:rsidP="007E42D3">
      <w:pPr>
        <w:pStyle w:val="COMPara"/>
        <w:numPr>
          <w:ilvl w:val="0"/>
          <w:numId w:val="6"/>
        </w:numPr>
        <w:ind w:left="567" w:hanging="567"/>
        <w:jc w:val="both"/>
      </w:pPr>
      <w:r w:rsidRPr="005A2A3B">
        <w:rPr>
          <w:b/>
          <w:bCs/>
        </w:rPr>
        <w:t>Effectiveness of the safeguarding plan</w:t>
      </w:r>
      <w:r w:rsidRPr="005A2A3B">
        <w:rPr>
          <w:bCs/>
        </w:rPr>
        <w:t xml:space="preserve">. In this cycle, numerous documentation and research initiatives were carried out with the active involvement of communities, research institutions, libraries and museums </w:t>
      </w:r>
      <w:r w:rsidR="00350BD1" w:rsidRPr="005A2A3B">
        <w:rPr>
          <w:bCs/>
        </w:rPr>
        <w:t>to</w:t>
      </w:r>
      <w:r w:rsidRPr="005A2A3B">
        <w:rPr>
          <w:bCs/>
        </w:rPr>
        <w:t xml:space="preserve"> facilitat</w:t>
      </w:r>
      <w:r w:rsidR="00350BD1" w:rsidRPr="005A2A3B">
        <w:rPr>
          <w:bCs/>
        </w:rPr>
        <w:t>e</w:t>
      </w:r>
      <w:r w:rsidRPr="005A2A3B">
        <w:rPr>
          <w:bCs/>
        </w:rPr>
        <w:t xml:space="preserve"> transmission and rais</w:t>
      </w:r>
      <w:r w:rsidR="00350BD1" w:rsidRPr="005A2A3B">
        <w:rPr>
          <w:bCs/>
        </w:rPr>
        <w:t>e</w:t>
      </w:r>
      <w:r w:rsidRPr="005A2A3B">
        <w:rPr>
          <w:bCs/>
        </w:rPr>
        <w:t xml:space="preserve"> awareness </w:t>
      </w:r>
      <w:r w:rsidR="00350BD1" w:rsidRPr="005A2A3B">
        <w:rPr>
          <w:bCs/>
        </w:rPr>
        <w:t xml:space="preserve">among </w:t>
      </w:r>
      <w:r w:rsidRPr="005A2A3B">
        <w:rPr>
          <w:bCs/>
        </w:rPr>
        <w:t>the general public. In some cases, community consent to documentation and</w:t>
      </w:r>
      <w:r w:rsidRPr="005A2A3B">
        <w:t xml:space="preserve"> the long-term preservation of and sustained access to the documented material</w:t>
      </w:r>
      <w:r w:rsidRPr="005A2A3B">
        <w:rPr>
          <w:bCs/>
        </w:rPr>
        <w:t xml:space="preserve"> were also addressed. </w:t>
      </w:r>
      <w:r w:rsidRPr="005A2A3B">
        <w:t>An overall shift of the modes of transmission can also be observed from families to communities, training cent</w:t>
      </w:r>
      <w:r w:rsidR="00350BD1" w:rsidRPr="005A2A3B">
        <w:t>r</w:t>
      </w:r>
      <w:r w:rsidRPr="005A2A3B">
        <w:t xml:space="preserve">es and other private bodies such as factories or cooperatives. </w:t>
      </w:r>
      <w:r w:rsidRPr="005A2A3B">
        <w:rPr>
          <w:bCs/>
        </w:rPr>
        <w:t>An</w:t>
      </w:r>
      <w:r w:rsidRPr="005A2A3B">
        <w:t xml:space="preserve"> increasing role of education was equally recognized, while the integration of the elements in various levels and forms of education remains to be achieved. I</w:t>
      </w:r>
      <w:r w:rsidRPr="005A2A3B">
        <w:rPr>
          <w:bCs/>
        </w:rPr>
        <w:t>n certain States, elaborate systems of recognition and subsidizing are used to effectively motivate master bearers to transmit their knowledge and skills</w:t>
      </w:r>
      <w:r w:rsidR="00F91317" w:rsidRPr="005A2A3B">
        <w:rPr>
          <w:bCs/>
        </w:rPr>
        <w:t>,</w:t>
      </w:r>
      <w:r w:rsidRPr="005A2A3B">
        <w:rPr>
          <w:bCs/>
        </w:rPr>
        <w:t xml:space="preserve"> and novel approaches are introduced to encourage emerging practitioners and apprentices to engage in transmission. </w:t>
      </w:r>
      <w:r w:rsidRPr="005A2A3B">
        <w:t>Language learning was named as particularly important</w:t>
      </w:r>
      <w:r w:rsidR="00F91317" w:rsidRPr="005A2A3B">
        <w:t xml:space="preserve"> in cases</w:t>
      </w:r>
      <w:r w:rsidRPr="005A2A3B">
        <w:t xml:space="preserve"> </w:t>
      </w:r>
      <w:r w:rsidRPr="005A2A3B">
        <w:rPr>
          <w:bCs/>
        </w:rPr>
        <w:t xml:space="preserve">where the diminishing use of </w:t>
      </w:r>
      <w:r w:rsidR="0091015C" w:rsidRPr="005A2A3B">
        <w:rPr>
          <w:bCs/>
        </w:rPr>
        <w:t>local</w:t>
      </w:r>
      <w:r w:rsidR="00F91317" w:rsidRPr="005A2A3B">
        <w:rPr>
          <w:bCs/>
        </w:rPr>
        <w:t xml:space="preserve"> language</w:t>
      </w:r>
      <w:r w:rsidR="0091015C" w:rsidRPr="005A2A3B">
        <w:rPr>
          <w:bCs/>
        </w:rPr>
        <w:t>s</w:t>
      </w:r>
      <w:r w:rsidRPr="005A2A3B">
        <w:rPr>
          <w:bCs/>
        </w:rPr>
        <w:t xml:space="preserve"> was identified as a threat for transmitting the heritage of ethnic minorities and indigenous peoples</w:t>
      </w:r>
      <w:r w:rsidRPr="005A2A3B">
        <w:t>.</w:t>
      </w:r>
    </w:p>
    <w:p w14:paraId="44E3EA2A" w14:textId="31CC554D" w:rsidR="007E42D3" w:rsidRPr="005A2A3B" w:rsidRDefault="007E42D3" w:rsidP="007E42D3">
      <w:pPr>
        <w:pStyle w:val="COMPara"/>
        <w:numPr>
          <w:ilvl w:val="0"/>
          <w:numId w:val="6"/>
        </w:numPr>
        <w:ind w:left="567" w:hanging="567"/>
        <w:jc w:val="both"/>
      </w:pPr>
      <w:r w:rsidRPr="005A2A3B">
        <w:lastRenderedPageBreak/>
        <w:t>Economic aspects were given special importance in this cycle, especially regarding traditional crafts and their valori</w:t>
      </w:r>
      <w:r w:rsidR="005228DD" w:rsidRPr="005A2A3B">
        <w:t>s</w:t>
      </w:r>
      <w:r w:rsidRPr="005A2A3B">
        <w:t>ation in respective industries. Capacity</w:t>
      </w:r>
      <w:r w:rsidR="00114231" w:rsidRPr="005A2A3B">
        <w:t xml:space="preserve"> </w:t>
      </w:r>
      <w:r w:rsidRPr="005A2A3B">
        <w:t>building on entrepreneurship was provided to some communities, while intellectual property regulations have been developed in certain States to ensure revenues for the bearers. At the same time, s</w:t>
      </w:r>
      <w:r w:rsidRPr="005A2A3B">
        <w:rPr>
          <w:bCs/>
        </w:rPr>
        <w:t>everal States stressed the need to raise the awareness of consumers on the cultural value of the element concerned</w:t>
      </w:r>
      <w:r w:rsidRPr="005A2A3B">
        <w:t>. Tourism development efforts were also made regarding several elements, new tourism routes and services launched, and tourism related market possibilities explored, in particular for crafts. This positively affected the livelihoods of local communities while also gradually changing some of the traditional practices. However, ethical concerns related to economic activities</w:t>
      </w:r>
      <w:r w:rsidR="005B5C09" w:rsidRPr="005A2A3B">
        <w:t xml:space="preserve"> resulting from living heritage</w:t>
      </w:r>
      <w:r w:rsidRPr="005A2A3B">
        <w:t xml:space="preserve">, for instance, to ensure that the bearers </w:t>
      </w:r>
      <w:r w:rsidR="00F458BE" w:rsidRPr="005A2A3B">
        <w:t>are the primary beneficiaries of these activities</w:t>
      </w:r>
      <w:r w:rsidRPr="005A2A3B">
        <w:t>, have been expressed in some reports only.</w:t>
      </w:r>
    </w:p>
    <w:p w14:paraId="769B1B68" w14:textId="68BF651E" w:rsidR="007E42D3" w:rsidRPr="005A2A3B" w:rsidRDefault="007E42D3" w:rsidP="007E42D3">
      <w:pPr>
        <w:pStyle w:val="COMPara"/>
        <w:numPr>
          <w:ilvl w:val="0"/>
          <w:numId w:val="6"/>
        </w:numPr>
        <w:ind w:left="567" w:hanging="567"/>
        <w:jc w:val="both"/>
      </w:pPr>
      <w:r w:rsidRPr="005A2A3B">
        <w:rPr>
          <w:bCs/>
        </w:rPr>
        <w:t xml:space="preserve">The inscription of elements has encouraged continuous promotional activities – anniversaries of inscriptions, yearly festivals, </w:t>
      </w:r>
      <w:r w:rsidRPr="005A2A3B">
        <w:t xml:space="preserve">national days of heritage, competitions, etc. </w:t>
      </w:r>
      <w:r w:rsidRPr="005A2A3B">
        <w:rPr>
          <w:bCs/>
        </w:rPr>
        <w:t xml:space="preserve">– and consequently generated interest from the general public. </w:t>
      </w:r>
      <w:r w:rsidRPr="005A2A3B">
        <w:t xml:space="preserve">At the same time, </w:t>
      </w:r>
      <w:r w:rsidRPr="005A2A3B">
        <w:rPr>
          <w:bCs/>
        </w:rPr>
        <w:t>concerns about the decontextualization of the living heritage practiced have been raised, for example in the context of performing arts.</w:t>
      </w:r>
      <w:r w:rsidRPr="005A2A3B">
        <w:t xml:space="preserve"> Although finding a balance between tradition and innovation </w:t>
      </w:r>
      <w:r w:rsidR="00F91317" w:rsidRPr="005A2A3B">
        <w:t>remains</w:t>
      </w:r>
      <w:r w:rsidRPr="005A2A3B">
        <w:t xml:space="preserve"> a challenge, the States reported on </w:t>
      </w:r>
      <w:r w:rsidRPr="005A2A3B">
        <w:rPr>
          <w:bCs/>
        </w:rPr>
        <w:t>fruitful synergies between heritage and contemporary artistic creativity. T</w:t>
      </w:r>
      <w:r w:rsidRPr="005A2A3B">
        <w:t>he importance of media has also been recognized, with a continual role of radio and television in some communities and an increasing use of social media for digital communication.</w:t>
      </w:r>
    </w:p>
    <w:p w14:paraId="37775B65" w14:textId="706503E2" w:rsidR="007E42D3" w:rsidRPr="005A2A3B" w:rsidRDefault="007E42D3" w:rsidP="007E42D3">
      <w:pPr>
        <w:pStyle w:val="COMPara"/>
        <w:numPr>
          <w:ilvl w:val="0"/>
          <w:numId w:val="6"/>
        </w:numPr>
        <w:ind w:left="567" w:hanging="567"/>
        <w:jc w:val="both"/>
      </w:pPr>
      <w:r w:rsidRPr="005A2A3B">
        <w:t xml:space="preserve">The impact of the COVID-19 pandemic was </w:t>
      </w:r>
      <w:r w:rsidR="00F91317" w:rsidRPr="005A2A3B">
        <w:t xml:space="preserve">mentioned </w:t>
      </w:r>
      <w:r w:rsidRPr="005A2A3B">
        <w:t xml:space="preserve">in nearly all reports covering the period of the pandemic. Common as well as diverging effects were observed. On the one hand, performances, festivals, fairs and other events had to be cancelled or postponed, financial challenges were encountered, and </w:t>
      </w:r>
      <w:r w:rsidR="009C755D" w:rsidRPr="005A2A3B">
        <w:t xml:space="preserve">some of </w:t>
      </w:r>
      <w:r w:rsidRPr="005A2A3B">
        <w:t xml:space="preserve">the expected safeguarding results </w:t>
      </w:r>
      <w:r w:rsidR="00F91317" w:rsidRPr="005A2A3B">
        <w:t xml:space="preserve">were not </w:t>
      </w:r>
      <w:r w:rsidRPr="005A2A3B">
        <w:t>achieved. On the other hand, it was reported that there was lively transmission of oral expressions due to increased interaction among generations and that online modules for distance learning were used for continued transmission. In some cases, special support mechanisms were adopted for intangible cultural heritage. Furthermore, the use of online formats increased the audience of some festivals and other events to an unprecedented scale, and safeguarding measures through online modalities have been proposed in updated safeguarding plans. There are also plans to further assess the impact of the pandemic on the transmission processes.</w:t>
      </w:r>
    </w:p>
    <w:p w14:paraId="78F9F9D8" w14:textId="76E1351F" w:rsidR="007E42D3" w:rsidRPr="005A2A3B" w:rsidRDefault="007E42D3" w:rsidP="007E42D3">
      <w:pPr>
        <w:pStyle w:val="COMPara"/>
        <w:numPr>
          <w:ilvl w:val="0"/>
          <w:numId w:val="6"/>
        </w:numPr>
        <w:ind w:left="567" w:hanging="567"/>
        <w:jc w:val="both"/>
      </w:pPr>
      <w:r w:rsidRPr="005A2A3B">
        <w:t xml:space="preserve">Budgetary information in the reports provide a useful insight into the balance between the resources spent on </w:t>
      </w:r>
      <w:r w:rsidR="00096B0A" w:rsidRPr="005A2A3B">
        <w:t xml:space="preserve">different </w:t>
      </w:r>
      <w:r w:rsidRPr="005A2A3B">
        <w:t xml:space="preserve">safeguarding measures, and between various funding sources. In several reports, the need for a diversification of funding sources has been expressed. In this cycle, the positive impact of International Assistance from the Intangible Cultural Heritage Fund on safeguarding </w:t>
      </w:r>
      <w:r w:rsidR="00F91317" w:rsidRPr="005A2A3B">
        <w:t xml:space="preserve">efforts </w:t>
      </w:r>
      <w:r w:rsidRPr="005A2A3B">
        <w:t xml:space="preserve">was reported </w:t>
      </w:r>
      <w:r w:rsidR="00F91317" w:rsidRPr="005A2A3B">
        <w:t xml:space="preserve">for </w:t>
      </w:r>
      <w:r w:rsidRPr="005A2A3B">
        <w:t>three elements</w:t>
      </w:r>
      <w:r w:rsidR="00F91317" w:rsidRPr="005A2A3B">
        <w:t>; the fund</w:t>
      </w:r>
      <w:r w:rsidRPr="005A2A3B">
        <w:t xml:space="preserve"> support</w:t>
      </w:r>
      <w:r w:rsidR="00F91317" w:rsidRPr="005A2A3B">
        <w:t>ed</w:t>
      </w:r>
      <w:r w:rsidRPr="005A2A3B">
        <w:t xml:space="preserve"> specific safeguarding activities or the implementation of the safeguarding plan of a nomination that was submitted together with a request for International Assistance. This information allows the Committee to </w:t>
      </w:r>
      <w:r w:rsidR="008E21A9" w:rsidRPr="005A2A3B">
        <w:t xml:space="preserve">examine </w:t>
      </w:r>
      <w:r w:rsidRPr="005A2A3B">
        <w:t xml:space="preserve">the </w:t>
      </w:r>
      <w:r w:rsidR="006D20F6" w:rsidRPr="005A2A3B">
        <w:t>effects</w:t>
      </w:r>
      <w:r w:rsidRPr="005A2A3B">
        <w:t xml:space="preserve"> of this international cooperation mechanism on the viability of elements. While International Assistance remains underused for safeguarding the elements inscribed on the Urgent Safeguarding List, States may be </w:t>
      </w:r>
      <w:r w:rsidR="00F91317" w:rsidRPr="005A2A3B">
        <w:t xml:space="preserve">reminded </w:t>
      </w:r>
      <w:r w:rsidRPr="005A2A3B">
        <w:t>that it is an important funding opportunity that could support the strengthening of the viability of elements, in accordance with Article 20 (a) of the Convention.</w:t>
      </w:r>
    </w:p>
    <w:p w14:paraId="28F2D09A" w14:textId="03FAFC4D" w:rsidR="007E42D3" w:rsidRPr="005A2A3B" w:rsidRDefault="007E42D3" w:rsidP="007E42D3">
      <w:pPr>
        <w:pStyle w:val="COMPara"/>
        <w:numPr>
          <w:ilvl w:val="0"/>
          <w:numId w:val="6"/>
        </w:numPr>
        <w:ind w:left="567" w:hanging="567"/>
        <w:jc w:val="both"/>
      </w:pPr>
      <w:r w:rsidRPr="005A2A3B">
        <w:rPr>
          <w:b/>
          <w:bCs/>
        </w:rPr>
        <w:t>Community participation</w:t>
      </w:r>
      <w:r w:rsidRPr="005A2A3B">
        <w:rPr>
          <w:bCs/>
        </w:rPr>
        <w:t>. The reports show that communities were actively involved in safeguarding through the sharing and transmission of knowledge and skills, undertaking documentation, research and archiving activities, preparing pedagogical and educational materials</w:t>
      </w:r>
      <w:r w:rsidRPr="005A2A3B">
        <w:t xml:space="preserve">, </w:t>
      </w:r>
      <w:r w:rsidRPr="005A2A3B">
        <w:rPr>
          <w:bCs/>
        </w:rPr>
        <w:t>growing raw materials needed for the practices, mobilizing partners and funds, and monitoring</w:t>
      </w:r>
      <w:r w:rsidR="00F91317" w:rsidRPr="005A2A3B">
        <w:rPr>
          <w:bCs/>
        </w:rPr>
        <w:t xml:space="preserve"> progress</w:t>
      </w:r>
      <w:r w:rsidRPr="005A2A3B">
        <w:rPr>
          <w:bCs/>
        </w:rPr>
        <w:t xml:space="preserve">. However, in some cases States did not </w:t>
      </w:r>
      <w:r w:rsidR="00F91317" w:rsidRPr="005A2A3B">
        <w:rPr>
          <w:bCs/>
        </w:rPr>
        <w:t xml:space="preserve">illustrate </w:t>
      </w:r>
      <w:r w:rsidRPr="005A2A3B">
        <w:rPr>
          <w:bCs/>
        </w:rPr>
        <w:t>in their reports an active engagement of communities, groups</w:t>
      </w:r>
      <w:r w:rsidR="00F91317" w:rsidRPr="005A2A3B">
        <w:rPr>
          <w:bCs/>
        </w:rPr>
        <w:t>,</w:t>
      </w:r>
      <w:r w:rsidRPr="005A2A3B">
        <w:rPr>
          <w:bCs/>
        </w:rPr>
        <w:t xml:space="preserve"> individuals </w:t>
      </w:r>
      <w:r w:rsidR="00F91317" w:rsidRPr="005A2A3B">
        <w:rPr>
          <w:bCs/>
        </w:rPr>
        <w:t>and</w:t>
      </w:r>
      <w:r w:rsidRPr="005A2A3B">
        <w:rPr>
          <w:bCs/>
        </w:rPr>
        <w:t xml:space="preserve"> relevant non-governmental organizations in updating the safeguarding plan and preparing the report. This continues to be a crucial issue that needs to be urgently addressed by providing clear evidence of their involvement. In response to a changing environment, </w:t>
      </w:r>
      <w:r w:rsidRPr="005A2A3B">
        <w:t xml:space="preserve">new groups and councils were formed, </w:t>
      </w:r>
      <w:r w:rsidR="00F91317" w:rsidRPr="005A2A3B">
        <w:t>such as</w:t>
      </w:r>
      <w:r w:rsidRPr="005A2A3B">
        <w:t xml:space="preserve"> to represent the interests of </w:t>
      </w:r>
      <w:r w:rsidRPr="005A2A3B">
        <w:rPr>
          <w:bCs/>
        </w:rPr>
        <w:t>indigenous peoples</w:t>
      </w:r>
      <w:r w:rsidRPr="005A2A3B">
        <w:t xml:space="preserve"> or to continue the practice of performances. </w:t>
      </w:r>
      <w:r w:rsidRPr="005A2A3B">
        <w:rPr>
          <w:bCs/>
        </w:rPr>
        <w:t>T</w:t>
      </w:r>
      <w:r w:rsidRPr="005A2A3B">
        <w:t xml:space="preserve">he </w:t>
      </w:r>
      <w:r w:rsidRPr="005A2A3B">
        <w:lastRenderedPageBreak/>
        <w:t>changing balance of male and female practitioners was also observed; women participation increased in some traditionally male</w:t>
      </w:r>
      <w:r w:rsidR="00F91317" w:rsidRPr="005A2A3B">
        <w:t>-</w:t>
      </w:r>
      <w:r w:rsidRPr="005A2A3B">
        <w:t>dominated practices, whereas the number of male bearers increased in some female</w:t>
      </w:r>
      <w:r w:rsidR="00F91317" w:rsidRPr="005A2A3B">
        <w:t>-</w:t>
      </w:r>
      <w:r w:rsidRPr="005A2A3B">
        <w:t xml:space="preserve">dominated communities. Inscriptions have stimulated a valuable exchange of knowledge and </w:t>
      </w:r>
      <w:r w:rsidRPr="005A2A3B">
        <w:rPr>
          <w:bCs/>
        </w:rPr>
        <w:t xml:space="preserve">experiences </w:t>
      </w:r>
      <w:r w:rsidRPr="005A2A3B">
        <w:t>within and among communities, groups and individuals within the same State, and furthermore at the international level</w:t>
      </w:r>
      <w:r w:rsidRPr="005A2A3B">
        <w:rPr>
          <w:bCs/>
        </w:rPr>
        <w:t xml:space="preserve"> through networks of communities of similar elements.</w:t>
      </w:r>
    </w:p>
    <w:p w14:paraId="0639649D" w14:textId="36F5CA5A" w:rsidR="007E42D3" w:rsidRPr="005A2A3B" w:rsidRDefault="007E42D3" w:rsidP="007E42D3">
      <w:pPr>
        <w:pStyle w:val="COMPara"/>
        <w:numPr>
          <w:ilvl w:val="0"/>
          <w:numId w:val="6"/>
        </w:numPr>
        <w:ind w:left="567" w:hanging="567"/>
        <w:jc w:val="both"/>
      </w:pPr>
      <w:r w:rsidRPr="005A2A3B">
        <w:rPr>
          <w:b/>
          <w:bCs/>
        </w:rPr>
        <w:t>Viability and current risks</w:t>
      </w:r>
      <w:r w:rsidRPr="005A2A3B">
        <w:rPr>
          <w:bCs/>
        </w:rPr>
        <w:t xml:space="preserve">. The reports of this cycle witness an overall increase in the viability of elements and in the number of their practitioners. Bearers have </w:t>
      </w:r>
      <w:r w:rsidR="005C6F5F" w:rsidRPr="005A2A3B">
        <w:rPr>
          <w:bCs/>
        </w:rPr>
        <w:t xml:space="preserve">gained more recognition and </w:t>
      </w:r>
      <w:r w:rsidRPr="005A2A3B">
        <w:rPr>
          <w:bCs/>
        </w:rPr>
        <w:t xml:space="preserve">their </w:t>
      </w:r>
      <w:r w:rsidR="005C6F5F" w:rsidRPr="005A2A3B">
        <w:rPr>
          <w:bCs/>
        </w:rPr>
        <w:t>knowledge and skills</w:t>
      </w:r>
      <w:r w:rsidRPr="005A2A3B">
        <w:rPr>
          <w:bCs/>
        </w:rPr>
        <w:t xml:space="preserve"> </w:t>
      </w:r>
      <w:r w:rsidR="002403E6" w:rsidRPr="005A2A3B">
        <w:rPr>
          <w:bCs/>
        </w:rPr>
        <w:t xml:space="preserve">better valued </w:t>
      </w:r>
      <w:r w:rsidRPr="005A2A3B">
        <w:rPr>
          <w:bCs/>
        </w:rPr>
        <w:t>in their communities</w:t>
      </w:r>
      <w:r w:rsidR="005C6F5F" w:rsidRPr="005A2A3B">
        <w:rPr>
          <w:bCs/>
        </w:rPr>
        <w:t>. They have also improved</w:t>
      </w:r>
      <w:r w:rsidRPr="005A2A3B">
        <w:rPr>
          <w:bCs/>
        </w:rPr>
        <w:t xml:space="preserve"> their self-esteem and</w:t>
      </w:r>
      <w:r w:rsidR="005C6F5F" w:rsidRPr="005A2A3B">
        <w:rPr>
          <w:bCs/>
        </w:rPr>
        <w:t xml:space="preserve"> enhanced</w:t>
      </w:r>
      <w:r w:rsidRPr="005A2A3B">
        <w:rPr>
          <w:bCs/>
        </w:rPr>
        <w:t xml:space="preserve"> their livelihoods</w:t>
      </w:r>
      <w:r w:rsidRPr="005A2A3B">
        <w:t xml:space="preserve">. </w:t>
      </w:r>
      <w:r w:rsidRPr="005A2A3B">
        <w:rPr>
          <w:bCs/>
        </w:rPr>
        <w:t xml:space="preserve">Respective spaces and infrastructures for the practice and transmission of elements were also developed. </w:t>
      </w:r>
      <w:r w:rsidRPr="005A2A3B">
        <w:t>In several reports, States highlighted an increased scope of practice of elements and enlarged communities, compar</w:t>
      </w:r>
      <w:r w:rsidR="005C6F5F" w:rsidRPr="005A2A3B">
        <w:t>ed</w:t>
      </w:r>
      <w:r w:rsidRPr="005A2A3B">
        <w:t xml:space="preserve"> with the time of inscription. </w:t>
      </w:r>
      <w:r w:rsidR="00947758" w:rsidRPr="005A2A3B">
        <w:t>The practice of certain</w:t>
      </w:r>
      <w:r w:rsidRPr="005A2A3B">
        <w:t xml:space="preserve"> elements </w:t>
      </w:r>
      <w:r w:rsidR="002D576E" w:rsidRPr="005A2A3B">
        <w:t xml:space="preserve">at the </w:t>
      </w:r>
      <w:r w:rsidRPr="005A2A3B">
        <w:t xml:space="preserve">local </w:t>
      </w:r>
      <w:r w:rsidR="002D576E" w:rsidRPr="005A2A3B">
        <w:t>level</w:t>
      </w:r>
      <w:r w:rsidRPr="005A2A3B">
        <w:t xml:space="preserve">, for instance, </w:t>
      </w:r>
      <w:r w:rsidR="00BC1F7F" w:rsidRPr="005A2A3B">
        <w:t>is</w:t>
      </w:r>
      <w:r w:rsidR="005C6F5F" w:rsidRPr="005A2A3B">
        <w:t xml:space="preserve"> being</w:t>
      </w:r>
      <w:r w:rsidRPr="005A2A3B">
        <w:t xml:space="preserve"> </w:t>
      </w:r>
      <w:r w:rsidR="00947758" w:rsidRPr="005A2A3B">
        <w:t>extended to</w:t>
      </w:r>
      <w:r w:rsidRPr="005A2A3B">
        <w:t xml:space="preserve"> other regions within a State or nationwide.</w:t>
      </w:r>
    </w:p>
    <w:p w14:paraId="62D58525" w14:textId="0E60B53E" w:rsidR="007E42D3" w:rsidRPr="005A2A3B" w:rsidRDefault="009801DC" w:rsidP="007E42D3">
      <w:pPr>
        <w:pStyle w:val="COMPara"/>
        <w:numPr>
          <w:ilvl w:val="0"/>
          <w:numId w:val="6"/>
        </w:numPr>
        <w:ind w:left="567" w:hanging="567"/>
        <w:jc w:val="both"/>
      </w:pPr>
      <w:r w:rsidRPr="005A2A3B">
        <w:rPr>
          <w:bCs/>
        </w:rPr>
        <w:t>At the same time</w:t>
      </w:r>
      <w:r w:rsidR="007E42D3" w:rsidRPr="005A2A3B">
        <w:t xml:space="preserve">, </w:t>
      </w:r>
      <w:r w:rsidR="007E42D3" w:rsidRPr="005A2A3B">
        <w:rPr>
          <w:bCs/>
        </w:rPr>
        <w:t xml:space="preserve">intergenerational transmission was a dominant concern in several reports. The old age of practitioners is repeatedly identified as a threat to the continuity of intangible cultural heritage. </w:t>
      </w:r>
      <w:r w:rsidR="005C6F5F" w:rsidRPr="005A2A3B">
        <w:rPr>
          <w:bCs/>
        </w:rPr>
        <w:t xml:space="preserve">A </w:t>
      </w:r>
      <w:r w:rsidR="007E42D3" w:rsidRPr="005A2A3B">
        <w:rPr>
          <w:bCs/>
        </w:rPr>
        <w:t xml:space="preserve">lack of interest among youth has also been extensively reported, caused by the </w:t>
      </w:r>
      <w:r w:rsidR="005C6F5F" w:rsidRPr="005A2A3B">
        <w:rPr>
          <w:bCs/>
        </w:rPr>
        <w:t xml:space="preserve">limited </w:t>
      </w:r>
      <w:r w:rsidR="007E42D3" w:rsidRPr="005A2A3B">
        <w:rPr>
          <w:bCs/>
        </w:rPr>
        <w:t>income</w:t>
      </w:r>
      <w:r w:rsidR="005C6F5F" w:rsidRPr="005A2A3B">
        <w:rPr>
          <w:bCs/>
        </w:rPr>
        <w:t xml:space="preserve"> generated by</w:t>
      </w:r>
      <w:r w:rsidR="007E42D3" w:rsidRPr="005A2A3B">
        <w:rPr>
          <w:bCs/>
        </w:rPr>
        <w:t xml:space="preserve"> respective practices, the complexity of the practice</w:t>
      </w:r>
      <w:r w:rsidR="005C6F5F" w:rsidRPr="005A2A3B">
        <w:rPr>
          <w:bCs/>
        </w:rPr>
        <w:t>s,</w:t>
      </w:r>
      <w:r w:rsidR="007E42D3" w:rsidRPr="005A2A3B">
        <w:rPr>
          <w:bCs/>
        </w:rPr>
        <w:t xml:space="preserve"> long apprenticeship processes, the </w:t>
      </w:r>
      <w:r w:rsidR="005C6F5F" w:rsidRPr="005A2A3B">
        <w:rPr>
          <w:bCs/>
        </w:rPr>
        <w:t xml:space="preserve">lack </w:t>
      </w:r>
      <w:r w:rsidR="007E42D3" w:rsidRPr="005A2A3B">
        <w:rPr>
          <w:bCs/>
        </w:rPr>
        <w:t>of awareness raising through education</w:t>
      </w:r>
      <w:r w:rsidR="005C6F5F" w:rsidRPr="005A2A3B">
        <w:rPr>
          <w:bCs/>
        </w:rPr>
        <w:t>, and</w:t>
      </w:r>
      <w:r w:rsidR="007E42D3" w:rsidRPr="005A2A3B">
        <w:rPr>
          <w:bCs/>
        </w:rPr>
        <w:t xml:space="preserve"> the perception of traditional practices as outdated. There are also </w:t>
      </w:r>
      <w:r w:rsidR="007E42D3" w:rsidRPr="005A2A3B">
        <w:t>a range of social, economic and ecological aspects impacting the viability of elements, such as c</w:t>
      </w:r>
      <w:r w:rsidR="007E42D3" w:rsidRPr="005A2A3B">
        <w:rPr>
          <w:bCs/>
        </w:rPr>
        <w:t xml:space="preserve">hanging lifestyles due to urbanization and migration and </w:t>
      </w:r>
      <w:r w:rsidR="005A4E29" w:rsidRPr="005A2A3B">
        <w:rPr>
          <w:bCs/>
        </w:rPr>
        <w:t xml:space="preserve">external </w:t>
      </w:r>
      <w:r w:rsidR="007E42D3" w:rsidRPr="005A2A3B">
        <w:rPr>
          <w:bCs/>
        </w:rPr>
        <w:t>cultural influences</w:t>
      </w:r>
      <w:r w:rsidR="007E42D3" w:rsidRPr="005A2A3B">
        <w:t xml:space="preserve">. </w:t>
      </w:r>
      <w:r w:rsidR="007E42D3" w:rsidRPr="005A2A3B">
        <w:rPr>
          <w:bCs/>
        </w:rPr>
        <w:t xml:space="preserve">When it comes to ethnic minorities and indigenous peoples, their cultural practices remain threatened to a large extent by the declining use of their language. Economic concerns have also been prominent, pointing out the difficulties to secure livelihoods for practitioners. </w:t>
      </w:r>
      <w:r w:rsidR="007E42D3" w:rsidRPr="005A2A3B">
        <w:t xml:space="preserve">In some cases, States encountered </w:t>
      </w:r>
      <w:r w:rsidR="005C6F5F" w:rsidRPr="005A2A3B">
        <w:t>difficulties</w:t>
      </w:r>
      <w:r w:rsidR="007E42D3" w:rsidRPr="005A2A3B">
        <w:t xml:space="preserve"> access</w:t>
      </w:r>
      <w:r w:rsidR="003216D2" w:rsidRPr="005A2A3B">
        <w:t>ing</w:t>
      </w:r>
      <w:r w:rsidR="007E42D3" w:rsidRPr="005A2A3B">
        <w:t xml:space="preserve"> </w:t>
      </w:r>
      <w:r w:rsidR="005C6F5F" w:rsidRPr="005A2A3B">
        <w:t>the necessary</w:t>
      </w:r>
      <w:r w:rsidR="007E42D3" w:rsidRPr="005A2A3B">
        <w:t xml:space="preserve"> raw materials</w:t>
      </w:r>
      <w:r w:rsidR="005C6F5F" w:rsidRPr="005A2A3B">
        <w:t xml:space="preserve"> </w:t>
      </w:r>
      <w:r w:rsidR="00C9425B" w:rsidRPr="005A2A3B">
        <w:t xml:space="preserve">associated </w:t>
      </w:r>
      <w:r w:rsidR="00225CEA" w:rsidRPr="005A2A3B">
        <w:t>with</w:t>
      </w:r>
      <w:r w:rsidR="005C6F5F" w:rsidRPr="005A2A3B">
        <w:t xml:space="preserve"> </w:t>
      </w:r>
      <w:r w:rsidR="003216D2" w:rsidRPr="005A2A3B">
        <w:t>the</w:t>
      </w:r>
      <w:r w:rsidR="005C6F5F" w:rsidRPr="005A2A3B">
        <w:t xml:space="preserve"> elements</w:t>
      </w:r>
      <w:r w:rsidR="007E42D3" w:rsidRPr="005A2A3B">
        <w:t>, either due to limited availability, difficult access or high price</w:t>
      </w:r>
      <w:r w:rsidR="005C6F5F" w:rsidRPr="005A2A3B">
        <w:t>. I</w:t>
      </w:r>
      <w:r w:rsidR="007E42D3" w:rsidRPr="005A2A3B">
        <w:t xml:space="preserve">n response, innovative approaches using alternative materials were developed. </w:t>
      </w:r>
      <w:r w:rsidR="007E42D3" w:rsidRPr="005A2A3B">
        <w:rPr>
          <w:bCs/>
        </w:rPr>
        <w:t xml:space="preserve">Changes in the ecological environment, climate change and natural disasters were also mentioned as causing a long-term impact on the viability of </w:t>
      </w:r>
      <w:r w:rsidR="005C6F5F" w:rsidRPr="005A2A3B">
        <w:rPr>
          <w:bCs/>
        </w:rPr>
        <w:t xml:space="preserve">certain </w:t>
      </w:r>
      <w:r w:rsidR="007E42D3" w:rsidRPr="005A2A3B">
        <w:rPr>
          <w:bCs/>
        </w:rPr>
        <w:t>elements.</w:t>
      </w:r>
    </w:p>
    <w:p w14:paraId="3461B96E" w14:textId="78F5E7F3" w:rsidR="007E42D3" w:rsidRPr="005A2A3B" w:rsidRDefault="007E42D3" w:rsidP="007E42D3">
      <w:pPr>
        <w:pStyle w:val="COMPara"/>
        <w:numPr>
          <w:ilvl w:val="0"/>
          <w:numId w:val="6"/>
        </w:numPr>
        <w:ind w:left="567" w:hanging="567"/>
        <w:jc w:val="both"/>
      </w:pPr>
      <w:r w:rsidRPr="005A2A3B">
        <w:t xml:space="preserve">In </w:t>
      </w:r>
      <w:r w:rsidR="00C95CA3" w:rsidRPr="005A2A3B">
        <w:t xml:space="preserve">one of </w:t>
      </w:r>
      <w:r w:rsidRPr="005A2A3B">
        <w:t>the reports of this cycle, the change of the name of an element was considered</w:t>
      </w:r>
      <w:r w:rsidR="00C95CA3" w:rsidRPr="005A2A3B">
        <w:t xml:space="preserve"> </w:t>
      </w:r>
      <w:r w:rsidRPr="005A2A3B">
        <w:t>to reflect updated spelling</w:t>
      </w:r>
      <w:r w:rsidRPr="005A2A3B">
        <w:rPr>
          <w:bCs/>
        </w:rPr>
        <w:t xml:space="preserve"> rules</w:t>
      </w:r>
      <w:r w:rsidRPr="005A2A3B">
        <w:t xml:space="preserve"> in an indigenous language, as proposed by the communities concerned. Furthermore, </w:t>
      </w:r>
      <w:r w:rsidR="00D979AA" w:rsidRPr="005A2A3B">
        <w:t xml:space="preserve">another </w:t>
      </w:r>
      <w:r w:rsidR="005C6F5F" w:rsidRPr="005A2A3B">
        <w:t>report mentions the</w:t>
      </w:r>
      <w:r w:rsidRPr="005A2A3B">
        <w:t xml:space="preserve"> probability </w:t>
      </w:r>
      <w:r w:rsidR="005C6F5F" w:rsidRPr="005A2A3B">
        <w:t>of</w:t>
      </w:r>
      <w:r w:rsidRPr="005A2A3B">
        <w:t xml:space="preserve"> extend</w:t>
      </w:r>
      <w:r w:rsidR="005C6F5F" w:rsidRPr="005A2A3B">
        <w:t>ing</w:t>
      </w:r>
      <w:r w:rsidRPr="005A2A3B">
        <w:t xml:space="preserve"> a</w:t>
      </w:r>
      <w:r w:rsidR="005C6F5F" w:rsidRPr="005A2A3B">
        <w:t xml:space="preserve"> </w:t>
      </w:r>
      <w:r w:rsidRPr="005A2A3B">
        <w:t>n</w:t>
      </w:r>
      <w:r w:rsidR="005C6F5F" w:rsidRPr="005A2A3B">
        <w:t>ational</w:t>
      </w:r>
      <w:r w:rsidRPr="005A2A3B">
        <w:t xml:space="preserve"> inscription to a multi-national one.</w:t>
      </w:r>
    </w:p>
    <w:p w14:paraId="24137466" w14:textId="77777777" w:rsidR="007E42D3" w:rsidRPr="005A2A3B" w:rsidRDefault="007E42D3" w:rsidP="007E42D3">
      <w:pPr>
        <w:pStyle w:val="COMPara"/>
        <w:numPr>
          <w:ilvl w:val="0"/>
          <w:numId w:val="6"/>
        </w:numPr>
        <w:ind w:left="567" w:hanging="567"/>
        <w:jc w:val="both"/>
      </w:pPr>
      <w:r w:rsidRPr="005A2A3B">
        <w:t>The Committee may wish to adopt the following overall decision:</w:t>
      </w:r>
    </w:p>
    <w:p w14:paraId="196532D1" w14:textId="22DACF5E" w:rsidR="007E42D3" w:rsidRPr="005A2A3B" w:rsidRDefault="007E42D3" w:rsidP="007E42D3">
      <w:pPr>
        <w:pStyle w:val="COMTitleDecision"/>
        <w:rPr>
          <w:rFonts w:eastAsia="SimSun"/>
        </w:rPr>
      </w:pPr>
      <w:bookmarkStart w:id="20" w:name="Dec15COM7"/>
      <w:r w:rsidRPr="005A2A3B">
        <w:t>DRAFT DECISION 16.COM 7.a</w:t>
      </w:r>
    </w:p>
    <w:bookmarkEnd w:id="20"/>
    <w:p w14:paraId="5A5B3385" w14:textId="77777777" w:rsidR="007E42D3" w:rsidRPr="005A2A3B" w:rsidRDefault="007E42D3" w:rsidP="007E42D3">
      <w:pPr>
        <w:pStyle w:val="COMPreambulaDecisions"/>
        <w:rPr>
          <w:rFonts w:eastAsia="SimSun"/>
        </w:rPr>
      </w:pPr>
      <w:r w:rsidRPr="005A2A3B">
        <w:t>The Committee,</w:t>
      </w:r>
    </w:p>
    <w:p w14:paraId="77D46CF9" w14:textId="77777777" w:rsidR="007E42D3" w:rsidRPr="005A2A3B" w:rsidRDefault="007E42D3" w:rsidP="00BC5980">
      <w:pPr>
        <w:pStyle w:val="COMParaDecision"/>
        <w:numPr>
          <w:ilvl w:val="0"/>
          <w:numId w:val="7"/>
        </w:numPr>
        <w:ind w:left="1134" w:hanging="567"/>
        <w:rPr>
          <w:lang w:val="pt-PT"/>
        </w:rPr>
      </w:pPr>
      <w:r w:rsidRPr="005A2A3B">
        <w:rPr>
          <w:lang w:val="pt-PT"/>
        </w:rPr>
        <w:t>Having examined</w:t>
      </w:r>
      <w:r w:rsidRPr="005A2A3B">
        <w:rPr>
          <w:u w:val="none"/>
          <w:lang w:val="pt-PT"/>
        </w:rPr>
        <w:t xml:space="preserve"> document LHE/21/16.COM/7.a,</w:t>
      </w:r>
    </w:p>
    <w:p w14:paraId="2B658FBC" w14:textId="77777777" w:rsidR="007E42D3" w:rsidRPr="005A2A3B" w:rsidRDefault="007E42D3" w:rsidP="00BC5980">
      <w:pPr>
        <w:pStyle w:val="COMParaDecision"/>
        <w:numPr>
          <w:ilvl w:val="0"/>
          <w:numId w:val="7"/>
        </w:numPr>
        <w:ind w:left="1134" w:hanging="567"/>
      </w:pPr>
      <w:r w:rsidRPr="005A2A3B">
        <w:t>Recalling</w:t>
      </w:r>
      <w:r w:rsidRPr="005A2A3B">
        <w:rPr>
          <w:u w:val="none"/>
        </w:rPr>
        <w:t xml:space="preserve"> Articles 7, 29 and 30 of the Convention concerning reports by States Parties and Chapter V of the Operational Directives,</w:t>
      </w:r>
    </w:p>
    <w:p w14:paraId="7247DBC3" w14:textId="4DB0C37E" w:rsidR="007E42D3" w:rsidRPr="005A2A3B" w:rsidRDefault="007E42D3" w:rsidP="00BC5980">
      <w:pPr>
        <w:pStyle w:val="COMParaDecision"/>
        <w:numPr>
          <w:ilvl w:val="0"/>
          <w:numId w:val="7"/>
        </w:numPr>
        <w:ind w:left="1134" w:hanging="567"/>
        <w:rPr>
          <w:u w:val="none"/>
        </w:rPr>
      </w:pPr>
      <w:r w:rsidRPr="005A2A3B">
        <w:t>Underlining</w:t>
      </w:r>
      <w:r w:rsidRPr="005A2A3B">
        <w:rPr>
          <w:u w:val="none"/>
        </w:rPr>
        <w:t xml:space="preserve"> the importance of periodic reporting on the status of elements inscribed on the List of Intangible Cultural Heritage in Need of Urgent Safeguarding</w:t>
      </w:r>
      <w:r w:rsidRPr="005A2A3B">
        <w:rPr>
          <w:bCs/>
          <w:u w:val="none"/>
        </w:rPr>
        <w:t>,</w:t>
      </w:r>
      <w:r w:rsidRPr="005A2A3B">
        <w:rPr>
          <w:u w:val="none"/>
        </w:rPr>
        <w:t xml:space="preserve"> which serve</w:t>
      </w:r>
      <w:r w:rsidR="00114231" w:rsidRPr="005A2A3B">
        <w:rPr>
          <w:u w:val="none"/>
        </w:rPr>
        <w:t>s</w:t>
      </w:r>
      <w:r w:rsidRPr="005A2A3B">
        <w:rPr>
          <w:u w:val="none"/>
        </w:rPr>
        <w:t xml:space="preserve"> as a key monitoring tool for the States Parties concerned</w:t>
      </w:r>
      <w:r w:rsidR="00D3243C" w:rsidRPr="005A2A3B">
        <w:rPr>
          <w:u w:val="none"/>
        </w:rPr>
        <w:t xml:space="preserve"> and for</w:t>
      </w:r>
      <w:r w:rsidRPr="005A2A3B">
        <w:rPr>
          <w:u w:val="none"/>
        </w:rPr>
        <w:t xml:space="preserve"> the Committee</w:t>
      </w:r>
      <w:r w:rsidR="00D3243C" w:rsidRPr="005A2A3B">
        <w:rPr>
          <w:u w:val="none"/>
        </w:rPr>
        <w:t xml:space="preserve"> to</w:t>
      </w:r>
      <w:r w:rsidRPr="005A2A3B">
        <w:rPr>
          <w:u w:val="none"/>
        </w:rPr>
        <w:t xml:space="preserve"> assess the viability of elements at risk,</w:t>
      </w:r>
    </w:p>
    <w:p w14:paraId="49C6B815" w14:textId="0B3BF3C9" w:rsidR="007E42D3" w:rsidRPr="005A2A3B" w:rsidRDefault="007E42D3" w:rsidP="00BC5980">
      <w:pPr>
        <w:pStyle w:val="COMParaDecision"/>
        <w:numPr>
          <w:ilvl w:val="0"/>
          <w:numId w:val="7"/>
        </w:numPr>
        <w:ind w:left="1134" w:hanging="567"/>
        <w:rPr>
          <w:u w:val="none"/>
        </w:rPr>
      </w:pPr>
      <w:r w:rsidRPr="005A2A3B">
        <w:t>Thanks</w:t>
      </w:r>
      <w:r w:rsidRPr="005A2A3B">
        <w:rPr>
          <w:u w:val="none"/>
        </w:rPr>
        <w:t xml:space="preserve"> the States Parties that submitted their reports on time, </w:t>
      </w:r>
      <w:r w:rsidRPr="005A2A3B">
        <w:t>welcomes</w:t>
      </w:r>
      <w:r w:rsidRPr="005A2A3B">
        <w:rPr>
          <w:u w:val="none"/>
        </w:rPr>
        <w:t xml:space="preserve"> </w:t>
      </w:r>
      <w:r w:rsidR="000A62B6" w:rsidRPr="005A2A3B">
        <w:rPr>
          <w:u w:val="none"/>
        </w:rPr>
        <w:t>the enhanced v</w:t>
      </w:r>
      <w:r w:rsidR="000A62B6" w:rsidRPr="005A2A3B">
        <w:rPr>
          <w:bCs/>
          <w:u w:val="none"/>
        </w:rPr>
        <w:t>iability of several elements in this reporting cycle</w:t>
      </w:r>
      <w:r w:rsidR="0005300C" w:rsidRPr="005A2A3B">
        <w:rPr>
          <w:bCs/>
          <w:u w:val="none"/>
        </w:rPr>
        <w:t>,</w:t>
      </w:r>
      <w:r w:rsidR="000A62B6" w:rsidRPr="005A2A3B">
        <w:rPr>
          <w:u w:val="none"/>
        </w:rPr>
        <w:t xml:space="preserve"> </w:t>
      </w:r>
      <w:r w:rsidRPr="005A2A3B">
        <w:rPr>
          <w:u w:val="none"/>
        </w:rPr>
        <w:t xml:space="preserve">and </w:t>
      </w:r>
      <w:r w:rsidRPr="005A2A3B">
        <w:t>invites</w:t>
      </w:r>
      <w:r w:rsidRPr="005A2A3B">
        <w:rPr>
          <w:u w:val="none"/>
        </w:rPr>
        <w:t xml:space="preserve"> them to continue their efforts to safeguard and transmit these elements as a matter of priority;</w:t>
      </w:r>
    </w:p>
    <w:p w14:paraId="6790DB5D" w14:textId="2B6CF790" w:rsidR="007E42D3" w:rsidRPr="005A2A3B" w:rsidRDefault="007E42D3" w:rsidP="00BC5980">
      <w:pPr>
        <w:pStyle w:val="COMParaDecision"/>
        <w:numPr>
          <w:ilvl w:val="0"/>
          <w:numId w:val="7"/>
        </w:numPr>
        <w:ind w:left="1134" w:hanging="567"/>
        <w:rPr>
          <w:u w:val="none"/>
        </w:rPr>
      </w:pPr>
      <w:r w:rsidRPr="005A2A3B">
        <w:t>Appreciates</w:t>
      </w:r>
      <w:r w:rsidRPr="005A2A3B">
        <w:rPr>
          <w:u w:val="none"/>
        </w:rPr>
        <w:t xml:space="preserve"> the efforts of the States Parties that have submitted their overdue reports, at the same time </w:t>
      </w:r>
      <w:r w:rsidRPr="005A2A3B">
        <w:t>takes note</w:t>
      </w:r>
      <w:r w:rsidRPr="005A2A3B">
        <w:rPr>
          <w:u w:val="none"/>
        </w:rPr>
        <w:t xml:space="preserve"> that several of these reports did not provide up-to-date information on the implementation of the safeguarding plan due to their belated submission, making it difficult for the Committee to make an accurate and informed </w:t>
      </w:r>
      <w:r w:rsidRPr="005A2A3B">
        <w:rPr>
          <w:u w:val="none"/>
        </w:rPr>
        <w:lastRenderedPageBreak/>
        <w:t>assessment of the current viability of the element</w:t>
      </w:r>
      <w:r w:rsidR="005228DD" w:rsidRPr="005A2A3B">
        <w:rPr>
          <w:u w:val="none"/>
        </w:rPr>
        <w:t>,</w:t>
      </w:r>
      <w:r w:rsidRPr="005A2A3B">
        <w:rPr>
          <w:u w:val="none"/>
        </w:rPr>
        <w:t xml:space="preserve"> and therefore </w:t>
      </w:r>
      <w:r w:rsidRPr="005A2A3B">
        <w:t>requests</w:t>
      </w:r>
      <w:r w:rsidRPr="005A2A3B">
        <w:rPr>
          <w:u w:val="none"/>
        </w:rPr>
        <w:t xml:space="preserve"> </w:t>
      </w:r>
      <w:r w:rsidR="007A3256" w:rsidRPr="005A2A3B">
        <w:rPr>
          <w:u w:val="none"/>
        </w:rPr>
        <w:t>States Parties to ensure the timely submission of their reports</w:t>
      </w:r>
      <w:r w:rsidRPr="005A2A3B">
        <w:rPr>
          <w:u w:val="none"/>
        </w:rPr>
        <w:t>;</w:t>
      </w:r>
    </w:p>
    <w:p w14:paraId="3B3C618B" w14:textId="5C6547D8" w:rsidR="007E42D3" w:rsidRPr="005A2A3B" w:rsidRDefault="007E42D3" w:rsidP="00BC5980">
      <w:pPr>
        <w:pStyle w:val="COMParaDecision"/>
        <w:numPr>
          <w:ilvl w:val="0"/>
          <w:numId w:val="7"/>
        </w:numPr>
        <w:ind w:left="1134" w:hanging="567"/>
        <w:rPr>
          <w:u w:val="none"/>
        </w:rPr>
      </w:pPr>
      <w:r w:rsidRPr="005A2A3B">
        <w:t>Acknowledges</w:t>
      </w:r>
      <w:r w:rsidRPr="005A2A3B">
        <w:rPr>
          <w:u w:val="none"/>
        </w:rPr>
        <w:t xml:space="preserve"> that it examined during the current session a high number of second reports on twelve inscribed elements</w:t>
      </w:r>
      <w:r w:rsidR="0005676B" w:rsidRPr="005A2A3B">
        <w:rPr>
          <w:u w:val="none"/>
        </w:rPr>
        <w:t>,</w:t>
      </w:r>
      <w:r w:rsidRPr="005A2A3B">
        <w:rPr>
          <w:u w:val="none"/>
        </w:rPr>
        <w:t xml:space="preserve"> </w:t>
      </w:r>
      <w:r w:rsidRPr="005A2A3B">
        <w:t>underlines</w:t>
      </w:r>
      <w:r w:rsidRPr="005A2A3B">
        <w:rPr>
          <w:u w:val="none"/>
        </w:rPr>
        <w:t xml:space="preserve"> the importance of </w:t>
      </w:r>
      <w:r w:rsidRPr="005A2A3B">
        <w:rPr>
          <w:bCs/>
          <w:u w:val="none"/>
        </w:rPr>
        <w:t>successive reports</w:t>
      </w:r>
      <w:r w:rsidRPr="005A2A3B">
        <w:rPr>
          <w:u w:val="none"/>
        </w:rPr>
        <w:t xml:space="preserve"> respecting the recommendations of the Committee on the same element </w:t>
      </w:r>
      <w:r w:rsidR="0005676B" w:rsidRPr="005A2A3B">
        <w:rPr>
          <w:u w:val="none"/>
        </w:rPr>
        <w:t>from</w:t>
      </w:r>
      <w:r w:rsidRPr="005A2A3B">
        <w:rPr>
          <w:u w:val="none"/>
        </w:rPr>
        <w:t xml:space="preserve"> previous cycles</w:t>
      </w:r>
      <w:r w:rsidR="001055A1" w:rsidRPr="005A2A3B">
        <w:rPr>
          <w:u w:val="none"/>
        </w:rPr>
        <w:t>,</w:t>
      </w:r>
      <w:r w:rsidR="0005676B" w:rsidRPr="005A2A3B">
        <w:rPr>
          <w:u w:val="none"/>
        </w:rPr>
        <w:t xml:space="preserve"> and </w:t>
      </w:r>
      <w:r w:rsidR="0005676B" w:rsidRPr="005A2A3B">
        <w:t>f</w:t>
      </w:r>
      <w:r w:rsidRPr="005A2A3B">
        <w:t>urther acknowledges</w:t>
      </w:r>
      <w:r w:rsidRPr="005A2A3B">
        <w:rPr>
          <w:u w:val="none"/>
        </w:rPr>
        <w:t xml:space="preserve"> that, in this reporting cycle, certain elements will have to be reported on by the deadline of 15 December 2021, without the possibility </w:t>
      </w:r>
      <w:r w:rsidR="005228DD" w:rsidRPr="005A2A3B">
        <w:rPr>
          <w:u w:val="none"/>
        </w:rPr>
        <w:t xml:space="preserve">of </w:t>
      </w:r>
      <w:r w:rsidRPr="005A2A3B">
        <w:rPr>
          <w:u w:val="none"/>
        </w:rPr>
        <w:t>tak</w:t>
      </w:r>
      <w:r w:rsidR="005228DD" w:rsidRPr="005A2A3B">
        <w:rPr>
          <w:u w:val="none"/>
        </w:rPr>
        <w:t>ing</w:t>
      </w:r>
      <w:r w:rsidRPr="005A2A3B">
        <w:rPr>
          <w:u w:val="none"/>
        </w:rPr>
        <w:t xml:space="preserve"> into account the recommendations made by the Committee at the current session;</w:t>
      </w:r>
    </w:p>
    <w:p w14:paraId="67BF7B7C" w14:textId="3320B36C" w:rsidR="007E42D3" w:rsidRPr="005A2A3B" w:rsidRDefault="007E42D3" w:rsidP="00BC5980">
      <w:pPr>
        <w:pStyle w:val="COMParaDecision"/>
        <w:numPr>
          <w:ilvl w:val="0"/>
          <w:numId w:val="7"/>
        </w:numPr>
        <w:ind w:left="1134" w:hanging="567"/>
        <w:rPr>
          <w:u w:val="none"/>
        </w:rPr>
      </w:pPr>
      <w:r w:rsidRPr="005A2A3B">
        <w:t>Further takes note</w:t>
      </w:r>
      <w:r w:rsidRPr="005A2A3B">
        <w:rPr>
          <w:u w:val="none"/>
        </w:rPr>
        <w:t xml:space="preserve"> that the International Assistance granted under the Intangible Cultural Heritage Fund has contributed to the implementation of the safeguarding plan for several elements and </w:t>
      </w:r>
      <w:r w:rsidRPr="005A2A3B">
        <w:t>encourages</w:t>
      </w:r>
      <w:r w:rsidRPr="005A2A3B">
        <w:rPr>
          <w:u w:val="none"/>
        </w:rPr>
        <w:t xml:space="preserve"> those States in need of financial resources to implement their safeguarding plans to request International Assistance from the Fund;</w:t>
      </w:r>
    </w:p>
    <w:p w14:paraId="37F13EDB" w14:textId="5286F753" w:rsidR="007E42D3" w:rsidRPr="005A2A3B" w:rsidRDefault="007E42D3" w:rsidP="00BC5980">
      <w:pPr>
        <w:pStyle w:val="COMParaDecision"/>
        <w:numPr>
          <w:ilvl w:val="0"/>
          <w:numId w:val="7"/>
        </w:numPr>
        <w:ind w:left="1134" w:hanging="567"/>
        <w:rPr>
          <w:u w:val="none"/>
        </w:rPr>
      </w:pPr>
      <w:r w:rsidRPr="005A2A3B">
        <w:t>Reiterates</w:t>
      </w:r>
      <w:r w:rsidRPr="005A2A3B">
        <w:rPr>
          <w:u w:val="none"/>
        </w:rPr>
        <w:t xml:space="preserve"> the primary importance of the active engagement of the communities, groups and individuals concerned, including indigenous communities, throughout all stages of safeguarding, including updating the safeguarding plans and preparing the report;</w:t>
      </w:r>
    </w:p>
    <w:p w14:paraId="3D05263C" w14:textId="71649B34" w:rsidR="007E42D3" w:rsidRPr="005A2A3B" w:rsidRDefault="007E42D3" w:rsidP="00BC5980">
      <w:pPr>
        <w:pStyle w:val="COMParaDecision"/>
        <w:numPr>
          <w:ilvl w:val="0"/>
          <w:numId w:val="7"/>
        </w:numPr>
        <w:ind w:left="1134" w:hanging="567"/>
        <w:rPr>
          <w:u w:val="none"/>
        </w:rPr>
      </w:pPr>
      <w:r w:rsidRPr="005A2A3B">
        <w:t>Also takes note</w:t>
      </w:r>
      <w:r w:rsidRPr="005A2A3B">
        <w:rPr>
          <w:u w:val="none"/>
        </w:rPr>
        <w:t xml:space="preserve"> of the changing gender roles for safeguarding certain intangible cultural heritage elements, which have contributed to enhancing the</w:t>
      </w:r>
      <w:r w:rsidR="005228DD" w:rsidRPr="005A2A3B">
        <w:rPr>
          <w:u w:val="none"/>
        </w:rPr>
        <w:t>ir</w:t>
      </w:r>
      <w:r w:rsidRPr="005A2A3B">
        <w:rPr>
          <w:u w:val="none"/>
        </w:rPr>
        <w:t xml:space="preserve"> viability, and </w:t>
      </w:r>
      <w:r w:rsidRPr="005A2A3B">
        <w:t>further welcomes</w:t>
      </w:r>
      <w:r w:rsidRPr="005A2A3B">
        <w:rPr>
          <w:u w:val="none"/>
        </w:rPr>
        <w:t xml:space="preserve"> the evolving dynamic character</w:t>
      </w:r>
      <w:r w:rsidRPr="005A2A3B">
        <w:rPr>
          <w:u w:val="none"/>
          <w:shd w:val="clear" w:color="auto" w:fill="FFFFFF"/>
        </w:rPr>
        <w:t xml:space="preserve"> </w:t>
      </w:r>
      <w:r w:rsidRPr="005A2A3B">
        <w:rPr>
          <w:u w:val="none"/>
        </w:rPr>
        <w:t>of intangible cultural heritage and its</w:t>
      </w:r>
      <w:r w:rsidRPr="005A2A3B">
        <w:rPr>
          <w:u w:val="none"/>
          <w:shd w:val="clear" w:color="auto" w:fill="FFFFFF"/>
        </w:rPr>
        <w:t xml:space="preserve"> constant recreation</w:t>
      </w:r>
      <w:r w:rsidRPr="005A2A3B">
        <w:rPr>
          <w:u w:val="none"/>
        </w:rPr>
        <w:t>, as defined in Article 2 of the Convention;</w:t>
      </w:r>
    </w:p>
    <w:p w14:paraId="09989B00" w14:textId="55E92767" w:rsidR="007E42D3" w:rsidRPr="005A2A3B" w:rsidRDefault="00D518B2" w:rsidP="00BC5980">
      <w:pPr>
        <w:pStyle w:val="COMParaDecision"/>
        <w:numPr>
          <w:ilvl w:val="0"/>
          <w:numId w:val="7"/>
        </w:numPr>
        <w:ind w:left="1134" w:hanging="567"/>
        <w:rPr>
          <w:u w:val="none"/>
        </w:rPr>
      </w:pPr>
      <w:r w:rsidRPr="005A2A3B">
        <w:rPr>
          <w:bCs/>
        </w:rPr>
        <w:t>N</w:t>
      </w:r>
      <w:r w:rsidR="007E42D3" w:rsidRPr="005A2A3B">
        <w:rPr>
          <w:bCs/>
        </w:rPr>
        <w:t>otes with concern</w:t>
      </w:r>
      <w:r w:rsidR="007E42D3" w:rsidRPr="005A2A3B">
        <w:rPr>
          <w:bCs/>
          <w:u w:val="none"/>
        </w:rPr>
        <w:t xml:space="preserve"> </w:t>
      </w:r>
      <w:r w:rsidR="007E42D3" w:rsidRPr="005A2A3B">
        <w:rPr>
          <w:u w:val="none"/>
        </w:rPr>
        <w:t>the persistent difficulty in enhancing intergenerational transmission</w:t>
      </w:r>
      <w:r w:rsidR="00E313B1" w:rsidRPr="005A2A3B">
        <w:rPr>
          <w:u w:val="none"/>
        </w:rPr>
        <w:t>, as reported by many States,</w:t>
      </w:r>
      <w:r w:rsidR="007E42D3" w:rsidRPr="005A2A3B">
        <w:rPr>
          <w:u w:val="none"/>
        </w:rPr>
        <w:t xml:space="preserve"> and </w:t>
      </w:r>
      <w:r w:rsidR="00D518EB" w:rsidRPr="005A2A3B">
        <w:t xml:space="preserve">further </w:t>
      </w:r>
      <w:r w:rsidR="007E42D3" w:rsidRPr="005A2A3B">
        <w:t>invites</w:t>
      </w:r>
      <w:r w:rsidR="007E42D3" w:rsidRPr="005A2A3B">
        <w:rPr>
          <w:u w:val="none"/>
        </w:rPr>
        <w:t xml:space="preserve"> States Parties to focus on raising the awareness and interest of youth as a priority </w:t>
      </w:r>
      <w:r w:rsidR="005228DD" w:rsidRPr="005A2A3B">
        <w:rPr>
          <w:u w:val="none"/>
        </w:rPr>
        <w:t xml:space="preserve">safeguarding </w:t>
      </w:r>
      <w:r w:rsidR="007E42D3" w:rsidRPr="005A2A3B">
        <w:rPr>
          <w:u w:val="none"/>
        </w:rPr>
        <w:t>area</w:t>
      </w:r>
      <w:r w:rsidR="004E509F" w:rsidRPr="005A2A3B">
        <w:rPr>
          <w:u w:val="none"/>
        </w:rPr>
        <w:t>, including through formal and informal education</w:t>
      </w:r>
      <w:r w:rsidR="007E42D3" w:rsidRPr="005A2A3B">
        <w:rPr>
          <w:u w:val="none"/>
        </w:rPr>
        <w:t>;</w:t>
      </w:r>
    </w:p>
    <w:p w14:paraId="3E7F0240" w14:textId="06F145DD" w:rsidR="007E42D3" w:rsidRPr="005A2A3B" w:rsidRDefault="007E42D3" w:rsidP="00BC5980">
      <w:pPr>
        <w:pStyle w:val="COMParaDecision"/>
        <w:numPr>
          <w:ilvl w:val="0"/>
          <w:numId w:val="7"/>
        </w:numPr>
        <w:shd w:val="clear" w:color="auto" w:fill="FFFFFF"/>
        <w:spacing w:before="100" w:beforeAutospacing="1" w:after="75"/>
        <w:ind w:left="1134" w:hanging="567"/>
        <w:rPr>
          <w:color w:val="414042"/>
          <w:sz w:val="21"/>
          <w:szCs w:val="21"/>
          <w:u w:val="none"/>
        </w:rPr>
      </w:pPr>
      <w:r w:rsidRPr="005A2A3B">
        <w:t>Observes</w:t>
      </w:r>
      <w:r w:rsidRPr="005A2A3B">
        <w:rPr>
          <w:u w:val="none"/>
        </w:rPr>
        <w:t xml:space="preserve"> the increasing number of economic activities generated through elements, which also contribute to enhancing the livelihoods of communities, </w:t>
      </w:r>
      <w:r w:rsidRPr="005A2A3B">
        <w:t>requests</w:t>
      </w:r>
      <w:r w:rsidRPr="005A2A3B">
        <w:rPr>
          <w:u w:val="none"/>
        </w:rPr>
        <w:t xml:space="preserve"> the States Parties to </w:t>
      </w:r>
      <w:r w:rsidRPr="005A2A3B">
        <w:rPr>
          <w:rFonts w:asciiTheme="minorBidi" w:hAnsiTheme="minorBidi" w:cstheme="minorBidi"/>
          <w:u w:val="none"/>
        </w:rPr>
        <w:t xml:space="preserve">ensure that the bearers </w:t>
      </w:r>
      <w:r w:rsidR="009333BA" w:rsidRPr="005A2A3B">
        <w:rPr>
          <w:rFonts w:asciiTheme="minorBidi" w:hAnsiTheme="minorBidi" w:cstheme="minorBidi"/>
          <w:u w:val="none"/>
        </w:rPr>
        <w:t xml:space="preserve">are </w:t>
      </w:r>
      <w:r w:rsidRPr="005A2A3B">
        <w:rPr>
          <w:rFonts w:asciiTheme="minorBidi" w:hAnsiTheme="minorBidi" w:cstheme="minorBidi"/>
          <w:u w:val="none"/>
        </w:rPr>
        <w:t xml:space="preserve">the </w:t>
      </w:r>
      <w:r w:rsidR="009333BA" w:rsidRPr="005A2A3B">
        <w:rPr>
          <w:rFonts w:asciiTheme="minorBidi" w:hAnsiTheme="minorBidi" w:cstheme="minorBidi"/>
          <w:u w:val="none"/>
        </w:rPr>
        <w:t xml:space="preserve">primary beneficiaries of </w:t>
      </w:r>
      <w:r w:rsidR="00AB7F59" w:rsidRPr="005A2A3B">
        <w:rPr>
          <w:rFonts w:asciiTheme="minorBidi" w:hAnsiTheme="minorBidi" w:cstheme="minorBidi"/>
          <w:u w:val="none"/>
        </w:rPr>
        <w:t xml:space="preserve">these </w:t>
      </w:r>
      <w:r w:rsidR="003F0720" w:rsidRPr="005A2A3B">
        <w:rPr>
          <w:rFonts w:asciiTheme="minorBidi" w:hAnsiTheme="minorBidi" w:cstheme="minorBidi"/>
          <w:u w:val="none"/>
        </w:rPr>
        <w:t>economic</w:t>
      </w:r>
      <w:r w:rsidR="009333BA" w:rsidRPr="005A2A3B">
        <w:rPr>
          <w:rFonts w:asciiTheme="minorBidi" w:hAnsiTheme="minorBidi" w:cstheme="minorBidi"/>
          <w:u w:val="none"/>
        </w:rPr>
        <w:t xml:space="preserve"> activit</w:t>
      </w:r>
      <w:r w:rsidR="00E73AE8" w:rsidRPr="005A2A3B">
        <w:rPr>
          <w:rFonts w:asciiTheme="minorBidi" w:hAnsiTheme="minorBidi" w:cstheme="minorBidi"/>
          <w:u w:val="none"/>
        </w:rPr>
        <w:t>ies</w:t>
      </w:r>
      <w:r w:rsidRPr="005A2A3B">
        <w:rPr>
          <w:rFonts w:asciiTheme="minorBidi" w:hAnsiTheme="minorBidi" w:cstheme="minorBidi"/>
          <w:u w:val="none"/>
        </w:rPr>
        <w:t>, and</w:t>
      </w:r>
      <w:r w:rsidRPr="005A2A3B">
        <w:rPr>
          <w:u w:val="none"/>
        </w:rPr>
        <w:t xml:space="preserve"> </w:t>
      </w:r>
      <w:r w:rsidRPr="005A2A3B">
        <w:t>encourages</w:t>
      </w:r>
      <w:r w:rsidRPr="005A2A3B">
        <w:rPr>
          <w:u w:val="none"/>
        </w:rPr>
        <w:t xml:space="preserve"> </w:t>
      </w:r>
      <w:r w:rsidR="005228DD" w:rsidRPr="005A2A3B">
        <w:rPr>
          <w:u w:val="none"/>
        </w:rPr>
        <w:t xml:space="preserve">States Parties </w:t>
      </w:r>
      <w:r w:rsidRPr="005A2A3B">
        <w:rPr>
          <w:rFonts w:asciiTheme="minorBidi" w:hAnsiTheme="minorBidi" w:cstheme="minorBidi"/>
          <w:u w:val="none"/>
        </w:rPr>
        <w:t>to take heed of the potential risk of over-commercialization</w:t>
      </w:r>
      <w:r w:rsidR="005228DD" w:rsidRPr="005A2A3B">
        <w:rPr>
          <w:rFonts w:asciiTheme="minorBidi" w:hAnsiTheme="minorBidi" w:cstheme="minorBidi"/>
          <w:u w:val="none"/>
        </w:rPr>
        <w:t xml:space="preserve"> and</w:t>
      </w:r>
      <w:r w:rsidRPr="005A2A3B">
        <w:rPr>
          <w:rFonts w:asciiTheme="minorBidi" w:hAnsiTheme="minorBidi" w:cstheme="minorBidi"/>
          <w:u w:val="none"/>
        </w:rPr>
        <w:t xml:space="preserve"> </w:t>
      </w:r>
      <w:r w:rsidR="005228DD" w:rsidRPr="005A2A3B">
        <w:rPr>
          <w:rFonts w:asciiTheme="minorBidi" w:hAnsiTheme="minorBidi" w:cstheme="minorBidi"/>
          <w:u w:val="none"/>
        </w:rPr>
        <w:t xml:space="preserve">decontextualization </w:t>
      </w:r>
      <w:r w:rsidRPr="005A2A3B">
        <w:rPr>
          <w:rFonts w:asciiTheme="minorBidi" w:hAnsiTheme="minorBidi" w:cstheme="minorBidi"/>
          <w:u w:val="none"/>
        </w:rPr>
        <w:t>of elements;</w:t>
      </w:r>
    </w:p>
    <w:p w14:paraId="5A7E917F" w14:textId="6FC956E1" w:rsidR="005C4BE7" w:rsidRPr="005A2A3B" w:rsidRDefault="007E42D3" w:rsidP="00BC5980">
      <w:pPr>
        <w:pStyle w:val="COMParaDecision"/>
        <w:numPr>
          <w:ilvl w:val="0"/>
          <w:numId w:val="7"/>
        </w:numPr>
        <w:ind w:left="1134" w:hanging="567"/>
        <w:rPr>
          <w:u w:val="none"/>
        </w:rPr>
      </w:pPr>
      <w:r w:rsidRPr="005A2A3B">
        <w:t>Also acknowledges</w:t>
      </w:r>
      <w:r w:rsidRPr="005A2A3B">
        <w:rPr>
          <w:u w:val="none"/>
        </w:rPr>
        <w:t xml:space="preserve"> the negative impact of the COVID-19 pandemic on the implementation of </w:t>
      </w:r>
      <w:r w:rsidR="00BA2FC9" w:rsidRPr="005A2A3B">
        <w:rPr>
          <w:u w:val="none"/>
        </w:rPr>
        <w:t xml:space="preserve">many of </w:t>
      </w:r>
      <w:r w:rsidRPr="005A2A3B">
        <w:rPr>
          <w:u w:val="none"/>
        </w:rPr>
        <w:t xml:space="preserve">the proposed safeguarding plans and </w:t>
      </w:r>
      <w:r w:rsidRPr="005A2A3B">
        <w:t>further appreciates</w:t>
      </w:r>
      <w:r w:rsidRPr="005A2A3B">
        <w:rPr>
          <w:u w:val="none"/>
        </w:rPr>
        <w:t xml:space="preserve"> the prompt actions and adjustments that were undertaken </w:t>
      </w:r>
      <w:r w:rsidR="00717247" w:rsidRPr="005A2A3B">
        <w:rPr>
          <w:u w:val="none"/>
        </w:rPr>
        <w:t xml:space="preserve">by several States </w:t>
      </w:r>
      <w:r w:rsidR="00BA2FC9" w:rsidRPr="005A2A3B">
        <w:rPr>
          <w:u w:val="none"/>
        </w:rPr>
        <w:t xml:space="preserve">as a </w:t>
      </w:r>
      <w:r w:rsidRPr="005A2A3B">
        <w:rPr>
          <w:u w:val="none"/>
        </w:rPr>
        <w:t>response to the numerous challenges encountered due to the pandemic</w:t>
      </w:r>
      <w:r w:rsidR="00757537" w:rsidRPr="005A2A3B">
        <w:rPr>
          <w:u w:val="none"/>
        </w:rPr>
        <w:t>;</w:t>
      </w:r>
    </w:p>
    <w:p w14:paraId="62ED7F37" w14:textId="2A23030B" w:rsidR="00DB5A88" w:rsidRPr="005A2A3B" w:rsidRDefault="007E42D3" w:rsidP="00BC5980">
      <w:pPr>
        <w:pStyle w:val="COMParaDecision"/>
        <w:numPr>
          <w:ilvl w:val="0"/>
          <w:numId w:val="7"/>
        </w:numPr>
        <w:ind w:left="1134" w:hanging="567"/>
        <w:rPr>
          <w:u w:val="none"/>
        </w:rPr>
      </w:pPr>
      <w:r w:rsidRPr="005A2A3B">
        <w:t>Decides</w:t>
      </w:r>
      <w:r w:rsidRPr="005A2A3B">
        <w:rPr>
          <w:u w:val="none"/>
        </w:rPr>
        <w:t xml:space="preserve"> to submit to the General Assembly at its ninth session a summary of the reports of States Parties on the current status of elements inscribed on the List of Intangible Cultural Heritage in Need of Urgent Safeguarding examined during the current session.</w:t>
      </w:r>
    </w:p>
    <w:p w14:paraId="764AAEDB" w14:textId="3E398CDE" w:rsidR="00325450" w:rsidRPr="005A2A3B" w:rsidRDefault="00DB5A88" w:rsidP="00DB5A88">
      <w:pPr>
        <w:rPr>
          <w:rFonts w:ascii="Arial" w:eastAsia="SimSun" w:hAnsi="Arial" w:cs="Arial"/>
          <w:sz w:val="22"/>
          <w:szCs w:val="22"/>
          <w:lang w:val="en-GB"/>
        </w:rPr>
      </w:pPr>
      <w:r w:rsidRPr="005A2A3B">
        <w:rPr>
          <w:lang w:val="en-US"/>
        </w:rPr>
        <w:br w:type="page"/>
      </w:r>
    </w:p>
    <w:p w14:paraId="6EA94245" w14:textId="77777777" w:rsidR="006A0B48" w:rsidRPr="005A2A3B" w:rsidRDefault="008A128C" w:rsidP="00E65C2B">
      <w:pPr>
        <w:pStyle w:val="ListParagraph"/>
        <w:keepNext/>
        <w:numPr>
          <w:ilvl w:val="0"/>
          <w:numId w:val="20"/>
        </w:numPr>
        <w:spacing w:before="240" w:after="240"/>
        <w:contextualSpacing w:val="0"/>
        <w:rPr>
          <w:rFonts w:ascii="Arial" w:hAnsi="Arial" w:cs="Arial"/>
          <w:b/>
          <w:sz w:val="22"/>
          <w:szCs w:val="22"/>
          <w:lang w:val="en-GB"/>
        </w:rPr>
      </w:pPr>
      <w:r w:rsidRPr="005A2A3B">
        <w:rPr>
          <w:rFonts w:ascii="Arial" w:hAnsi="Arial" w:cs="Arial"/>
          <w:b/>
          <w:sz w:val="22"/>
          <w:szCs w:val="22"/>
          <w:lang w:val="en-GB"/>
        </w:rPr>
        <w:lastRenderedPageBreak/>
        <w:t xml:space="preserve">1) </w:t>
      </w:r>
      <w:r w:rsidR="006A0B48" w:rsidRPr="005A2A3B">
        <w:rPr>
          <w:rFonts w:ascii="Arial" w:hAnsi="Arial" w:cs="Arial"/>
          <w:b/>
          <w:sz w:val="22"/>
          <w:szCs w:val="22"/>
          <w:lang w:val="en-GB"/>
        </w:rPr>
        <w:t xml:space="preserve">Assessments of the </w:t>
      </w:r>
      <w:r w:rsidRPr="005A2A3B">
        <w:rPr>
          <w:rFonts w:ascii="Arial" w:hAnsi="Arial" w:cs="Arial"/>
          <w:b/>
          <w:sz w:val="22"/>
          <w:szCs w:val="22"/>
          <w:lang w:val="en-GB"/>
        </w:rPr>
        <w:t xml:space="preserve">first </w:t>
      </w:r>
      <w:r w:rsidR="006A0B48" w:rsidRPr="005A2A3B">
        <w:rPr>
          <w:rFonts w:ascii="Arial" w:hAnsi="Arial" w:cs="Arial"/>
          <w:b/>
          <w:sz w:val="22"/>
          <w:szCs w:val="22"/>
          <w:lang w:val="en-GB"/>
        </w:rPr>
        <w:t>reports and draft decisions</w:t>
      </w:r>
    </w:p>
    <w:p w14:paraId="3E8BE8F1" w14:textId="1A16D7F9" w:rsidR="00EC794E" w:rsidRPr="005A2A3B" w:rsidRDefault="00EC794E" w:rsidP="00BD2FC2">
      <w:pPr>
        <w:pStyle w:val="COMTitleDecision"/>
        <w:spacing w:before="480"/>
        <w:jc w:val="left"/>
      </w:pPr>
      <w:r w:rsidRPr="005A2A3B">
        <w:rPr>
          <w:bCs/>
        </w:rPr>
        <w:t>Cambodia:</w:t>
      </w:r>
      <w:r w:rsidRPr="005A2A3B">
        <w:t xml:space="preserve"> ‘Chapei Dang Veng’</w:t>
      </w:r>
      <w:r w:rsidRPr="005A2A3B">
        <w:rPr>
          <w:bCs/>
          <w:i/>
          <w:iCs/>
        </w:rPr>
        <w:t xml:space="preserve"> </w:t>
      </w:r>
      <w:r w:rsidRPr="005A2A3B">
        <w:rPr>
          <w:b w:val="0"/>
          <w:bCs/>
          <w:i/>
          <w:iCs/>
        </w:rPr>
        <w:t xml:space="preserve">(consult the </w:t>
      </w:r>
      <w:hyperlink r:id="rId29" w:history="1">
        <w:r w:rsidRPr="005A2A3B">
          <w:rPr>
            <w:rStyle w:val="Hyperlink"/>
            <w:b w:val="0"/>
            <w:bCs/>
            <w:i/>
            <w:iCs/>
          </w:rPr>
          <w:t>report</w:t>
        </w:r>
      </w:hyperlink>
      <w:r w:rsidRPr="005A2A3B">
        <w:rPr>
          <w:b w:val="0"/>
          <w:bCs/>
          <w:i/>
          <w:iCs/>
        </w:rPr>
        <w:t>)</w:t>
      </w:r>
    </w:p>
    <w:p w14:paraId="1874361A" w14:textId="1B6B5E3C" w:rsidR="00EC794E" w:rsidRPr="005A2A3B" w:rsidRDefault="00EC794E" w:rsidP="00BD2FC2">
      <w:pPr>
        <w:pStyle w:val="Marge"/>
        <w:keepNext/>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 xml:space="preserve">Chapei Dang Veng is a Cambodian musical tradition that features playing a long-necked lute accompanied by singing. The lyrics </w:t>
      </w:r>
      <w:r w:rsidR="00325450" w:rsidRPr="005A2A3B">
        <w:rPr>
          <w:rFonts w:cs="Arial"/>
          <w:szCs w:val="22"/>
          <w:lang w:val="en-GB"/>
        </w:rPr>
        <w:t xml:space="preserve">are </w:t>
      </w:r>
      <w:r w:rsidRPr="005A2A3B">
        <w:rPr>
          <w:rFonts w:cs="Arial"/>
          <w:szCs w:val="22"/>
          <w:lang w:val="en-GB"/>
        </w:rPr>
        <w:t>sung in Khmer language, and the repertoire includes folk tales, Buddhist stories, traditional didactic poems, social commentary and satire. It is practiced at religious activities, traditional ceremonies, informal entertain</w:t>
      </w:r>
      <w:r w:rsidR="00325450" w:rsidRPr="005A2A3B">
        <w:rPr>
          <w:rFonts w:cs="Arial"/>
          <w:szCs w:val="22"/>
          <w:lang w:val="en-GB"/>
        </w:rPr>
        <w:t>ment</w:t>
      </w:r>
      <w:r w:rsidRPr="005A2A3B">
        <w:rPr>
          <w:rFonts w:cs="Arial"/>
          <w:szCs w:val="22"/>
          <w:lang w:val="en-GB"/>
        </w:rPr>
        <w:t xml:space="preserve"> events and other occasions. The majority of Chapei performers are male, although there are no restrictions regarding gender. Chapei performers must be musically adept, witty, intelligent, good storytellers, great improvisers and well-versed in language, literature and poetry. This musical tradition nearly disappeared in the aftermath of the Khmer Rouge regime and was safeguarded by a few Chapei musicians. Chapei has been traditionally transmitted through informal apprenticeships, and currently also through training and education programmes.</w:t>
      </w:r>
    </w:p>
    <w:p w14:paraId="3D4C4109" w14:textId="6D172A23" w:rsidR="00EC794E" w:rsidRPr="005A2A3B" w:rsidRDefault="00EC794E" w:rsidP="00EC794E">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BF4768" w:rsidRPr="005A2A3B">
        <w:rPr>
          <w:lang w:val="en-GB"/>
        </w:rPr>
        <w:t xml:space="preserve">List </w:t>
      </w:r>
      <w:r w:rsidRPr="005A2A3B">
        <w:rPr>
          <w:rFonts w:cs="Arial"/>
          <w:lang w:val="en-GB"/>
        </w:rPr>
        <w:t xml:space="preserve">in 2016, and this is the first </w:t>
      </w:r>
      <w:r w:rsidR="00E14792" w:rsidRPr="005A2A3B">
        <w:rPr>
          <w:rFonts w:cs="Arial"/>
          <w:lang w:val="en-GB"/>
        </w:rPr>
        <w:t xml:space="preserve">periodic </w:t>
      </w:r>
      <w:r w:rsidRPr="005A2A3B">
        <w:rPr>
          <w:rFonts w:cs="Arial"/>
          <w:lang w:val="en-GB"/>
        </w:rPr>
        <w:t xml:space="preserve">report submitted by the State Party on the </w:t>
      </w:r>
      <w:r w:rsidRPr="005A2A3B">
        <w:rPr>
          <w:rFonts w:cs="Arial"/>
          <w:szCs w:val="22"/>
          <w:lang w:val="en-GB"/>
        </w:rPr>
        <w:t xml:space="preserve">status of this element, covering the period between July 2016 and December 2020. The nomination was submitted with a request for </w:t>
      </w:r>
      <w:hyperlink r:id="rId30" w:history="1">
        <w:r w:rsidRPr="005A2A3B">
          <w:rPr>
            <w:rStyle w:val="Hyperlink"/>
            <w:rFonts w:cs="Arial"/>
            <w:szCs w:val="22"/>
            <w:lang w:val="en-GB"/>
          </w:rPr>
          <w:t>International Assistance for the implementation of the safeguarding plan</w:t>
        </w:r>
      </w:hyperlink>
      <w:r w:rsidRPr="005A2A3B">
        <w:rPr>
          <w:rFonts w:cs="Arial"/>
          <w:szCs w:val="22"/>
          <w:lang w:val="en-GB"/>
        </w:rPr>
        <w:t xml:space="preserve"> for Chapei Dan Veng, which has been granted for a four-year period between 2017 and 2021 (Decision </w:t>
      </w:r>
      <w:hyperlink r:id="rId31" w:history="1">
        <w:r w:rsidRPr="005A2A3B">
          <w:rPr>
            <w:rStyle w:val="Hyperlink"/>
            <w:rFonts w:cs="Arial"/>
            <w:szCs w:val="22"/>
            <w:lang w:val="en-GB"/>
          </w:rPr>
          <w:t>11.COM 10.</w:t>
        </w:r>
        <w:r w:rsidR="00B11947" w:rsidRPr="005A2A3B">
          <w:rPr>
            <w:rStyle w:val="Hyperlink"/>
            <w:rFonts w:cs="Arial"/>
            <w:szCs w:val="22"/>
            <w:lang w:val="en-GB"/>
          </w:rPr>
          <w:t>a</w:t>
        </w:r>
        <w:r w:rsidRPr="005A2A3B">
          <w:rPr>
            <w:rStyle w:val="Hyperlink"/>
            <w:rFonts w:cs="Arial"/>
            <w:szCs w:val="22"/>
            <w:lang w:val="en-GB"/>
          </w:rPr>
          <w:t>.6</w:t>
        </w:r>
      </w:hyperlink>
      <w:r w:rsidRPr="005A2A3B">
        <w:rPr>
          <w:rFonts w:cs="Arial"/>
          <w:szCs w:val="22"/>
          <w:lang w:val="en-GB"/>
        </w:rPr>
        <w:t>).</w:t>
      </w:r>
    </w:p>
    <w:p w14:paraId="3167DBF3" w14:textId="4F1D56A0" w:rsidR="00EC794E" w:rsidRPr="005A2A3B" w:rsidRDefault="00EC794E" w:rsidP="00EC794E">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w:t>
      </w:r>
      <w:r w:rsidRPr="005A2A3B">
        <w:rPr>
          <w:szCs w:val="22"/>
          <w:lang w:val="en-GB"/>
        </w:rPr>
        <w:t xml:space="preserve"> </w:t>
      </w:r>
      <w:r w:rsidR="00E14792" w:rsidRPr="005A2A3B">
        <w:rPr>
          <w:szCs w:val="22"/>
          <w:lang w:val="en-GB"/>
        </w:rPr>
        <w:t xml:space="preserve">According to the State Party, </w:t>
      </w:r>
      <w:r w:rsidR="004313AD" w:rsidRPr="005A2A3B">
        <w:rPr>
          <w:szCs w:val="22"/>
          <w:lang w:val="en-GB"/>
        </w:rPr>
        <w:t>a</w:t>
      </w:r>
      <w:r w:rsidRPr="005A2A3B">
        <w:rPr>
          <w:szCs w:val="22"/>
          <w:lang w:val="en-GB"/>
        </w:rPr>
        <w:t>n accurate assessment of the viability of Chapei has been undertaken on the basis of a mapping survey and a series of interviews with performers, creating a database of Chapei activities and practitioners</w:t>
      </w:r>
      <w:r w:rsidRPr="005A2A3B">
        <w:rPr>
          <w:bCs/>
          <w:szCs w:val="22"/>
          <w:lang w:val="en-GB"/>
        </w:rPr>
        <w:t xml:space="preserve">. The popularity of Chapei and public awareness about it have increased, through performances for school children, the </w:t>
      </w:r>
      <w:r w:rsidRPr="005A2A3B">
        <w:rPr>
          <w:szCs w:val="22"/>
          <w:lang w:val="en-GB"/>
        </w:rPr>
        <w:t>Chapei Festival, and television and radio programmes and social media that enabled Chapei musicians to reach a wider audience</w:t>
      </w:r>
      <w:r w:rsidRPr="005A2A3B">
        <w:rPr>
          <w:bCs/>
          <w:szCs w:val="22"/>
          <w:lang w:val="en-GB"/>
        </w:rPr>
        <w:t xml:space="preserve">. The annual Chapei Laureate </w:t>
      </w:r>
      <w:r w:rsidRPr="005A2A3B">
        <w:rPr>
          <w:szCs w:val="22"/>
          <w:lang w:val="en-GB"/>
        </w:rPr>
        <w:t xml:space="preserve">competition </w:t>
      </w:r>
      <w:r w:rsidRPr="005A2A3B">
        <w:rPr>
          <w:bCs/>
          <w:szCs w:val="22"/>
          <w:lang w:val="en-GB"/>
        </w:rPr>
        <w:t>has allowed winners to be recruited as trainers of Chapei, and a number of Chapei instruments were purchased for musicians</w:t>
      </w:r>
      <w:r w:rsidR="00325450" w:rsidRPr="005A2A3B">
        <w:rPr>
          <w:bCs/>
          <w:szCs w:val="22"/>
          <w:lang w:val="en-GB"/>
        </w:rPr>
        <w:t>,</w:t>
      </w:r>
      <w:r w:rsidRPr="005A2A3B">
        <w:rPr>
          <w:bCs/>
          <w:szCs w:val="22"/>
          <w:lang w:val="en-GB"/>
        </w:rPr>
        <w:t xml:space="preserve"> thus enhancing the practice of the element. </w:t>
      </w:r>
      <w:r w:rsidRPr="005A2A3B">
        <w:rPr>
          <w:szCs w:val="22"/>
          <w:lang w:val="en-GB"/>
        </w:rPr>
        <w:t>Altogether, th</w:t>
      </w:r>
      <w:r w:rsidRPr="005A2A3B">
        <w:rPr>
          <w:bCs/>
          <w:szCs w:val="22"/>
          <w:lang w:val="en-GB"/>
        </w:rPr>
        <w:t>e majority of the planned safeguarding measures have been implemented, mainly</w:t>
      </w:r>
      <w:r w:rsidRPr="005A2A3B">
        <w:rPr>
          <w:szCs w:val="22"/>
          <w:lang w:val="en-GB"/>
        </w:rPr>
        <w:t xml:space="preserve"> with the support of the International Assistance granted in 2016. A </w:t>
      </w:r>
      <w:r w:rsidRPr="005A2A3B">
        <w:rPr>
          <w:bCs/>
          <w:szCs w:val="22"/>
          <w:lang w:val="en-GB"/>
        </w:rPr>
        <w:t xml:space="preserve">detailed updated safeguarding plan has also been provided as part of the </w:t>
      </w:r>
      <w:r w:rsidR="00A54C58" w:rsidRPr="005A2A3B">
        <w:rPr>
          <w:bCs/>
          <w:szCs w:val="22"/>
          <w:lang w:val="en-GB"/>
        </w:rPr>
        <w:t xml:space="preserve">State Party’s </w:t>
      </w:r>
      <w:r w:rsidRPr="005A2A3B">
        <w:rPr>
          <w:bCs/>
          <w:szCs w:val="22"/>
          <w:lang w:val="en-GB"/>
        </w:rPr>
        <w:t>report, envisaging, among other actions, to introduce Chapei in the general education curriculum, continue its research and audio-visual documentation activities, and lower the cost of manufacturing and selling Chapei instruments.</w:t>
      </w:r>
    </w:p>
    <w:p w14:paraId="786DBF68" w14:textId="6F1D146A" w:rsidR="00EC794E" w:rsidRPr="005A2A3B" w:rsidRDefault="00EE7FD9" w:rsidP="00EC794E">
      <w:pPr>
        <w:pStyle w:val="Marge"/>
        <w:numPr>
          <w:ilvl w:val="0"/>
          <w:numId w:val="2"/>
        </w:numPr>
        <w:tabs>
          <w:tab w:val="clear" w:pos="567"/>
        </w:tabs>
        <w:autoSpaceDE w:val="0"/>
        <w:autoSpaceDN w:val="0"/>
        <w:adjustRightInd w:val="0"/>
        <w:spacing w:after="120"/>
        <w:ind w:left="567" w:hanging="567"/>
        <w:rPr>
          <w:szCs w:val="22"/>
          <w:lang w:val="en-GB"/>
        </w:rPr>
      </w:pPr>
      <w:r w:rsidRPr="005A2A3B">
        <w:rPr>
          <w:szCs w:val="22"/>
          <w:u w:val="single"/>
          <w:lang w:val="en-GB"/>
        </w:rPr>
        <w:t>COVID-19.</w:t>
      </w:r>
      <w:r w:rsidRPr="005A2A3B">
        <w:rPr>
          <w:szCs w:val="22"/>
          <w:lang w:val="en-GB"/>
        </w:rPr>
        <w:t xml:space="preserve"> </w:t>
      </w:r>
      <w:r w:rsidR="00EC794E" w:rsidRPr="005A2A3B">
        <w:rPr>
          <w:szCs w:val="22"/>
          <w:lang w:val="en-GB"/>
        </w:rPr>
        <w:t>As reported</w:t>
      </w:r>
      <w:r w:rsidR="004313AD" w:rsidRPr="005A2A3B">
        <w:rPr>
          <w:szCs w:val="22"/>
          <w:lang w:val="en-GB"/>
        </w:rPr>
        <w:t xml:space="preserve"> by the State Party</w:t>
      </w:r>
      <w:r w:rsidR="00EC794E" w:rsidRPr="005A2A3B">
        <w:rPr>
          <w:szCs w:val="22"/>
          <w:lang w:val="en-GB"/>
        </w:rPr>
        <w:t xml:space="preserve">, the pandemic has affected the safeguarding of the element. Numerous performances were cancelled and Chapei artists were confronted with financial challenges. Nevertheless, the Chapei Festival was organized virtually in 2020 and attracted approximately 300,000 viewers, in comparison to the usual number of 1,000 to 2,000 audience </w:t>
      </w:r>
      <w:r w:rsidR="00325450" w:rsidRPr="005A2A3B">
        <w:rPr>
          <w:szCs w:val="22"/>
          <w:lang w:val="en-GB"/>
        </w:rPr>
        <w:t xml:space="preserve">members </w:t>
      </w:r>
      <w:r w:rsidR="00EC794E" w:rsidRPr="005A2A3B">
        <w:rPr>
          <w:szCs w:val="22"/>
          <w:lang w:val="en-GB"/>
        </w:rPr>
        <w:t xml:space="preserve">in the previous years. Online performances of two new theatrical pieces of Chapei, which were developed from a collaboration between Chapei masters and contemporary choreographers, reached </w:t>
      </w:r>
      <w:r w:rsidR="00415A69" w:rsidRPr="005A2A3B">
        <w:rPr>
          <w:szCs w:val="22"/>
          <w:lang w:val="en-GB"/>
        </w:rPr>
        <w:t xml:space="preserve">a </w:t>
      </w:r>
      <w:r w:rsidR="00EC794E" w:rsidRPr="005A2A3B">
        <w:rPr>
          <w:szCs w:val="22"/>
          <w:lang w:val="en-GB"/>
        </w:rPr>
        <w:t xml:space="preserve">viewership of half a million. </w:t>
      </w:r>
      <w:r w:rsidR="00EC794E" w:rsidRPr="005A2A3B">
        <w:rPr>
          <w:bCs/>
          <w:szCs w:val="22"/>
          <w:lang w:val="en-GB"/>
        </w:rPr>
        <w:t>Online training modules and recorded training sessions for distance learning have also helped develop different strategies for master-apprentice transmission.</w:t>
      </w:r>
    </w:p>
    <w:p w14:paraId="2554F996" w14:textId="339111E4" w:rsidR="00EC794E" w:rsidRPr="005A2A3B" w:rsidRDefault="00EC794E" w:rsidP="00EC794E">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During the reporting period, the number of Chapei musicians in Cambodia has substantially increased, from 126 to 328. Grand Masters of Chapei are hono</w:t>
      </w:r>
      <w:r w:rsidR="0003757B" w:rsidRPr="005A2A3B">
        <w:rPr>
          <w:bCs/>
          <w:szCs w:val="22"/>
          <w:lang w:val="en-GB"/>
        </w:rPr>
        <w:t>u</w:t>
      </w:r>
      <w:r w:rsidRPr="005A2A3B">
        <w:rPr>
          <w:bCs/>
          <w:szCs w:val="22"/>
          <w:lang w:val="en-GB"/>
        </w:rPr>
        <w:t xml:space="preserve">red through the Living Human Treasure System and receive public recognition, and a new generation of young masters has emerged. The </w:t>
      </w:r>
      <w:r w:rsidRPr="005A2A3B">
        <w:rPr>
          <w:szCs w:val="22"/>
          <w:lang w:val="en-GB"/>
        </w:rPr>
        <w:t xml:space="preserve">professional troupe ‘Community of Living Chapei’ focuses on the transmission of Chapei and raises awareness of it through educational initiatives, now serving over 138 students. The non-governmental organization Cambodia Living Arts also continuously provides Chapei training classes. There are only a few Chapei instrument manufacturers, and the availability of instruments remain a risk for the safeguarding of this musical tradition. </w:t>
      </w:r>
      <w:r w:rsidR="00A74A7E" w:rsidRPr="005A2A3B">
        <w:rPr>
          <w:szCs w:val="22"/>
          <w:lang w:val="en-GB"/>
        </w:rPr>
        <w:t>The State Party’s report informs that t</w:t>
      </w:r>
      <w:r w:rsidRPr="005A2A3B">
        <w:rPr>
          <w:szCs w:val="22"/>
          <w:lang w:val="en-GB"/>
        </w:rPr>
        <w:t>he Ministry of Culture and Fine Arts</w:t>
      </w:r>
      <w:r w:rsidRPr="005A2A3B">
        <w:rPr>
          <w:bCs/>
          <w:szCs w:val="22"/>
          <w:lang w:val="en-GB"/>
        </w:rPr>
        <w:t xml:space="preserve"> </w:t>
      </w:r>
      <w:r w:rsidRPr="005A2A3B">
        <w:rPr>
          <w:szCs w:val="22"/>
          <w:lang w:val="en-GB"/>
        </w:rPr>
        <w:t xml:space="preserve">has engaged closely with performers, civil society organizations and other stakeholders through both informal and formal meetings and workshops regarding the safeguarding plan, and </w:t>
      </w:r>
      <w:r w:rsidR="00415A69" w:rsidRPr="005A2A3B">
        <w:rPr>
          <w:szCs w:val="22"/>
          <w:lang w:val="en-GB"/>
        </w:rPr>
        <w:t xml:space="preserve">to </w:t>
      </w:r>
      <w:r w:rsidRPr="005A2A3B">
        <w:rPr>
          <w:szCs w:val="22"/>
          <w:lang w:val="en-GB"/>
        </w:rPr>
        <w:t>implement planned safeguarding measures.</w:t>
      </w:r>
    </w:p>
    <w:p w14:paraId="47F7AC42" w14:textId="229F7931" w:rsidR="00EC794E" w:rsidRPr="005A2A3B" w:rsidRDefault="00EC794E" w:rsidP="00EC794E">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lastRenderedPageBreak/>
        <w:t>Viability and current risks</w:t>
      </w:r>
      <w:r w:rsidRPr="005A2A3B">
        <w:rPr>
          <w:bCs/>
          <w:szCs w:val="22"/>
          <w:lang w:val="en-GB"/>
        </w:rPr>
        <w:t>.</w:t>
      </w:r>
      <w:r w:rsidRPr="005A2A3B">
        <w:rPr>
          <w:szCs w:val="22"/>
          <w:lang w:val="en-GB"/>
        </w:rPr>
        <w:t xml:space="preserve"> According to the report</w:t>
      </w:r>
      <w:r w:rsidR="00807903" w:rsidRPr="005A2A3B">
        <w:rPr>
          <w:szCs w:val="22"/>
          <w:lang w:val="en-GB"/>
        </w:rPr>
        <w:t xml:space="preserve"> by the State Party</w:t>
      </w:r>
      <w:r w:rsidRPr="005A2A3B">
        <w:rPr>
          <w:szCs w:val="22"/>
          <w:lang w:val="en-GB"/>
        </w:rPr>
        <w:t xml:space="preserve">, the international recognition gained through the inscription has encouraged efforts to transmit Chapei both by Cambodians in the country and by </w:t>
      </w:r>
      <w:r w:rsidR="00415A69" w:rsidRPr="005A2A3B">
        <w:rPr>
          <w:szCs w:val="22"/>
          <w:lang w:val="en-GB"/>
        </w:rPr>
        <w:t xml:space="preserve">the </w:t>
      </w:r>
      <w:r w:rsidRPr="005A2A3B">
        <w:rPr>
          <w:szCs w:val="22"/>
          <w:lang w:val="en-GB"/>
        </w:rPr>
        <w:t>diaspora. T</w:t>
      </w:r>
      <w:r w:rsidRPr="005A2A3B">
        <w:rPr>
          <w:bCs/>
          <w:szCs w:val="22"/>
          <w:lang w:val="en-GB"/>
        </w:rPr>
        <w:t xml:space="preserve">here have been </w:t>
      </w:r>
      <w:r w:rsidRPr="005A2A3B">
        <w:rPr>
          <w:szCs w:val="22"/>
          <w:lang w:val="en-GB"/>
        </w:rPr>
        <w:t>annual Chapei performances organized to commemorate the anniversary of its inscription</w:t>
      </w:r>
      <w:r w:rsidRPr="005A2A3B">
        <w:rPr>
          <w:bCs/>
          <w:szCs w:val="22"/>
          <w:lang w:val="en-GB"/>
        </w:rPr>
        <w:t>. The viability of the element has increased, and the transmission process</w:t>
      </w:r>
      <w:r w:rsidR="00415A69" w:rsidRPr="005A2A3B">
        <w:rPr>
          <w:bCs/>
          <w:szCs w:val="22"/>
          <w:lang w:val="en-GB"/>
        </w:rPr>
        <w:t xml:space="preserve"> has been</w:t>
      </w:r>
      <w:r w:rsidRPr="005A2A3B">
        <w:rPr>
          <w:bCs/>
          <w:szCs w:val="22"/>
          <w:lang w:val="en-GB"/>
        </w:rPr>
        <w:t xml:space="preserve"> enhanced. </w:t>
      </w:r>
      <w:r w:rsidRPr="005A2A3B">
        <w:rPr>
          <w:szCs w:val="22"/>
          <w:lang w:val="en-GB"/>
        </w:rPr>
        <w:t>G</w:t>
      </w:r>
      <w:r w:rsidRPr="005A2A3B">
        <w:rPr>
          <w:bCs/>
          <w:szCs w:val="22"/>
          <w:lang w:val="en-GB"/>
        </w:rPr>
        <w:t>reater visibility has encouraged many to consider learning Chapei.</w:t>
      </w:r>
      <w:r w:rsidRPr="005A2A3B">
        <w:rPr>
          <w:szCs w:val="22"/>
          <w:lang w:val="en-GB"/>
        </w:rPr>
        <w:t xml:space="preserve"> </w:t>
      </w:r>
      <w:r w:rsidR="00415A69" w:rsidRPr="005A2A3B">
        <w:rPr>
          <w:szCs w:val="22"/>
          <w:lang w:val="en-GB"/>
        </w:rPr>
        <w:t>N</w:t>
      </w:r>
      <w:r w:rsidRPr="005A2A3B">
        <w:rPr>
          <w:szCs w:val="22"/>
          <w:lang w:val="en-GB"/>
        </w:rPr>
        <w:t xml:space="preserve">evertheless, </w:t>
      </w:r>
      <w:r w:rsidR="00415A69" w:rsidRPr="005A2A3B">
        <w:rPr>
          <w:szCs w:val="22"/>
          <w:lang w:val="en-GB"/>
        </w:rPr>
        <w:t xml:space="preserve">several </w:t>
      </w:r>
      <w:r w:rsidRPr="005A2A3B">
        <w:rPr>
          <w:szCs w:val="22"/>
          <w:lang w:val="en-GB"/>
        </w:rPr>
        <w:t xml:space="preserve">factors constitute continuous challenges for the safeguarding of the element. First, misperceptions, limited awareness and </w:t>
      </w:r>
      <w:r w:rsidR="00415A69" w:rsidRPr="005A2A3B">
        <w:rPr>
          <w:szCs w:val="22"/>
          <w:lang w:val="en-GB"/>
        </w:rPr>
        <w:t xml:space="preserve">a </w:t>
      </w:r>
      <w:r w:rsidRPr="005A2A3B">
        <w:rPr>
          <w:szCs w:val="22"/>
          <w:lang w:val="en-GB"/>
        </w:rPr>
        <w:t>lack of interest</w:t>
      </w:r>
      <w:r w:rsidR="00415A69" w:rsidRPr="005A2A3B">
        <w:rPr>
          <w:szCs w:val="22"/>
          <w:lang w:val="en-GB"/>
        </w:rPr>
        <w:t xml:space="preserve"> persist</w:t>
      </w:r>
      <w:r w:rsidRPr="005A2A3B">
        <w:rPr>
          <w:szCs w:val="22"/>
          <w:lang w:val="en-GB"/>
        </w:rPr>
        <w:t xml:space="preserve">, including among youth. Secondly, access to Chapei education remains restricted due to limited training availabilities and the high costs of the Chapei instrument, produced only in a few workshops. </w:t>
      </w:r>
      <w:r w:rsidR="00415A69" w:rsidRPr="005A2A3B">
        <w:rPr>
          <w:szCs w:val="22"/>
          <w:lang w:val="en-GB"/>
        </w:rPr>
        <w:t>Thirdly</w:t>
      </w:r>
      <w:r w:rsidRPr="005A2A3B">
        <w:rPr>
          <w:szCs w:val="22"/>
          <w:lang w:val="en-GB"/>
        </w:rPr>
        <w:t>, other economic factors affect the viability of the element, such as the narrow market for Chapei artists, resulting in threats to their livelihoods.</w:t>
      </w:r>
      <w:r w:rsidRPr="005A2A3B">
        <w:rPr>
          <w:bCs/>
          <w:szCs w:val="22"/>
          <w:lang w:val="en-GB"/>
        </w:rPr>
        <w:t xml:space="preserve"> </w:t>
      </w:r>
      <w:r w:rsidR="00415A69" w:rsidRPr="005A2A3B">
        <w:rPr>
          <w:bCs/>
          <w:szCs w:val="22"/>
          <w:lang w:val="en-GB"/>
        </w:rPr>
        <w:t>At the same time, c</w:t>
      </w:r>
      <w:r w:rsidRPr="005A2A3B">
        <w:rPr>
          <w:szCs w:val="22"/>
          <w:lang w:val="en-GB"/>
        </w:rPr>
        <w:t>ompar</w:t>
      </w:r>
      <w:r w:rsidR="00415A69" w:rsidRPr="005A2A3B">
        <w:rPr>
          <w:szCs w:val="22"/>
          <w:lang w:val="en-GB"/>
        </w:rPr>
        <w:t>ed</w:t>
      </w:r>
      <w:r w:rsidRPr="005A2A3B">
        <w:rPr>
          <w:szCs w:val="22"/>
          <w:lang w:val="en-GB"/>
        </w:rPr>
        <w:t xml:space="preserve"> to </w:t>
      </w:r>
      <w:r w:rsidR="00415A69" w:rsidRPr="005A2A3B">
        <w:rPr>
          <w:szCs w:val="22"/>
          <w:lang w:val="en-GB"/>
        </w:rPr>
        <w:t>when</w:t>
      </w:r>
      <w:r w:rsidRPr="005A2A3B">
        <w:rPr>
          <w:szCs w:val="22"/>
          <w:lang w:val="en-GB"/>
        </w:rPr>
        <w:t xml:space="preserve"> the element</w:t>
      </w:r>
      <w:r w:rsidR="00415A69" w:rsidRPr="005A2A3B">
        <w:rPr>
          <w:szCs w:val="22"/>
          <w:lang w:val="en-GB"/>
        </w:rPr>
        <w:t xml:space="preserve"> was nominated</w:t>
      </w:r>
      <w:r w:rsidRPr="005A2A3B">
        <w:rPr>
          <w:szCs w:val="22"/>
          <w:lang w:val="en-GB"/>
        </w:rPr>
        <w:t xml:space="preserve">, the risk of </w:t>
      </w:r>
      <w:r w:rsidR="00415A69" w:rsidRPr="005A2A3B">
        <w:rPr>
          <w:szCs w:val="22"/>
          <w:lang w:val="en-GB"/>
        </w:rPr>
        <w:t xml:space="preserve">a </w:t>
      </w:r>
      <w:r w:rsidRPr="005A2A3B">
        <w:rPr>
          <w:szCs w:val="22"/>
          <w:lang w:val="en-GB"/>
        </w:rPr>
        <w:t>higher concentration of artists in Phnom Penh and urban areas has been addressed, and the practice of Chapei has spread throughout Cambodia, including rural communities and provincial city</w:t>
      </w:r>
      <w:r w:rsidR="0003757B" w:rsidRPr="005A2A3B">
        <w:rPr>
          <w:szCs w:val="22"/>
          <w:lang w:val="en-GB"/>
        </w:rPr>
        <w:t xml:space="preserve"> </w:t>
      </w:r>
      <w:r w:rsidRPr="005A2A3B">
        <w:rPr>
          <w:szCs w:val="22"/>
          <w:lang w:val="en-GB"/>
        </w:rPr>
        <w:t>cent</w:t>
      </w:r>
      <w:r w:rsidR="0003757B" w:rsidRPr="005A2A3B">
        <w:rPr>
          <w:szCs w:val="22"/>
          <w:lang w:val="en-GB"/>
        </w:rPr>
        <w:t>r</w:t>
      </w:r>
      <w:r w:rsidRPr="005A2A3B">
        <w:rPr>
          <w:szCs w:val="22"/>
          <w:lang w:val="en-GB"/>
        </w:rPr>
        <w:t>es</w:t>
      </w:r>
      <w:r w:rsidRPr="005A2A3B">
        <w:rPr>
          <w:bCs/>
          <w:szCs w:val="22"/>
          <w:lang w:val="en-GB"/>
        </w:rPr>
        <w:t>.</w:t>
      </w:r>
    </w:p>
    <w:p w14:paraId="039845BC" w14:textId="77777777" w:rsidR="00EC794E" w:rsidRPr="005A2A3B" w:rsidRDefault="00EC794E" w:rsidP="00EC794E">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03B7E40A" w14:textId="1C427694" w:rsidR="00EC794E" w:rsidRPr="005A2A3B" w:rsidRDefault="00EC794E" w:rsidP="00EC794E">
      <w:pPr>
        <w:pStyle w:val="Heading4"/>
        <w:numPr>
          <w:ilvl w:val="0"/>
          <w:numId w:val="0"/>
        </w:numPr>
        <w:spacing w:before="240"/>
        <w:ind w:left="567"/>
        <w:rPr>
          <w:rFonts w:eastAsia="SimSun"/>
          <w:szCs w:val="22"/>
        </w:rPr>
      </w:pPr>
      <w:bookmarkStart w:id="21" w:name="_DRAFT_DECISION_16.COM"/>
      <w:bookmarkEnd w:id="21"/>
      <w:r w:rsidRPr="005A2A3B">
        <w:rPr>
          <w:szCs w:val="22"/>
        </w:rPr>
        <w:t>DRAFT DECISION 16.COM 7.a.1</w:t>
      </w:r>
      <w:r w:rsidR="005A3CD6" w:rsidRPr="005A2A3B">
        <w:rPr>
          <w:szCs w:val="22"/>
        </w:rPr>
        <w:t xml:space="preserve">     </w:t>
      </w:r>
      <w:r w:rsidR="0028482A" w:rsidRPr="005A2A3B">
        <w:rPr>
          <w:noProof/>
          <w:color w:val="0000FF"/>
        </w:rPr>
        <w:drawing>
          <wp:inline distT="0" distB="0" distL="0" distR="0" wp14:anchorId="02147A37" wp14:editId="7405153B">
            <wp:extent cx="104775" cy="104775"/>
            <wp:effectExtent l="0" t="0" r="9525" b="9525"/>
            <wp:docPr id="9"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0B40396" w14:textId="77777777" w:rsidR="00EC794E" w:rsidRPr="005A2A3B" w:rsidRDefault="00EC794E" w:rsidP="00EC794E">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54FA74EC" w14:textId="77777777" w:rsidR="00EC794E" w:rsidRPr="005A2A3B" w:rsidRDefault="00EC794E" w:rsidP="00BC5980">
      <w:pPr>
        <w:pStyle w:val="Para"/>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27645D00" w14:textId="727F7C25" w:rsidR="00EC794E" w:rsidRPr="005A2A3B" w:rsidRDefault="00EC794E" w:rsidP="00BC598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 </w:t>
      </w:r>
      <w:hyperlink r:id="rId34" w:history="1">
        <w:r w:rsidRPr="005A2A3B">
          <w:rPr>
            <w:rStyle w:val="Hyperlink"/>
            <w:rFonts w:cs="Arial"/>
            <w:sz w:val="22"/>
            <w:szCs w:val="22"/>
            <w:lang w:val="en-GB"/>
          </w:rPr>
          <w:t>11.COM 10.</w:t>
        </w:r>
        <w:r w:rsidR="00214997" w:rsidRPr="005A2A3B">
          <w:rPr>
            <w:rStyle w:val="Hyperlink"/>
            <w:rFonts w:cs="Arial"/>
            <w:sz w:val="22"/>
            <w:szCs w:val="22"/>
            <w:lang w:val="en-GB"/>
          </w:rPr>
          <w:t>a</w:t>
        </w:r>
        <w:r w:rsidRPr="005A2A3B">
          <w:rPr>
            <w:rStyle w:val="Hyperlink"/>
            <w:rFonts w:cs="Arial"/>
            <w:sz w:val="22"/>
            <w:szCs w:val="22"/>
            <w:lang w:val="en-GB"/>
          </w:rPr>
          <w:t>.6</w:t>
        </w:r>
      </w:hyperlink>
      <w:r w:rsidRPr="005A2A3B">
        <w:rPr>
          <w:rFonts w:cs="Arial"/>
          <w:sz w:val="22"/>
          <w:szCs w:val="22"/>
          <w:lang w:val="en-GB"/>
        </w:rPr>
        <w:t xml:space="preserve">, </w:t>
      </w:r>
    </w:p>
    <w:p w14:paraId="5050859E" w14:textId="77777777" w:rsidR="00EC794E" w:rsidRPr="005A2A3B" w:rsidRDefault="00EC794E" w:rsidP="00BC598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Cambodia for submitting, on time, its first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Chapei Dang Veng</w:t>
      </w:r>
      <w:r w:rsidRPr="005A2A3B">
        <w:rPr>
          <w:rFonts w:cs="Arial"/>
          <w:sz w:val="22"/>
          <w:szCs w:val="22"/>
          <w:lang w:val="en-GB"/>
        </w:rPr>
        <w:t>’, inscribed</w:t>
      </w:r>
      <w:r w:rsidRPr="005A2A3B">
        <w:rPr>
          <w:rFonts w:cs="Arial"/>
          <w:bCs/>
          <w:sz w:val="22"/>
          <w:szCs w:val="22"/>
          <w:lang w:val="en-GB"/>
        </w:rPr>
        <w:t xml:space="preserve"> in 2016 on the List of Intangible Cultural Heritage in Need of Urgent Safeguarding;</w:t>
      </w:r>
    </w:p>
    <w:p w14:paraId="3C22D637" w14:textId="5F682288" w:rsidR="00EC794E" w:rsidRPr="005A2A3B" w:rsidRDefault="00EC794E" w:rsidP="00BC598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807903" w:rsidRPr="005A2A3B">
        <w:rPr>
          <w:rFonts w:cs="Arial"/>
          <w:sz w:val="22"/>
          <w:szCs w:val="22"/>
          <w:lang w:val="en-GB"/>
        </w:rPr>
        <w:t>described in the report submitted by Cambodia</w:t>
      </w:r>
      <w:r w:rsidRPr="005A2A3B">
        <w:rPr>
          <w:rFonts w:cs="Arial"/>
          <w:sz w:val="22"/>
          <w:szCs w:val="22"/>
          <w:lang w:val="en-GB"/>
        </w:rPr>
        <w:t xml:space="preserve"> to safeguard the element, by supporting the transmission of the element, developing Chapei training and education, hono</w:t>
      </w:r>
      <w:r w:rsidR="0003757B" w:rsidRPr="005A2A3B">
        <w:rPr>
          <w:rFonts w:cs="Arial"/>
          <w:sz w:val="22"/>
          <w:szCs w:val="22"/>
          <w:lang w:val="en-GB"/>
        </w:rPr>
        <w:t>u</w:t>
      </w:r>
      <w:r w:rsidRPr="005A2A3B">
        <w:rPr>
          <w:rFonts w:cs="Arial"/>
          <w:sz w:val="22"/>
          <w:szCs w:val="22"/>
          <w:lang w:val="en-GB"/>
        </w:rPr>
        <w:t>ring masters of Chapei, supporting emerging musicians, enhancing artistic development of Chapei, and raising awareness about this musical tradition to various audiences, including among school children and youth;</w:t>
      </w:r>
    </w:p>
    <w:p w14:paraId="1F80D153" w14:textId="77777777" w:rsidR="00EC794E" w:rsidRPr="005A2A3B" w:rsidRDefault="00EC794E" w:rsidP="00BC598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Further takes note</w:t>
      </w:r>
      <w:r w:rsidRPr="005A2A3B">
        <w:rPr>
          <w:rFonts w:cs="Arial"/>
          <w:i/>
          <w:iCs/>
          <w:sz w:val="22"/>
          <w:szCs w:val="22"/>
          <w:lang w:val="en-GB"/>
        </w:rPr>
        <w:t xml:space="preserve"> </w:t>
      </w:r>
      <w:r w:rsidRPr="005A2A3B">
        <w:rPr>
          <w:rFonts w:cs="Arial"/>
          <w:sz w:val="22"/>
          <w:szCs w:val="22"/>
          <w:lang w:val="en-GB"/>
        </w:rPr>
        <w:t>of the efforts of community members, organizations and institutions to adapt to the challenging circumstances of the COVID-19 pandemic, by using online modalities for master-apprentice training and providing footage of the Chapei Festival and live performances through social media;</w:t>
      </w:r>
    </w:p>
    <w:p w14:paraId="2BEB32B9" w14:textId="17999D9E" w:rsidR="00EC794E" w:rsidRPr="005A2A3B" w:rsidRDefault="00EC794E" w:rsidP="00BC598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pursue its safeguarding efforts through</w:t>
      </w:r>
      <w:r w:rsidR="005D1952" w:rsidRPr="005A2A3B">
        <w:rPr>
          <w:rFonts w:cs="Arial"/>
          <w:sz w:val="22"/>
          <w:szCs w:val="22"/>
          <w:lang w:val="en-GB"/>
        </w:rPr>
        <w:t xml:space="preserve"> the</w:t>
      </w:r>
      <w:r w:rsidRPr="005A2A3B">
        <w:rPr>
          <w:rFonts w:cs="Arial"/>
          <w:sz w:val="22"/>
          <w:szCs w:val="22"/>
          <w:lang w:val="en-GB"/>
        </w:rPr>
        <w:t xml:space="preserve"> implement</w:t>
      </w:r>
      <w:r w:rsidR="005D1952" w:rsidRPr="005A2A3B">
        <w:rPr>
          <w:rFonts w:cs="Arial"/>
          <w:sz w:val="22"/>
          <w:szCs w:val="22"/>
          <w:lang w:val="en-GB"/>
        </w:rPr>
        <w:t>ation of</w:t>
      </w:r>
      <w:r w:rsidRPr="005A2A3B">
        <w:rPr>
          <w:rFonts w:cs="Arial"/>
          <w:sz w:val="22"/>
          <w:szCs w:val="22"/>
          <w:lang w:val="en-GB"/>
        </w:rPr>
        <w:t xml:space="preserve"> the updated safeguarding plan, to continue enhancing training and education on Chapei and raising public awareness and interest, including among women, to safeguard all aspects of the element, </w:t>
      </w:r>
      <w:r w:rsidR="005D1952" w:rsidRPr="005A2A3B">
        <w:rPr>
          <w:rFonts w:cs="Arial"/>
          <w:sz w:val="22"/>
          <w:szCs w:val="22"/>
          <w:lang w:val="en-GB"/>
        </w:rPr>
        <w:t xml:space="preserve">including </w:t>
      </w:r>
      <w:r w:rsidRPr="005A2A3B">
        <w:rPr>
          <w:rFonts w:cs="Arial"/>
          <w:sz w:val="22"/>
          <w:szCs w:val="22"/>
          <w:lang w:val="en-GB"/>
        </w:rPr>
        <w:t>the knowledge and skills for manufacturing Chapei instruments, and to continue involving community members, organizations and other stakeholders in planning, implementing and monitoring safeguarding activities;</w:t>
      </w:r>
    </w:p>
    <w:p w14:paraId="7905A750" w14:textId="77777777" w:rsidR="00EC794E" w:rsidRPr="005A2A3B" w:rsidRDefault="00EC794E" w:rsidP="00BC598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Also takes note</w:t>
      </w:r>
      <w:r w:rsidRPr="005A2A3B">
        <w:rPr>
          <w:rFonts w:cs="Arial"/>
          <w:sz w:val="22"/>
          <w:szCs w:val="22"/>
          <w:lang w:val="en-GB"/>
        </w:rPr>
        <w:t xml:space="preserve"> of the International Assistance granted at the time of inscription for the implementation of the safeguarding plan for the element, and </w:t>
      </w:r>
      <w:r w:rsidRPr="005A2A3B">
        <w:rPr>
          <w:rFonts w:cs="Arial"/>
          <w:sz w:val="22"/>
          <w:szCs w:val="22"/>
          <w:u w:val="single"/>
          <w:lang w:val="en-GB"/>
        </w:rPr>
        <w:t>further encourages</w:t>
      </w:r>
      <w:r w:rsidRPr="005A2A3B">
        <w:rPr>
          <w:rFonts w:cs="Arial"/>
          <w:sz w:val="22"/>
          <w:szCs w:val="22"/>
          <w:lang w:val="en-GB"/>
        </w:rPr>
        <w:t xml:space="preserve"> the State Party to ensure the sustainability of the results achieved through this assistance and to continue its fundraising efforts and develop synergies among various funding sources;</w:t>
      </w:r>
    </w:p>
    <w:p w14:paraId="68F0AC89" w14:textId="77777777" w:rsidR="00EC794E" w:rsidRPr="005A2A3B" w:rsidRDefault="00EC794E" w:rsidP="00BC5980">
      <w:pPr>
        <w:pStyle w:val="Para"/>
        <w:tabs>
          <w:tab w:val="left" w:pos="1134"/>
        </w:tabs>
        <w:spacing w:line="240" w:lineRule="auto"/>
        <w:ind w:left="1134" w:hanging="567"/>
        <w:rPr>
          <w:rFonts w:cs="Arial"/>
          <w:sz w:val="22"/>
          <w:szCs w:val="22"/>
          <w:lang w:val="en-GB"/>
        </w:rPr>
      </w:pPr>
      <w:r w:rsidRPr="005A2A3B">
        <w:rPr>
          <w:sz w:val="22"/>
          <w:szCs w:val="22"/>
          <w:u w:val="single"/>
          <w:lang w:val="en-GB"/>
        </w:rPr>
        <w:t>Requests</w:t>
      </w:r>
      <w:r w:rsidRPr="005A2A3B">
        <w:rPr>
          <w:sz w:val="22"/>
          <w:szCs w:val="22"/>
          <w:lang w:val="en-GB"/>
        </w:rPr>
        <w:t xml:space="preserve"> that the Secretariat inform the State Party at least nine months prior to the deadline of 15 December 2024 about the required submission of its next report on the status of this element</w:t>
      </w:r>
      <w:r w:rsidRPr="005A2A3B">
        <w:rPr>
          <w:rFonts w:cs="Arial"/>
          <w:sz w:val="22"/>
          <w:szCs w:val="22"/>
          <w:lang w:val="en-GB"/>
        </w:rPr>
        <w:t>.</w:t>
      </w:r>
    </w:p>
    <w:p w14:paraId="0E745E34" w14:textId="72C590A1" w:rsidR="00587CAD" w:rsidRPr="005A2A3B" w:rsidRDefault="00587CAD" w:rsidP="00587CAD">
      <w:pPr>
        <w:pStyle w:val="COMTitleDecision"/>
        <w:pageBreakBefore/>
        <w:spacing w:before="480"/>
        <w:jc w:val="left"/>
      </w:pPr>
      <w:r w:rsidRPr="005A2A3B">
        <w:rPr>
          <w:bCs/>
        </w:rPr>
        <w:lastRenderedPageBreak/>
        <w:t>North Macedonia:</w:t>
      </w:r>
      <w:r w:rsidRPr="005A2A3B">
        <w:t xml:space="preserve"> ‘Glasoechko, male two-part singing in Dolni Polog’</w:t>
      </w:r>
      <w:r w:rsidRPr="005A2A3B">
        <w:rPr>
          <w:bCs/>
          <w:i/>
          <w:iCs/>
        </w:rPr>
        <w:t xml:space="preserve"> </w:t>
      </w:r>
      <w:r w:rsidRPr="005A2A3B">
        <w:rPr>
          <w:b w:val="0"/>
          <w:bCs/>
          <w:i/>
          <w:iCs/>
        </w:rPr>
        <w:t xml:space="preserve">(consult the </w:t>
      </w:r>
      <w:hyperlink r:id="rId35" w:history="1">
        <w:r w:rsidRPr="005A2A3B">
          <w:rPr>
            <w:rStyle w:val="Hyperlink"/>
            <w:b w:val="0"/>
            <w:bCs/>
            <w:i/>
            <w:iCs/>
          </w:rPr>
          <w:t>report</w:t>
        </w:r>
      </w:hyperlink>
      <w:r w:rsidRPr="005A2A3B">
        <w:rPr>
          <w:b w:val="0"/>
          <w:bCs/>
          <w:i/>
          <w:iCs/>
        </w:rPr>
        <w:t>)</w:t>
      </w:r>
    </w:p>
    <w:p w14:paraId="214EBBBF" w14:textId="4BDAEB60" w:rsidR="00587CAD" w:rsidRPr="005A2A3B" w:rsidRDefault="00587CAD" w:rsidP="00587CAD">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lang w:val="en-GB"/>
        </w:rPr>
        <w:t xml:space="preserve">Glasoechko, male two-part singing in Dolni Polog, is a traditional form of vocal music characteristic </w:t>
      </w:r>
      <w:r w:rsidR="005D1952" w:rsidRPr="005A2A3B">
        <w:rPr>
          <w:lang w:val="en-GB"/>
        </w:rPr>
        <w:t xml:space="preserve">of </w:t>
      </w:r>
      <w:r w:rsidRPr="005A2A3B">
        <w:rPr>
          <w:lang w:val="en-GB"/>
        </w:rPr>
        <w:t>the region. Songs are sung in a polyphonic manner with the droning voice moving contrapuntally in relation to the melodic leading voice, often accompanied by a shepherd’s flute or bagpipe. The songs talk about local history, beliefs and mythology, and strongly reflect the features of the local dialect. Glasoechko is traditionally performed spontaneously, in groups consisting of two or three individuals, at celebrations, assemblies, weddings and other social gatherings. Currently</w:t>
      </w:r>
      <w:r w:rsidR="005D1952" w:rsidRPr="005A2A3B">
        <w:rPr>
          <w:lang w:val="en-GB"/>
        </w:rPr>
        <w:t>,</w:t>
      </w:r>
      <w:r w:rsidRPr="005A2A3B">
        <w:rPr>
          <w:lang w:val="en-GB"/>
        </w:rPr>
        <w:t xml:space="preserve"> it is also performed in formal and semi-formal situations, including festivals. </w:t>
      </w:r>
      <w:r w:rsidR="00764C8E" w:rsidRPr="005A2A3B">
        <w:rPr>
          <w:lang w:val="en-GB"/>
        </w:rPr>
        <w:t>Although t</w:t>
      </w:r>
      <w:r w:rsidRPr="005A2A3B">
        <w:rPr>
          <w:lang w:val="en-GB"/>
        </w:rPr>
        <w:t xml:space="preserve">he transmission of the element is not as spontaneous and as frequent as in the past, Glasoechko continues to be </w:t>
      </w:r>
      <w:r w:rsidR="00764C8E" w:rsidRPr="005A2A3B">
        <w:rPr>
          <w:lang w:val="en-GB"/>
        </w:rPr>
        <w:t xml:space="preserve">a </w:t>
      </w:r>
      <w:r w:rsidRPr="005A2A3B">
        <w:rPr>
          <w:lang w:val="en-GB"/>
        </w:rPr>
        <w:t>part of the living tradition in several villages of the region, performed by folk groups as well as</w:t>
      </w:r>
      <w:r w:rsidR="00764C8E" w:rsidRPr="005A2A3B">
        <w:rPr>
          <w:lang w:val="en-GB"/>
        </w:rPr>
        <w:t xml:space="preserve"> by</w:t>
      </w:r>
      <w:r w:rsidRPr="005A2A3B">
        <w:rPr>
          <w:lang w:val="en-GB"/>
        </w:rPr>
        <w:t xml:space="preserve"> individual singers.</w:t>
      </w:r>
    </w:p>
    <w:p w14:paraId="64855378" w14:textId="4B5926D2" w:rsidR="00587CAD" w:rsidRPr="005A2A3B" w:rsidRDefault="00587CAD" w:rsidP="00587CAD">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6B0D3C" w:rsidRPr="005A2A3B">
        <w:rPr>
          <w:lang w:val="en-GB"/>
        </w:rPr>
        <w:t xml:space="preserve">List </w:t>
      </w:r>
      <w:r w:rsidRPr="005A2A3B">
        <w:rPr>
          <w:rFonts w:cs="Arial"/>
          <w:lang w:val="en-GB"/>
        </w:rPr>
        <w:t xml:space="preserve">in 2015, and this is the first </w:t>
      </w:r>
      <w:r w:rsidR="000031D6" w:rsidRPr="005A2A3B">
        <w:rPr>
          <w:rFonts w:cs="Arial"/>
          <w:lang w:val="en-GB"/>
        </w:rPr>
        <w:t xml:space="preserve">periodic </w:t>
      </w:r>
      <w:r w:rsidRPr="005A2A3B">
        <w:rPr>
          <w:rFonts w:cs="Arial"/>
          <w:lang w:val="en-GB"/>
        </w:rPr>
        <w:t xml:space="preserve">report submitted by the State Party on the </w:t>
      </w:r>
      <w:r w:rsidRPr="005A2A3B">
        <w:rPr>
          <w:rFonts w:cs="Arial"/>
          <w:szCs w:val="22"/>
          <w:lang w:val="en-GB"/>
        </w:rPr>
        <w:t>status of this element, covering the period between January 2016 and December 2020.</w:t>
      </w:r>
    </w:p>
    <w:p w14:paraId="69E00E90" w14:textId="390198EB" w:rsidR="00587CAD" w:rsidRPr="005A2A3B" w:rsidRDefault="00587CAD" w:rsidP="00587CAD">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00B666B8" w:rsidRPr="005A2A3B">
        <w:rPr>
          <w:bCs/>
          <w:szCs w:val="22"/>
          <w:lang w:val="en-GB"/>
        </w:rPr>
        <w:t>According to the State Party’s report, m</w:t>
      </w:r>
      <w:r w:rsidRPr="005A2A3B">
        <w:rPr>
          <w:bCs/>
          <w:szCs w:val="22"/>
          <w:lang w:val="en-GB"/>
        </w:rPr>
        <w:t xml:space="preserve">easures implemented over the past four years aimed mainly at awareness raising and </w:t>
      </w:r>
      <w:r w:rsidR="00A24BDC" w:rsidRPr="005A2A3B">
        <w:rPr>
          <w:bCs/>
          <w:szCs w:val="22"/>
          <w:lang w:val="en-GB"/>
        </w:rPr>
        <w:t xml:space="preserve">the </w:t>
      </w:r>
      <w:r w:rsidRPr="005A2A3B">
        <w:rPr>
          <w:bCs/>
          <w:szCs w:val="22"/>
          <w:lang w:val="en-GB"/>
        </w:rPr>
        <w:t xml:space="preserve">promotion of the element, </w:t>
      </w:r>
      <w:r w:rsidR="00B76D0E" w:rsidRPr="005A2A3B">
        <w:rPr>
          <w:bCs/>
          <w:szCs w:val="22"/>
          <w:lang w:val="en-GB"/>
        </w:rPr>
        <w:t>as well as</w:t>
      </w:r>
      <w:r w:rsidRPr="005A2A3B">
        <w:rPr>
          <w:bCs/>
          <w:szCs w:val="22"/>
          <w:lang w:val="en-GB"/>
        </w:rPr>
        <w:t xml:space="preserve"> at mapping, networking and capacity building, which have brought about positive results. The mapping of bearers enabled the creation of an active network of singers and singing groups from different villages in the Dolni Polog region and beyond. They have also participated in international networking with other communities practicing polyphonic singing in Estonia, Latvia and Georgia, which have similar elements inscribed on the Representative List, and this has led to exchanging experiences and know-how related to safeguarding these practices in different contexts. Several workshops on Glasoechko singing were organized and </w:t>
      </w:r>
      <w:r w:rsidRPr="005A2A3B">
        <w:rPr>
          <w:rFonts w:eastAsiaTheme="minorHAnsi" w:cs="Arial"/>
          <w:lang w:val="en-GB"/>
        </w:rPr>
        <w:t xml:space="preserve">Glasoechko singing was introduced </w:t>
      </w:r>
      <w:r w:rsidR="002E52BF" w:rsidRPr="005A2A3B">
        <w:rPr>
          <w:rFonts w:eastAsiaTheme="minorHAnsi" w:cs="Arial"/>
          <w:lang w:val="en-GB"/>
        </w:rPr>
        <w:t>to</w:t>
      </w:r>
      <w:r w:rsidRPr="005A2A3B">
        <w:rPr>
          <w:rFonts w:eastAsiaTheme="minorHAnsi" w:cs="Arial"/>
          <w:lang w:val="en-GB"/>
        </w:rPr>
        <w:t xml:space="preserve"> the ‘Traditional singing’</w:t>
      </w:r>
      <w:r w:rsidR="002E52BF" w:rsidRPr="005A2A3B">
        <w:rPr>
          <w:rFonts w:eastAsiaTheme="minorHAnsi" w:cs="Arial"/>
          <w:lang w:val="en-GB"/>
        </w:rPr>
        <w:t xml:space="preserve"> curriculum</w:t>
      </w:r>
      <w:r w:rsidRPr="005A2A3B">
        <w:rPr>
          <w:rFonts w:eastAsiaTheme="minorHAnsi" w:cs="Arial"/>
          <w:lang w:val="en-GB"/>
        </w:rPr>
        <w:t xml:space="preserve"> at</w:t>
      </w:r>
      <w:r w:rsidR="002E52BF" w:rsidRPr="005A2A3B">
        <w:rPr>
          <w:rFonts w:eastAsiaTheme="minorHAnsi" w:cs="Arial"/>
          <w:lang w:val="en-GB"/>
        </w:rPr>
        <w:t xml:space="preserve"> the u</w:t>
      </w:r>
      <w:r w:rsidRPr="005A2A3B">
        <w:rPr>
          <w:rFonts w:eastAsiaTheme="minorHAnsi" w:cs="Arial"/>
          <w:lang w:val="en-GB"/>
        </w:rPr>
        <w:t xml:space="preserve">niversity level. </w:t>
      </w:r>
      <w:r w:rsidRPr="005A2A3B">
        <w:rPr>
          <w:bCs/>
          <w:szCs w:val="22"/>
          <w:lang w:val="en-GB"/>
        </w:rPr>
        <w:t xml:space="preserve">Ethnomusicological research and documentation on the element were also carried out, along with the production of audio-visual material and the organization of numerous performances in the country and abroad. As a result, there is an increased interest in the element at the national level, </w:t>
      </w:r>
      <w:r w:rsidR="002E52BF" w:rsidRPr="005A2A3B">
        <w:rPr>
          <w:bCs/>
          <w:szCs w:val="22"/>
          <w:lang w:val="en-GB"/>
        </w:rPr>
        <w:t xml:space="preserve">including </w:t>
      </w:r>
      <w:r w:rsidRPr="005A2A3B">
        <w:rPr>
          <w:bCs/>
          <w:szCs w:val="22"/>
          <w:lang w:val="en-GB"/>
        </w:rPr>
        <w:t>among younger generation</w:t>
      </w:r>
      <w:r w:rsidR="002E52BF" w:rsidRPr="005A2A3B">
        <w:rPr>
          <w:bCs/>
          <w:szCs w:val="22"/>
          <w:lang w:val="en-GB"/>
        </w:rPr>
        <w:t>s</w:t>
      </w:r>
      <w:r w:rsidRPr="005A2A3B">
        <w:rPr>
          <w:bCs/>
          <w:szCs w:val="22"/>
          <w:lang w:val="en-GB"/>
        </w:rPr>
        <w:t xml:space="preserve"> and singers from various regions of the country. The majority of the planned safeguarding activities have been implemented, except renewing the local festival </w:t>
      </w:r>
      <w:r w:rsidR="002E52BF" w:rsidRPr="005A2A3B">
        <w:rPr>
          <w:bCs/>
          <w:szCs w:val="22"/>
          <w:lang w:val="en-GB"/>
        </w:rPr>
        <w:t>‘</w:t>
      </w:r>
      <w:r w:rsidRPr="005A2A3B">
        <w:rPr>
          <w:bCs/>
          <w:szCs w:val="22"/>
          <w:lang w:val="en-GB"/>
        </w:rPr>
        <w:t xml:space="preserve">Sound of the roots’ and establishing the </w:t>
      </w:r>
      <w:r w:rsidR="003D5488" w:rsidRPr="005A2A3B">
        <w:rPr>
          <w:bCs/>
          <w:szCs w:val="22"/>
          <w:lang w:val="en-GB"/>
        </w:rPr>
        <w:t>‘</w:t>
      </w:r>
      <w:r w:rsidRPr="005A2A3B">
        <w:rPr>
          <w:bCs/>
          <w:szCs w:val="22"/>
          <w:lang w:val="en-GB"/>
        </w:rPr>
        <w:t>Center for researching, documentation and safeguarding the Glasoechko singing</w:t>
      </w:r>
      <w:r w:rsidR="003D5488" w:rsidRPr="005A2A3B">
        <w:rPr>
          <w:bCs/>
          <w:szCs w:val="22"/>
          <w:lang w:val="en-GB"/>
        </w:rPr>
        <w:t>’</w:t>
      </w:r>
      <w:r w:rsidRPr="005A2A3B">
        <w:rPr>
          <w:bCs/>
          <w:szCs w:val="22"/>
          <w:lang w:val="en-GB"/>
        </w:rPr>
        <w:t>. Safeguarding activities at both local and national levels were financially supported by the Ministry of Culture.</w:t>
      </w:r>
    </w:p>
    <w:p w14:paraId="539BA0B3" w14:textId="16862E32" w:rsidR="00587CAD" w:rsidRPr="005A2A3B" w:rsidRDefault="00587CAD" w:rsidP="00587CAD">
      <w:pPr>
        <w:pStyle w:val="Marge"/>
        <w:numPr>
          <w:ilvl w:val="0"/>
          <w:numId w:val="2"/>
        </w:numPr>
        <w:tabs>
          <w:tab w:val="clear" w:pos="567"/>
        </w:tabs>
        <w:autoSpaceDE w:val="0"/>
        <w:autoSpaceDN w:val="0"/>
        <w:adjustRightInd w:val="0"/>
        <w:spacing w:after="120"/>
        <w:ind w:left="567" w:hanging="567"/>
        <w:rPr>
          <w:bCs/>
          <w:szCs w:val="22"/>
          <w:lang w:val="en-GB"/>
        </w:rPr>
      </w:pPr>
      <w:r w:rsidRPr="005A2A3B">
        <w:rPr>
          <w:bCs/>
          <w:szCs w:val="22"/>
          <w:u w:val="single"/>
          <w:lang w:val="en-GB"/>
        </w:rPr>
        <w:t>COVID-19</w:t>
      </w:r>
      <w:r w:rsidR="00EE7FD9" w:rsidRPr="005A2A3B">
        <w:rPr>
          <w:bCs/>
          <w:szCs w:val="22"/>
          <w:u w:val="single"/>
          <w:lang w:val="en-GB"/>
        </w:rPr>
        <w:t>.</w:t>
      </w:r>
      <w:r w:rsidR="00EE7FD9" w:rsidRPr="005A2A3B">
        <w:rPr>
          <w:b/>
          <w:szCs w:val="22"/>
          <w:lang w:val="en-GB"/>
        </w:rPr>
        <w:t xml:space="preserve"> </w:t>
      </w:r>
      <w:r w:rsidR="00EE7FD9" w:rsidRPr="005A2A3B">
        <w:rPr>
          <w:bCs/>
          <w:szCs w:val="22"/>
          <w:lang w:val="en-GB"/>
        </w:rPr>
        <w:t>The</w:t>
      </w:r>
      <w:r w:rsidRPr="005A2A3B">
        <w:rPr>
          <w:bCs/>
          <w:szCs w:val="22"/>
          <w:lang w:val="en-GB"/>
        </w:rPr>
        <w:t xml:space="preserve"> pandemic has affected the implementation of the planned safeguarding measures, and some expected results were not achieved. The establishment of the ‘Center for researching, documentation and safeguarding the Glasoechko singing’ was interrupted and some promotional events were cancel</w:t>
      </w:r>
      <w:r w:rsidR="00D41088" w:rsidRPr="005A2A3B">
        <w:rPr>
          <w:bCs/>
          <w:szCs w:val="22"/>
          <w:lang w:val="en-GB"/>
        </w:rPr>
        <w:t>l</w:t>
      </w:r>
      <w:r w:rsidRPr="005A2A3B">
        <w:rPr>
          <w:bCs/>
          <w:szCs w:val="22"/>
          <w:lang w:val="en-GB"/>
        </w:rPr>
        <w:t>ed. The pandemic</w:t>
      </w:r>
      <w:r w:rsidR="002E52BF" w:rsidRPr="005A2A3B">
        <w:rPr>
          <w:bCs/>
          <w:szCs w:val="22"/>
          <w:lang w:val="en-GB"/>
        </w:rPr>
        <w:t>-</w:t>
      </w:r>
      <w:r w:rsidRPr="005A2A3B">
        <w:rPr>
          <w:bCs/>
          <w:szCs w:val="22"/>
          <w:lang w:val="en-GB"/>
        </w:rPr>
        <w:t xml:space="preserve">related restrictions are taken into consideration in the updated safeguarding plan and certain activities </w:t>
      </w:r>
      <w:r w:rsidR="002E52BF" w:rsidRPr="005A2A3B">
        <w:rPr>
          <w:bCs/>
          <w:szCs w:val="22"/>
          <w:lang w:val="en-GB"/>
        </w:rPr>
        <w:t xml:space="preserve">have been </w:t>
      </w:r>
      <w:r w:rsidRPr="005A2A3B">
        <w:rPr>
          <w:bCs/>
          <w:szCs w:val="22"/>
          <w:lang w:val="en-GB"/>
        </w:rPr>
        <w:t xml:space="preserve">postponed, </w:t>
      </w:r>
      <w:r w:rsidR="002E52BF" w:rsidRPr="005A2A3B">
        <w:rPr>
          <w:bCs/>
          <w:szCs w:val="22"/>
          <w:lang w:val="en-GB"/>
        </w:rPr>
        <w:t>with an</w:t>
      </w:r>
      <w:r w:rsidRPr="005A2A3B">
        <w:rPr>
          <w:bCs/>
          <w:szCs w:val="22"/>
          <w:lang w:val="en-GB"/>
        </w:rPr>
        <w:t xml:space="preserve"> emphasis </w:t>
      </w:r>
      <w:r w:rsidR="002E52BF" w:rsidRPr="005A2A3B">
        <w:rPr>
          <w:bCs/>
          <w:szCs w:val="22"/>
          <w:lang w:val="en-GB"/>
        </w:rPr>
        <w:t xml:space="preserve">placed </w:t>
      </w:r>
      <w:r w:rsidRPr="005A2A3B">
        <w:rPr>
          <w:bCs/>
          <w:szCs w:val="22"/>
          <w:lang w:val="en-GB"/>
        </w:rPr>
        <w:t>on online measures. Online tools are expected to support the process of transmission and education for youth</w:t>
      </w:r>
      <w:r w:rsidR="008F6A1C" w:rsidRPr="005A2A3B">
        <w:rPr>
          <w:bCs/>
          <w:szCs w:val="22"/>
          <w:lang w:val="en-GB"/>
        </w:rPr>
        <w:t>. O</w:t>
      </w:r>
      <w:r w:rsidRPr="005A2A3B">
        <w:rPr>
          <w:bCs/>
          <w:szCs w:val="22"/>
          <w:lang w:val="en-GB"/>
        </w:rPr>
        <w:t xml:space="preserve">nline workshops and meetings </w:t>
      </w:r>
      <w:r w:rsidR="008F6A1C" w:rsidRPr="005A2A3B">
        <w:rPr>
          <w:bCs/>
          <w:szCs w:val="22"/>
          <w:lang w:val="en-GB"/>
        </w:rPr>
        <w:t>are foreseen</w:t>
      </w:r>
      <w:r w:rsidR="00F37C81" w:rsidRPr="005A2A3B">
        <w:rPr>
          <w:bCs/>
          <w:szCs w:val="22"/>
          <w:lang w:val="en-GB"/>
        </w:rPr>
        <w:t xml:space="preserve"> </w:t>
      </w:r>
      <w:r w:rsidRPr="005A2A3B">
        <w:rPr>
          <w:bCs/>
          <w:szCs w:val="22"/>
          <w:lang w:val="en-GB"/>
        </w:rPr>
        <w:t>for sharing knowledge and skills</w:t>
      </w:r>
      <w:r w:rsidR="00F37C81" w:rsidRPr="005A2A3B">
        <w:rPr>
          <w:bCs/>
          <w:szCs w:val="22"/>
          <w:lang w:val="en-GB"/>
        </w:rPr>
        <w:t xml:space="preserve">, </w:t>
      </w:r>
      <w:r w:rsidR="008F6A1C" w:rsidRPr="005A2A3B">
        <w:rPr>
          <w:bCs/>
          <w:szCs w:val="22"/>
          <w:lang w:val="en-GB"/>
        </w:rPr>
        <w:t>and</w:t>
      </w:r>
      <w:r w:rsidR="00F37C81" w:rsidRPr="005A2A3B">
        <w:rPr>
          <w:bCs/>
          <w:szCs w:val="22"/>
          <w:lang w:val="en-GB"/>
        </w:rPr>
        <w:t xml:space="preserve"> o</w:t>
      </w:r>
      <w:r w:rsidRPr="005A2A3B">
        <w:rPr>
          <w:bCs/>
          <w:szCs w:val="22"/>
          <w:lang w:val="en-GB"/>
        </w:rPr>
        <w:t xml:space="preserve">nline concerts </w:t>
      </w:r>
      <w:r w:rsidR="008F6A1C" w:rsidRPr="005A2A3B">
        <w:rPr>
          <w:bCs/>
          <w:szCs w:val="22"/>
          <w:lang w:val="en-GB"/>
        </w:rPr>
        <w:t>planned</w:t>
      </w:r>
      <w:r w:rsidR="00F37C81" w:rsidRPr="005A2A3B">
        <w:rPr>
          <w:bCs/>
          <w:szCs w:val="22"/>
          <w:lang w:val="en-GB"/>
        </w:rPr>
        <w:t xml:space="preserve"> </w:t>
      </w:r>
      <w:r w:rsidRPr="005A2A3B">
        <w:rPr>
          <w:bCs/>
          <w:szCs w:val="22"/>
          <w:lang w:val="en-GB"/>
        </w:rPr>
        <w:t>to promote the visibility of the element.</w:t>
      </w:r>
    </w:p>
    <w:p w14:paraId="1470CC92" w14:textId="0D543D3A" w:rsidR="00587CAD" w:rsidRPr="005A2A3B" w:rsidRDefault="00587CAD" w:rsidP="00587CAD">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xml:space="preserve">. The Glasoechko community encompasses individual singers, groups of singers, and </w:t>
      </w:r>
      <w:r w:rsidR="002E52BF" w:rsidRPr="005A2A3B">
        <w:rPr>
          <w:bCs/>
          <w:szCs w:val="22"/>
          <w:lang w:val="en-GB"/>
        </w:rPr>
        <w:t xml:space="preserve">the </w:t>
      </w:r>
      <w:r w:rsidRPr="005A2A3B">
        <w:rPr>
          <w:bCs/>
          <w:szCs w:val="22"/>
          <w:lang w:val="en-GB"/>
        </w:rPr>
        <w:t xml:space="preserve">wider audience. The Gavrovski Trio, a family-based group of singers, is reported to be the only remaining group in Dolni Polog actively practicing this type of singing. Other groups, such as the cultural association Izvor and </w:t>
      </w:r>
      <w:r w:rsidR="002E52BF" w:rsidRPr="005A2A3B">
        <w:rPr>
          <w:bCs/>
          <w:szCs w:val="22"/>
          <w:lang w:val="en-GB"/>
        </w:rPr>
        <w:t xml:space="preserve">the </w:t>
      </w:r>
      <w:r w:rsidRPr="005A2A3B">
        <w:rPr>
          <w:bCs/>
          <w:szCs w:val="22"/>
          <w:lang w:val="en-GB"/>
        </w:rPr>
        <w:t xml:space="preserve">Trio Podgorija also perform this element, and Glasoechko songs are included in the repertoire of several folk groups and ensembles. The interest in learning and performing Glasoechko and popularizing it among young urban generations has been expressed by several musicians. </w:t>
      </w:r>
      <w:r w:rsidR="00BE1BE8" w:rsidRPr="005A2A3B">
        <w:rPr>
          <w:bCs/>
          <w:szCs w:val="22"/>
          <w:lang w:val="en-GB"/>
        </w:rPr>
        <w:t>The State Party’s report shows that e</w:t>
      </w:r>
      <w:r w:rsidRPr="005A2A3B">
        <w:rPr>
          <w:bCs/>
          <w:szCs w:val="22"/>
          <w:lang w:val="en-GB"/>
        </w:rPr>
        <w:t xml:space="preserve">xchanges within the community have encouraged older women who remember the almost forgotten female style of Glasoechko singing to express their interest in reviving this form of singing. Active cooperation between Glasoechko singers, public </w:t>
      </w:r>
      <w:r w:rsidRPr="005A2A3B">
        <w:rPr>
          <w:bCs/>
          <w:szCs w:val="22"/>
          <w:lang w:val="en-GB"/>
        </w:rPr>
        <w:lastRenderedPageBreak/>
        <w:t>institutions, local authorities and non-governmental organizations has favo</w:t>
      </w:r>
      <w:r w:rsidR="0003757B" w:rsidRPr="005A2A3B">
        <w:rPr>
          <w:bCs/>
          <w:szCs w:val="22"/>
          <w:lang w:val="en-GB"/>
        </w:rPr>
        <w:t>u</w:t>
      </w:r>
      <w:r w:rsidRPr="005A2A3B">
        <w:rPr>
          <w:bCs/>
          <w:szCs w:val="22"/>
          <w:lang w:val="en-GB"/>
        </w:rPr>
        <w:t>red the safeguarding of the element, reporting on it and updating the safeguarding plan.</w:t>
      </w:r>
    </w:p>
    <w:p w14:paraId="4664B2D6" w14:textId="700697D7" w:rsidR="00587CAD" w:rsidRPr="005A2A3B" w:rsidRDefault="00587CAD" w:rsidP="00587CAD">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Viability and current risks</w:t>
      </w:r>
      <w:r w:rsidRPr="005A2A3B">
        <w:rPr>
          <w:bCs/>
          <w:szCs w:val="22"/>
          <w:lang w:val="en-GB"/>
        </w:rPr>
        <w:t>.</w:t>
      </w:r>
      <w:r w:rsidRPr="005A2A3B">
        <w:rPr>
          <w:szCs w:val="22"/>
          <w:lang w:val="en-GB"/>
        </w:rPr>
        <w:t xml:space="preserve"> As reported</w:t>
      </w:r>
      <w:r w:rsidR="00BE1BE8" w:rsidRPr="005A2A3B">
        <w:rPr>
          <w:szCs w:val="22"/>
          <w:lang w:val="en-GB"/>
        </w:rPr>
        <w:t xml:space="preserve"> by the State Party</w:t>
      </w:r>
      <w:r w:rsidRPr="005A2A3B">
        <w:rPr>
          <w:szCs w:val="22"/>
          <w:lang w:val="en-GB"/>
        </w:rPr>
        <w:t>, since its inscription the viability of Glasoechko has been constantly enhanced. The visibility of this form of singing and of singers has been improved at local and national levels. Various networking activities have served as inspiration for the singers to safeguard the Glasoechko tradition and pass it on to younger singers.</w:t>
      </w:r>
      <w:r w:rsidRPr="005A2A3B">
        <w:rPr>
          <w:bCs/>
          <w:szCs w:val="22"/>
          <w:lang w:val="en-GB"/>
        </w:rPr>
        <w:t xml:space="preserve"> </w:t>
      </w:r>
      <w:r w:rsidRPr="005A2A3B">
        <w:rPr>
          <w:szCs w:val="22"/>
          <w:lang w:val="en-GB"/>
        </w:rPr>
        <w:t xml:space="preserve">Despite all implemented measures, the element still faces numerous threats. The number of individuals and groups that practice and transmit Glasoechko remains rather small, which is mainly due to the insufficient interest of youth and intensified migration from rural to urban areas. It is also reported that some features of Glasoechko, such as the complex polyphonic structure and microtonal intervals still practiced by local village groups, </w:t>
      </w:r>
      <w:r w:rsidR="002E52BF" w:rsidRPr="005A2A3B">
        <w:rPr>
          <w:szCs w:val="22"/>
          <w:lang w:val="en-GB"/>
        </w:rPr>
        <w:t xml:space="preserve">have been </w:t>
      </w:r>
      <w:r w:rsidRPr="005A2A3B">
        <w:rPr>
          <w:szCs w:val="22"/>
          <w:lang w:val="en-GB"/>
        </w:rPr>
        <w:t>simplified for younger singers</w:t>
      </w:r>
      <w:r w:rsidR="002E52BF" w:rsidRPr="005A2A3B">
        <w:rPr>
          <w:szCs w:val="22"/>
          <w:lang w:val="en-GB"/>
        </w:rPr>
        <w:t>,</w:t>
      </w:r>
      <w:r w:rsidRPr="005A2A3B">
        <w:rPr>
          <w:szCs w:val="22"/>
          <w:lang w:val="en-GB"/>
        </w:rPr>
        <w:t xml:space="preserve"> and that performing Glasoechko mostly on stage could change the way of singing</w:t>
      </w:r>
      <w:r w:rsidR="002E52BF" w:rsidRPr="005A2A3B">
        <w:rPr>
          <w:szCs w:val="22"/>
          <w:lang w:val="en-GB"/>
        </w:rPr>
        <w:t xml:space="preserve"> and</w:t>
      </w:r>
      <w:r w:rsidRPr="005A2A3B">
        <w:rPr>
          <w:szCs w:val="22"/>
          <w:lang w:val="en-GB"/>
        </w:rPr>
        <w:t xml:space="preserve"> the musical </w:t>
      </w:r>
      <w:r w:rsidR="002E52BF" w:rsidRPr="005A2A3B">
        <w:rPr>
          <w:szCs w:val="22"/>
          <w:lang w:val="en-GB"/>
        </w:rPr>
        <w:t>characteristics</w:t>
      </w:r>
      <w:r w:rsidRPr="005A2A3B">
        <w:rPr>
          <w:szCs w:val="22"/>
          <w:lang w:val="en-GB"/>
        </w:rPr>
        <w:t xml:space="preserve"> of the element. The </w:t>
      </w:r>
      <w:r w:rsidR="002E52BF" w:rsidRPr="005A2A3B">
        <w:rPr>
          <w:szCs w:val="22"/>
          <w:lang w:val="en-GB"/>
        </w:rPr>
        <w:t xml:space="preserve">limited </w:t>
      </w:r>
      <w:r w:rsidRPr="005A2A3B">
        <w:rPr>
          <w:szCs w:val="22"/>
          <w:lang w:val="en-GB"/>
        </w:rPr>
        <w:t xml:space="preserve">capacity of local authorities to implement larger projects incites </w:t>
      </w:r>
      <w:r w:rsidR="002E52BF" w:rsidRPr="005A2A3B">
        <w:rPr>
          <w:szCs w:val="22"/>
          <w:lang w:val="en-GB"/>
        </w:rPr>
        <w:t>S</w:t>
      </w:r>
      <w:r w:rsidRPr="005A2A3B">
        <w:rPr>
          <w:szCs w:val="22"/>
          <w:lang w:val="en-GB"/>
        </w:rPr>
        <w:t xml:space="preserve">tate institutions to provide direct strategic and financial support </w:t>
      </w:r>
      <w:r w:rsidR="002E52BF" w:rsidRPr="005A2A3B">
        <w:rPr>
          <w:szCs w:val="22"/>
          <w:lang w:val="en-GB"/>
        </w:rPr>
        <w:t xml:space="preserve">to </w:t>
      </w:r>
      <w:r w:rsidRPr="005A2A3B">
        <w:rPr>
          <w:szCs w:val="22"/>
          <w:lang w:val="en-GB"/>
        </w:rPr>
        <w:t>the bearers.</w:t>
      </w:r>
    </w:p>
    <w:p w14:paraId="202DA59E" w14:textId="77777777" w:rsidR="00587CAD" w:rsidRPr="005A2A3B" w:rsidRDefault="00587CAD" w:rsidP="00587CAD">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12376B21" w14:textId="55C61007" w:rsidR="00587CAD" w:rsidRPr="005A2A3B" w:rsidRDefault="00587CAD" w:rsidP="00587CAD">
      <w:pPr>
        <w:pStyle w:val="Heading4"/>
        <w:numPr>
          <w:ilvl w:val="0"/>
          <w:numId w:val="0"/>
        </w:numPr>
        <w:spacing w:before="240"/>
        <w:ind w:left="567"/>
        <w:rPr>
          <w:rFonts w:eastAsia="SimSun"/>
          <w:szCs w:val="22"/>
        </w:rPr>
      </w:pPr>
      <w:bookmarkStart w:id="22" w:name="_DRAFT_DECISION_16.COM_1"/>
      <w:bookmarkEnd w:id="22"/>
      <w:r w:rsidRPr="005A2A3B">
        <w:rPr>
          <w:szCs w:val="22"/>
        </w:rPr>
        <w:t>DRAFT DECISION 16.COM 7.a.2</w:t>
      </w:r>
      <w:r w:rsidR="005A3CD6" w:rsidRPr="005A2A3B">
        <w:rPr>
          <w:szCs w:val="22"/>
        </w:rPr>
        <w:t xml:space="preserve">     </w:t>
      </w:r>
      <w:r w:rsidR="005A3CD6" w:rsidRPr="005A2A3B">
        <w:rPr>
          <w:noProof/>
          <w:color w:val="0000FF"/>
        </w:rPr>
        <w:drawing>
          <wp:inline distT="0" distB="0" distL="0" distR="0" wp14:anchorId="56C38F43" wp14:editId="275BDD2D">
            <wp:extent cx="104775" cy="104775"/>
            <wp:effectExtent l="0" t="0" r="9525" b="9525"/>
            <wp:docPr id="2"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73158476" w14:textId="77777777" w:rsidR="00587CAD" w:rsidRPr="005A2A3B" w:rsidRDefault="00587CAD" w:rsidP="00F605D0">
      <w:pPr>
        <w:pStyle w:val="Para"/>
        <w:keepNext/>
        <w:numPr>
          <w:ilvl w:val="0"/>
          <w:numId w:val="0"/>
        </w:numPr>
        <w:tabs>
          <w:tab w:val="left" w:pos="1134"/>
        </w:tabs>
        <w:spacing w:line="240" w:lineRule="auto"/>
        <w:ind w:left="1134" w:hanging="567"/>
        <w:rPr>
          <w:rFonts w:cs="Arial"/>
          <w:sz w:val="22"/>
          <w:szCs w:val="22"/>
          <w:lang w:val="en-GB"/>
        </w:rPr>
      </w:pPr>
      <w:r w:rsidRPr="005A2A3B">
        <w:rPr>
          <w:rFonts w:cs="Arial"/>
          <w:sz w:val="22"/>
          <w:szCs w:val="22"/>
          <w:lang w:val="en-GB"/>
        </w:rPr>
        <w:t>The Committee,</w:t>
      </w:r>
    </w:p>
    <w:p w14:paraId="1B879AE8" w14:textId="77777777" w:rsidR="00587CAD" w:rsidRPr="005A2A3B" w:rsidRDefault="00587CAD" w:rsidP="00F605D0">
      <w:pPr>
        <w:pStyle w:val="Para"/>
        <w:numPr>
          <w:ilvl w:val="0"/>
          <w:numId w:val="26"/>
        </w:numPr>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w:t>
      </w:r>
      <w:r w:rsidRPr="005A2A3B">
        <w:rPr>
          <w:rFonts w:cs="Arial"/>
          <w:sz w:val="22"/>
          <w:szCs w:val="22"/>
          <w:lang w:val="en-GB"/>
        </w:rPr>
        <w:t>document</w:t>
      </w:r>
      <w:r w:rsidRPr="005A2A3B">
        <w:rPr>
          <w:rFonts w:cs="Arial"/>
          <w:sz w:val="22"/>
          <w:szCs w:val="22"/>
          <w:lang w:val="pt-PT"/>
        </w:rPr>
        <w:t xml:space="preserve"> LHE/21/16.COM/7.a,</w:t>
      </w:r>
    </w:p>
    <w:p w14:paraId="3C4E6975" w14:textId="7F302806" w:rsidR="00587CAD" w:rsidRPr="005A2A3B" w:rsidRDefault="00587CAD" w:rsidP="00F605D0">
      <w:pPr>
        <w:pStyle w:val="Para"/>
        <w:numPr>
          <w:ilvl w:val="0"/>
          <w:numId w:val="26"/>
        </w:numPr>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 </w:t>
      </w:r>
      <w:hyperlink r:id="rId36" w:history="1">
        <w:r w:rsidRPr="005A2A3B">
          <w:rPr>
            <w:rStyle w:val="Hyperlink"/>
            <w:rFonts w:cs="Arial"/>
            <w:sz w:val="22"/>
            <w:szCs w:val="22"/>
            <w:lang w:val="en-GB"/>
          </w:rPr>
          <w:t>10.COM 10.</w:t>
        </w:r>
        <w:r w:rsidR="00956D4D" w:rsidRPr="005A2A3B">
          <w:rPr>
            <w:rStyle w:val="Hyperlink"/>
            <w:rFonts w:cs="Arial"/>
            <w:sz w:val="22"/>
            <w:szCs w:val="22"/>
            <w:lang w:val="en-GB"/>
          </w:rPr>
          <w:t>a</w:t>
        </w:r>
        <w:r w:rsidRPr="005A2A3B">
          <w:rPr>
            <w:rStyle w:val="Hyperlink"/>
            <w:rFonts w:cs="Arial"/>
            <w:sz w:val="22"/>
            <w:szCs w:val="22"/>
            <w:lang w:val="en-GB"/>
          </w:rPr>
          <w:t>.7</w:t>
        </w:r>
      </w:hyperlink>
      <w:r w:rsidRPr="005A2A3B">
        <w:rPr>
          <w:rFonts w:cs="Arial"/>
          <w:sz w:val="22"/>
          <w:szCs w:val="22"/>
          <w:lang w:val="en-GB"/>
        </w:rPr>
        <w:t>,</w:t>
      </w:r>
    </w:p>
    <w:p w14:paraId="273089AB" w14:textId="77777777" w:rsidR="00587CAD" w:rsidRPr="005A2A3B" w:rsidRDefault="00587CAD" w:rsidP="00F605D0">
      <w:pPr>
        <w:pStyle w:val="Para"/>
        <w:numPr>
          <w:ilvl w:val="0"/>
          <w:numId w:val="26"/>
        </w:numPr>
        <w:ind w:left="1134" w:hanging="567"/>
        <w:rPr>
          <w:rFonts w:cs="Arial"/>
          <w:bCs/>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North Macedonia for submitting its first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Glasoechko, male two-part singing in Dolni Polog</w:t>
      </w:r>
      <w:r w:rsidRPr="005A2A3B">
        <w:rPr>
          <w:rFonts w:cs="Arial"/>
          <w:sz w:val="22"/>
          <w:szCs w:val="22"/>
          <w:lang w:val="en-GB"/>
        </w:rPr>
        <w:t>’, inscribed</w:t>
      </w:r>
      <w:r w:rsidRPr="005A2A3B">
        <w:rPr>
          <w:rFonts w:cs="Arial"/>
          <w:bCs/>
          <w:sz w:val="22"/>
          <w:szCs w:val="22"/>
          <w:lang w:val="en-GB"/>
        </w:rPr>
        <w:t xml:space="preserve"> in 2015 on the List of Intangible Cultural Heritage in Need of Urgent Safeguarding, which was initially due for submission by 15 December 2019;</w:t>
      </w:r>
    </w:p>
    <w:p w14:paraId="0C1E28A3" w14:textId="73BD82FA" w:rsidR="00587CAD" w:rsidRPr="005A2A3B" w:rsidRDefault="00587CAD" w:rsidP="00F605D0">
      <w:pPr>
        <w:pStyle w:val="Para"/>
        <w:numPr>
          <w:ilvl w:val="0"/>
          <w:numId w:val="26"/>
        </w:numPr>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6A1B63" w:rsidRPr="005A2A3B">
        <w:rPr>
          <w:rFonts w:cs="Arial"/>
          <w:sz w:val="22"/>
          <w:szCs w:val="22"/>
          <w:lang w:val="en-GB"/>
        </w:rPr>
        <w:t xml:space="preserve">described in the report submitted by North Macedonia </w:t>
      </w:r>
      <w:r w:rsidRPr="005A2A3B">
        <w:rPr>
          <w:rFonts w:cs="Arial"/>
          <w:sz w:val="22"/>
          <w:szCs w:val="22"/>
          <w:lang w:val="en-GB"/>
        </w:rPr>
        <w:t xml:space="preserve"> to safeguard the element, in particular </w:t>
      </w:r>
      <w:r w:rsidR="002E52BF" w:rsidRPr="005A2A3B">
        <w:rPr>
          <w:rFonts w:cs="Arial"/>
          <w:sz w:val="22"/>
          <w:szCs w:val="22"/>
          <w:lang w:val="en-GB"/>
        </w:rPr>
        <w:t>by</w:t>
      </w:r>
      <w:r w:rsidR="00474617" w:rsidRPr="005A2A3B">
        <w:rPr>
          <w:rFonts w:cs="Arial"/>
          <w:sz w:val="22"/>
          <w:szCs w:val="22"/>
          <w:lang w:val="en-GB"/>
        </w:rPr>
        <w:t xml:space="preserve"> </w:t>
      </w:r>
      <w:r w:rsidRPr="005A2A3B">
        <w:rPr>
          <w:rFonts w:cs="Arial"/>
          <w:sz w:val="22"/>
          <w:szCs w:val="22"/>
          <w:lang w:val="en-GB"/>
        </w:rPr>
        <w:t>mapping, document</w:t>
      </w:r>
      <w:r w:rsidR="002E52BF" w:rsidRPr="005A2A3B">
        <w:rPr>
          <w:rFonts w:cs="Arial"/>
          <w:sz w:val="22"/>
          <w:szCs w:val="22"/>
          <w:lang w:val="en-GB"/>
        </w:rPr>
        <w:t>ing</w:t>
      </w:r>
      <w:r w:rsidRPr="005A2A3B">
        <w:rPr>
          <w:rFonts w:cs="Arial"/>
          <w:sz w:val="22"/>
          <w:szCs w:val="22"/>
          <w:lang w:val="en-GB"/>
        </w:rPr>
        <w:t xml:space="preserve"> and promotin</w:t>
      </w:r>
      <w:r w:rsidR="002E52BF" w:rsidRPr="005A2A3B">
        <w:rPr>
          <w:rFonts w:cs="Arial"/>
          <w:sz w:val="22"/>
          <w:szCs w:val="22"/>
          <w:lang w:val="en-GB"/>
        </w:rPr>
        <w:t>g</w:t>
      </w:r>
      <w:r w:rsidRPr="005A2A3B">
        <w:rPr>
          <w:rFonts w:cs="Arial"/>
          <w:sz w:val="22"/>
          <w:szCs w:val="22"/>
          <w:lang w:val="en-GB"/>
        </w:rPr>
        <w:t xml:space="preserve"> the element, enhancing capacity building and networking of its bearers, and fostering dialogue among various heritage communities at</w:t>
      </w:r>
      <w:r w:rsidR="002E52BF" w:rsidRPr="005A2A3B">
        <w:rPr>
          <w:rFonts w:cs="Arial"/>
          <w:sz w:val="22"/>
          <w:szCs w:val="22"/>
          <w:lang w:val="en-GB"/>
        </w:rPr>
        <w:t xml:space="preserve"> the</w:t>
      </w:r>
      <w:r w:rsidRPr="005A2A3B">
        <w:rPr>
          <w:rFonts w:cs="Arial"/>
          <w:sz w:val="22"/>
          <w:szCs w:val="22"/>
          <w:lang w:val="en-GB"/>
        </w:rPr>
        <w:t xml:space="preserve"> local, national and international levels, which includes exchanging experiences on the safeguarding of </w:t>
      </w:r>
      <w:r w:rsidR="00091C8D" w:rsidRPr="005A2A3B">
        <w:rPr>
          <w:rFonts w:cs="Arial"/>
          <w:sz w:val="22"/>
          <w:szCs w:val="22"/>
          <w:lang w:val="en-GB"/>
        </w:rPr>
        <w:t xml:space="preserve">similar </w:t>
      </w:r>
      <w:r w:rsidR="002E52BF" w:rsidRPr="005A2A3B">
        <w:rPr>
          <w:rFonts w:cs="Arial"/>
          <w:sz w:val="22"/>
          <w:szCs w:val="22"/>
          <w:lang w:val="en-GB"/>
        </w:rPr>
        <w:t xml:space="preserve">inscribed </w:t>
      </w:r>
      <w:r w:rsidRPr="005A2A3B">
        <w:rPr>
          <w:rFonts w:cs="Arial"/>
          <w:sz w:val="22"/>
          <w:szCs w:val="22"/>
          <w:lang w:val="en-GB"/>
        </w:rPr>
        <w:t>elements;</w:t>
      </w:r>
    </w:p>
    <w:p w14:paraId="7C099B93" w14:textId="66E9FEF7" w:rsidR="00587CAD" w:rsidRPr="005A2A3B" w:rsidRDefault="00587CAD" w:rsidP="00F605D0">
      <w:pPr>
        <w:pStyle w:val="Para"/>
        <w:numPr>
          <w:ilvl w:val="0"/>
          <w:numId w:val="26"/>
        </w:numPr>
        <w:ind w:left="1134" w:hanging="567"/>
        <w:rPr>
          <w:rFonts w:cs="Arial"/>
          <w:sz w:val="22"/>
          <w:szCs w:val="22"/>
          <w:lang w:val="en-GB"/>
        </w:rPr>
      </w:pPr>
      <w:r w:rsidRPr="005A2A3B">
        <w:rPr>
          <w:rFonts w:cs="Arial"/>
          <w:sz w:val="22"/>
          <w:szCs w:val="22"/>
          <w:u w:val="single"/>
          <w:lang w:val="en-GB"/>
        </w:rPr>
        <w:t>Further takes note</w:t>
      </w:r>
      <w:r w:rsidRPr="005A2A3B">
        <w:rPr>
          <w:rFonts w:cs="Arial"/>
          <w:sz w:val="22"/>
          <w:szCs w:val="22"/>
          <w:lang w:val="en-GB"/>
        </w:rPr>
        <w:t xml:space="preserve"> of</w:t>
      </w:r>
      <w:r w:rsidRPr="005A2A3B">
        <w:rPr>
          <w:rFonts w:cs="Arial"/>
          <w:i/>
          <w:iCs/>
          <w:sz w:val="22"/>
          <w:szCs w:val="22"/>
          <w:lang w:val="en-GB"/>
        </w:rPr>
        <w:t xml:space="preserve"> </w:t>
      </w:r>
      <w:r w:rsidRPr="005A2A3B">
        <w:rPr>
          <w:rFonts w:cs="Arial"/>
          <w:sz w:val="22"/>
          <w:szCs w:val="22"/>
          <w:lang w:val="en-GB"/>
        </w:rPr>
        <w:t xml:space="preserve">the efforts of community members, organizations and institutions to adapt to the COVID-19 pandemic situation, by planning online tools, workshops, concerts and other events to support the transmission of the element and the sharing of knowledge and skills associated </w:t>
      </w:r>
      <w:r w:rsidR="002E52BF" w:rsidRPr="005A2A3B">
        <w:rPr>
          <w:rFonts w:cs="Arial"/>
          <w:sz w:val="22"/>
          <w:szCs w:val="22"/>
          <w:lang w:val="en-GB"/>
        </w:rPr>
        <w:t xml:space="preserve">with </w:t>
      </w:r>
      <w:r w:rsidRPr="005A2A3B">
        <w:rPr>
          <w:rFonts w:cs="Arial"/>
          <w:sz w:val="22"/>
          <w:szCs w:val="22"/>
          <w:lang w:val="en-GB"/>
        </w:rPr>
        <w:t>the element;</w:t>
      </w:r>
    </w:p>
    <w:p w14:paraId="17A2569C" w14:textId="77777777" w:rsidR="00587CAD" w:rsidRPr="005A2A3B" w:rsidRDefault="00587CAD" w:rsidP="00F605D0">
      <w:pPr>
        <w:pStyle w:val="Para"/>
        <w:numPr>
          <w:ilvl w:val="0"/>
          <w:numId w:val="26"/>
        </w:numPr>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continue providing institutional support to the bearers of </w:t>
      </w:r>
      <w:r w:rsidRPr="005A2A3B">
        <w:rPr>
          <w:sz w:val="22"/>
          <w:szCs w:val="22"/>
          <w:lang w:val="en-GB"/>
        </w:rPr>
        <w:t>Glasoechko, to build local capacities for developing and implementing safeguarding measures, and to develop educational activities for transmitting the element and enhancing respect for cultural diversity;</w:t>
      </w:r>
    </w:p>
    <w:p w14:paraId="49E14A0E" w14:textId="39E74118" w:rsidR="00587CAD" w:rsidRPr="005A2A3B" w:rsidRDefault="00587CAD" w:rsidP="00F605D0">
      <w:pPr>
        <w:pStyle w:val="Para"/>
        <w:numPr>
          <w:ilvl w:val="0"/>
          <w:numId w:val="26"/>
        </w:numPr>
        <w:ind w:left="1134" w:hanging="567"/>
        <w:rPr>
          <w:lang w:val="en-GB"/>
        </w:rPr>
      </w:pPr>
      <w:r w:rsidRPr="005A2A3B">
        <w:rPr>
          <w:rFonts w:cs="Arial"/>
          <w:sz w:val="22"/>
          <w:szCs w:val="22"/>
          <w:u w:val="single"/>
          <w:lang w:val="en-GB"/>
        </w:rPr>
        <w:t>Encourages</w:t>
      </w:r>
      <w:r w:rsidRPr="005A2A3B">
        <w:rPr>
          <w:rFonts w:cs="Arial"/>
          <w:sz w:val="22"/>
          <w:szCs w:val="22"/>
          <w:lang w:val="en-GB"/>
        </w:rPr>
        <w:t xml:space="preserve"> the State Party to pursue establishing the </w:t>
      </w:r>
      <w:r w:rsidR="00F375B1" w:rsidRPr="005A2A3B">
        <w:rPr>
          <w:rFonts w:cs="Arial"/>
          <w:sz w:val="22"/>
          <w:szCs w:val="22"/>
          <w:lang w:val="en-GB"/>
        </w:rPr>
        <w:t>‘</w:t>
      </w:r>
      <w:r w:rsidRPr="005A2A3B">
        <w:rPr>
          <w:rFonts w:cs="Arial"/>
          <w:sz w:val="22"/>
          <w:szCs w:val="22"/>
          <w:lang w:val="en-GB"/>
        </w:rPr>
        <w:t>Cent</w:t>
      </w:r>
      <w:r w:rsidR="002E52BF" w:rsidRPr="005A2A3B">
        <w:rPr>
          <w:rFonts w:cs="Arial"/>
          <w:sz w:val="22"/>
          <w:szCs w:val="22"/>
          <w:lang w:val="en-GB"/>
        </w:rPr>
        <w:t>r</w:t>
      </w:r>
      <w:r w:rsidRPr="005A2A3B">
        <w:rPr>
          <w:rFonts w:cs="Arial"/>
          <w:sz w:val="22"/>
          <w:szCs w:val="22"/>
          <w:lang w:val="en-GB"/>
        </w:rPr>
        <w:t xml:space="preserve">e for researching, documentation and </w:t>
      </w:r>
      <w:r w:rsidRPr="005A2A3B">
        <w:rPr>
          <w:sz w:val="22"/>
          <w:szCs w:val="22"/>
          <w:lang w:val="en-GB"/>
        </w:rPr>
        <w:t>safeguarding</w:t>
      </w:r>
      <w:r w:rsidRPr="005A2A3B">
        <w:rPr>
          <w:rFonts w:cs="Arial"/>
          <w:sz w:val="22"/>
          <w:szCs w:val="22"/>
          <w:lang w:val="en-GB"/>
        </w:rPr>
        <w:t xml:space="preserve"> the Glasoechko singing</w:t>
      </w:r>
      <w:r w:rsidR="00F375B1" w:rsidRPr="005A2A3B">
        <w:rPr>
          <w:rFonts w:cs="Arial"/>
          <w:sz w:val="22"/>
          <w:szCs w:val="22"/>
          <w:lang w:val="en-GB"/>
        </w:rPr>
        <w:t>’</w:t>
      </w:r>
      <w:r w:rsidRPr="005A2A3B">
        <w:rPr>
          <w:rFonts w:cs="Arial"/>
          <w:sz w:val="22"/>
          <w:szCs w:val="22"/>
          <w:lang w:val="en-GB"/>
        </w:rPr>
        <w:t xml:space="preserve"> and renewing the local festival of traditional singing and dancing in Dolni Polog, both envisaged in the safeguarding plan of the nomination of the element at the time of its inscription;</w:t>
      </w:r>
    </w:p>
    <w:p w14:paraId="62E2DB71" w14:textId="7159913F" w:rsidR="00587CAD" w:rsidRPr="005A2A3B" w:rsidRDefault="00587CAD" w:rsidP="00F605D0">
      <w:pPr>
        <w:pStyle w:val="Para"/>
        <w:numPr>
          <w:ilvl w:val="0"/>
          <w:numId w:val="26"/>
        </w:numPr>
        <w:ind w:left="1134" w:hanging="567"/>
        <w:rPr>
          <w:rFonts w:cs="Arial"/>
          <w:sz w:val="22"/>
          <w:szCs w:val="22"/>
          <w:lang w:val="en-GB"/>
        </w:rPr>
      </w:pPr>
      <w:r w:rsidRPr="005A2A3B">
        <w:rPr>
          <w:rFonts w:cs="Arial"/>
          <w:sz w:val="22"/>
          <w:szCs w:val="22"/>
          <w:u w:val="single"/>
          <w:lang w:val="en-GB"/>
        </w:rPr>
        <w:t>Further encourages</w:t>
      </w:r>
      <w:r w:rsidRPr="005A2A3B">
        <w:rPr>
          <w:rFonts w:cs="Arial"/>
          <w:sz w:val="22"/>
          <w:szCs w:val="22"/>
          <w:lang w:val="en-GB"/>
        </w:rPr>
        <w:t xml:space="preserve"> the State Party to raise awareness </w:t>
      </w:r>
      <w:r w:rsidR="004B5FB8" w:rsidRPr="005A2A3B">
        <w:rPr>
          <w:rFonts w:cs="Arial"/>
          <w:sz w:val="22"/>
          <w:szCs w:val="22"/>
          <w:lang w:val="en-GB"/>
        </w:rPr>
        <w:t xml:space="preserve">among </w:t>
      </w:r>
      <w:r w:rsidRPr="005A2A3B">
        <w:rPr>
          <w:rFonts w:cs="Arial"/>
          <w:sz w:val="22"/>
          <w:szCs w:val="22"/>
          <w:lang w:val="en-GB"/>
        </w:rPr>
        <w:t>the community concerned o</w:t>
      </w:r>
      <w:r w:rsidR="004B5FB8" w:rsidRPr="005A2A3B">
        <w:rPr>
          <w:rFonts w:cs="Arial"/>
          <w:sz w:val="22"/>
          <w:szCs w:val="22"/>
          <w:lang w:val="en-GB"/>
        </w:rPr>
        <w:t>f</w:t>
      </w:r>
      <w:r w:rsidRPr="005A2A3B">
        <w:rPr>
          <w:rFonts w:cs="Arial"/>
          <w:sz w:val="22"/>
          <w:szCs w:val="22"/>
          <w:lang w:val="en-GB"/>
        </w:rPr>
        <w:t xml:space="preserve"> the </w:t>
      </w:r>
      <w:r w:rsidRPr="005A2A3B">
        <w:rPr>
          <w:rFonts w:cs="Arial"/>
          <w:sz w:val="22"/>
          <w:szCs w:val="22"/>
          <w:shd w:val="clear" w:color="auto" w:fill="FFFFFF"/>
          <w:lang w:val="en-GB"/>
        </w:rPr>
        <w:t>constant recreation</w:t>
      </w:r>
      <w:r w:rsidRPr="005A2A3B">
        <w:rPr>
          <w:rFonts w:cs="Arial"/>
          <w:sz w:val="22"/>
          <w:szCs w:val="22"/>
          <w:lang w:val="en-GB"/>
        </w:rPr>
        <w:t xml:space="preserve"> of </w:t>
      </w:r>
      <w:r w:rsidRPr="005A2A3B">
        <w:rPr>
          <w:sz w:val="22"/>
          <w:szCs w:val="22"/>
          <w:lang w:val="en-GB"/>
        </w:rPr>
        <w:t>intangible</w:t>
      </w:r>
      <w:r w:rsidRPr="005A2A3B">
        <w:rPr>
          <w:rFonts w:cs="Arial"/>
          <w:sz w:val="22"/>
          <w:szCs w:val="22"/>
          <w:lang w:val="en-GB"/>
        </w:rPr>
        <w:t xml:space="preserve"> cultural heritage, as defined in </w:t>
      </w:r>
      <w:r w:rsidR="005D1A94" w:rsidRPr="005A2A3B">
        <w:rPr>
          <w:rFonts w:cs="Arial"/>
          <w:sz w:val="22"/>
          <w:szCs w:val="22"/>
          <w:lang w:val="en-GB"/>
        </w:rPr>
        <w:t xml:space="preserve">Article 2 of </w:t>
      </w:r>
      <w:r w:rsidRPr="005A2A3B">
        <w:rPr>
          <w:rFonts w:cs="Arial"/>
          <w:sz w:val="22"/>
          <w:szCs w:val="22"/>
          <w:lang w:val="en-GB"/>
        </w:rPr>
        <w:t>the Convention, and thus recognition of its changing character</w:t>
      </w:r>
      <w:r w:rsidRPr="005A2A3B">
        <w:rPr>
          <w:rFonts w:cs="Arial"/>
          <w:sz w:val="22"/>
          <w:szCs w:val="22"/>
          <w:shd w:val="clear" w:color="auto" w:fill="FFFFFF"/>
          <w:lang w:val="en-GB"/>
        </w:rPr>
        <w:t>;</w:t>
      </w:r>
    </w:p>
    <w:p w14:paraId="22896137" w14:textId="04266E27" w:rsidR="00814292" w:rsidRPr="005A2A3B" w:rsidRDefault="00587CAD" w:rsidP="00F605D0">
      <w:pPr>
        <w:pStyle w:val="Para"/>
        <w:numPr>
          <w:ilvl w:val="0"/>
          <w:numId w:val="26"/>
        </w:numPr>
        <w:ind w:left="1134" w:hanging="567"/>
        <w:rPr>
          <w:lang w:val="en-US"/>
        </w:rPr>
      </w:pPr>
      <w:r w:rsidRPr="005A2A3B">
        <w:rPr>
          <w:sz w:val="22"/>
          <w:szCs w:val="22"/>
          <w:u w:val="single"/>
          <w:lang w:val="en-GB"/>
        </w:rPr>
        <w:t>Requests</w:t>
      </w:r>
      <w:r w:rsidRPr="005A2A3B">
        <w:rPr>
          <w:sz w:val="22"/>
          <w:szCs w:val="22"/>
          <w:lang w:val="en-GB"/>
        </w:rPr>
        <w:t xml:space="preserve"> that the Secretariat inform the State Party at least nine months prior to the deadline of 15 December 2023 about the required submission of its next report on the status of this element</w:t>
      </w:r>
      <w:r w:rsidR="00F234A6" w:rsidRPr="005A2A3B">
        <w:rPr>
          <w:sz w:val="22"/>
          <w:szCs w:val="22"/>
          <w:lang w:val="en-GB"/>
        </w:rPr>
        <w:t>.</w:t>
      </w:r>
    </w:p>
    <w:p w14:paraId="1C5E9896" w14:textId="79682406" w:rsidR="00FA7D5C" w:rsidRPr="005A2A3B" w:rsidRDefault="00FA7D5C" w:rsidP="00FA7D5C">
      <w:pPr>
        <w:pStyle w:val="COMTitleDecision"/>
        <w:pageBreakBefore/>
        <w:spacing w:before="480"/>
        <w:jc w:val="left"/>
      </w:pPr>
      <w:r w:rsidRPr="005A2A3B">
        <w:rPr>
          <w:bCs/>
        </w:rPr>
        <w:lastRenderedPageBreak/>
        <w:t>Portugal:</w:t>
      </w:r>
      <w:r w:rsidRPr="005A2A3B">
        <w:t xml:space="preserve"> ‘Manufacture of cowbells’</w:t>
      </w:r>
      <w:r w:rsidRPr="005A2A3B">
        <w:rPr>
          <w:bCs/>
          <w:i/>
          <w:iCs/>
        </w:rPr>
        <w:t xml:space="preserve"> </w:t>
      </w:r>
      <w:r w:rsidRPr="005A2A3B">
        <w:rPr>
          <w:b w:val="0"/>
          <w:bCs/>
          <w:i/>
          <w:iCs/>
        </w:rPr>
        <w:t xml:space="preserve">(consult the </w:t>
      </w:r>
      <w:hyperlink r:id="rId37" w:history="1">
        <w:r w:rsidRPr="005A2A3B">
          <w:rPr>
            <w:rStyle w:val="Hyperlink"/>
            <w:b w:val="0"/>
            <w:bCs/>
            <w:i/>
            <w:iCs/>
          </w:rPr>
          <w:t>report</w:t>
        </w:r>
      </w:hyperlink>
      <w:r w:rsidRPr="005A2A3B">
        <w:rPr>
          <w:b w:val="0"/>
          <w:bCs/>
          <w:i/>
          <w:iCs/>
        </w:rPr>
        <w:t>)</w:t>
      </w:r>
    </w:p>
    <w:p w14:paraId="741081C4" w14:textId="5537A87A" w:rsidR="00FA7D5C" w:rsidRPr="005A2A3B" w:rsidRDefault="00FA7D5C">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Manufacture of cowbells is an artisan’s know-how of making metal idiophones with a single internal clapper</w:t>
      </w:r>
      <w:r w:rsidR="004A7CF8" w:rsidRPr="005A2A3B">
        <w:rPr>
          <w:rFonts w:cs="Arial"/>
          <w:szCs w:val="22"/>
          <w:lang w:val="en-GB"/>
        </w:rPr>
        <w:t>. M</w:t>
      </w:r>
      <w:r w:rsidRPr="005A2A3B">
        <w:rPr>
          <w:rFonts w:cs="Arial"/>
          <w:szCs w:val="22"/>
          <w:lang w:val="en-GB"/>
        </w:rPr>
        <w:t>ostly used by shepherds in the herding of their flocks</w:t>
      </w:r>
      <w:r w:rsidR="004A7CF8" w:rsidRPr="005A2A3B">
        <w:rPr>
          <w:rFonts w:cs="Arial"/>
          <w:szCs w:val="22"/>
          <w:lang w:val="en-GB"/>
        </w:rPr>
        <w:t>, cowbells</w:t>
      </w:r>
      <w:r w:rsidRPr="005A2A3B">
        <w:rPr>
          <w:rFonts w:cs="Arial"/>
          <w:szCs w:val="22"/>
          <w:lang w:val="en-GB"/>
        </w:rPr>
        <w:t xml:space="preserve"> are hung around animals’ necks on a leather strap, serving as signa</w:t>
      </w:r>
      <w:r w:rsidR="0003757B" w:rsidRPr="005A2A3B">
        <w:rPr>
          <w:rFonts w:cs="Arial"/>
          <w:szCs w:val="22"/>
          <w:lang w:val="en-GB"/>
        </w:rPr>
        <w:t>l</w:t>
      </w:r>
      <w:r w:rsidRPr="005A2A3B">
        <w:rPr>
          <w:rFonts w:cs="Arial"/>
          <w:szCs w:val="22"/>
          <w:lang w:val="en-GB"/>
        </w:rPr>
        <w:t>ling devices whilst also creating an unmistakable soundscape. This know-how involves metallurgical knowledge, in particular of blacksmith</w:t>
      </w:r>
      <w:r w:rsidR="004A7CF8" w:rsidRPr="005A2A3B">
        <w:rPr>
          <w:rFonts w:cs="Arial"/>
          <w:szCs w:val="22"/>
          <w:lang w:val="en-GB"/>
        </w:rPr>
        <w:t>ing</w:t>
      </w:r>
      <w:r w:rsidRPr="005A2A3B">
        <w:rPr>
          <w:rFonts w:cs="Arial"/>
          <w:szCs w:val="22"/>
          <w:lang w:val="en-GB"/>
        </w:rPr>
        <w:t xml:space="preserve"> and </w:t>
      </w:r>
      <w:r w:rsidR="00414870" w:rsidRPr="005A2A3B">
        <w:rPr>
          <w:rFonts w:cs="Arial"/>
          <w:szCs w:val="22"/>
          <w:lang w:val="en-GB"/>
        </w:rPr>
        <w:t>tin smithing</w:t>
      </w:r>
      <w:r w:rsidRPr="005A2A3B">
        <w:rPr>
          <w:rFonts w:cs="Arial"/>
          <w:szCs w:val="22"/>
          <w:lang w:val="en-GB"/>
        </w:rPr>
        <w:t>, and musical knowledge, as this ringing instrument is only complete once it has been tuned. There are many varieties of cowbells</w:t>
      </w:r>
      <w:r w:rsidR="0003757B" w:rsidRPr="005A2A3B">
        <w:rPr>
          <w:rFonts w:cs="Arial"/>
          <w:szCs w:val="22"/>
          <w:lang w:val="en-GB"/>
        </w:rPr>
        <w:t>,</w:t>
      </w:r>
      <w:r w:rsidRPr="005A2A3B">
        <w:rPr>
          <w:rFonts w:cs="Arial"/>
          <w:szCs w:val="22"/>
          <w:lang w:val="en-GB"/>
        </w:rPr>
        <w:t xml:space="preserve"> and their sizes and shapes depend on the animal or the occasion for which they are to be used. The traditional process of making cowbells has not changed technologically, and the essential steps are done manually. Transmission of this know-how was traditionally done in families </w:t>
      </w:r>
      <w:r w:rsidRPr="005A2A3B">
        <w:rPr>
          <w:rFonts w:cs="Arial"/>
          <w:lang w:val="en-GB"/>
        </w:rPr>
        <w:t>from fathers to sons</w:t>
      </w:r>
      <w:r w:rsidR="00C7008F" w:rsidRPr="005A2A3B">
        <w:rPr>
          <w:rFonts w:cs="Arial"/>
          <w:szCs w:val="22"/>
          <w:lang w:val="en-GB"/>
        </w:rPr>
        <w:t>, and there are few women involved in their production</w:t>
      </w:r>
      <w:r w:rsidRPr="005A2A3B">
        <w:rPr>
          <w:rFonts w:cs="Arial"/>
          <w:lang w:val="en-GB"/>
        </w:rPr>
        <w:t xml:space="preserve">. </w:t>
      </w:r>
      <w:r w:rsidR="004A7CF8" w:rsidRPr="005A2A3B">
        <w:rPr>
          <w:rFonts w:cs="Arial"/>
          <w:lang w:val="en-GB"/>
        </w:rPr>
        <w:t>H</w:t>
      </w:r>
      <w:r w:rsidRPr="005A2A3B">
        <w:rPr>
          <w:rFonts w:cs="Arial"/>
          <w:szCs w:val="22"/>
          <w:lang w:val="en-GB"/>
        </w:rPr>
        <w:t>owever,</w:t>
      </w:r>
      <w:r w:rsidR="004A7CF8" w:rsidRPr="005A2A3B">
        <w:rPr>
          <w:rFonts w:cs="Arial"/>
          <w:szCs w:val="22"/>
          <w:lang w:val="en-GB"/>
        </w:rPr>
        <w:t xml:space="preserve"> it</w:t>
      </w:r>
      <w:r w:rsidRPr="005A2A3B">
        <w:rPr>
          <w:rFonts w:cs="Arial"/>
          <w:szCs w:val="22"/>
          <w:lang w:val="en-GB"/>
        </w:rPr>
        <w:t xml:space="preserve"> is no longer transmitted in this way </w:t>
      </w:r>
      <w:r w:rsidRPr="005A2A3B">
        <w:rPr>
          <w:rFonts w:cs="Arial"/>
          <w:lang w:val="en-GB"/>
        </w:rPr>
        <w:t>and currently</w:t>
      </w:r>
      <w:r w:rsidRPr="005A2A3B">
        <w:rPr>
          <w:rFonts w:cs="Arial"/>
          <w:szCs w:val="22"/>
          <w:lang w:val="en-GB"/>
        </w:rPr>
        <w:t xml:space="preserve"> manufacturing factories provide training</w:t>
      </w:r>
      <w:r w:rsidR="004A7CF8" w:rsidRPr="005A2A3B">
        <w:rPr>
          <w:rFonts w:cs="Arial"/>
          <w:szCs w:val="22"/>
          <w:lang w:val="en-GB"/>
        </w:rPr>
        <w:t>,</w:t>
      </w:r>
      <w:r w:rsidRPr="005A2A3B">
        <w:rPr>
          <w:rFonts w:cs="Arial"/>
          <w:szCs w:val="22"/>
          <w:lang w:val="en-GB"/>
        </w:rPr>
        <w:t xml:space="preserve"> with the involvement of the few active master cowbell makers.</w:t>
      </w:r>
    </w:p>
    <w:p w14:paraId="384F33CA" w14:textId="04079A81" w:rsidR="00FA7D5C" w:rsidRPr="005A2A3B" w:rsidRDefault="00FA7D5C" w:rsidP="00FA7D5C">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780733" w:rsidRPr="005A2A3B">
        <w:rPr>
          <w:lang w:val="en-GB"/>
        </w:rPr>
        <w:t xml:space="preserve">List </w:t>
      </w:r>
      <w:r w:rsidRPr="005A2A3B">
        <w:rPr>
          <w:rFonts w:cs="Arial"/>
          <w:lang w:val="en-GB"/>
        </w:rPr>
        <w:t xml:space="preserve">in 2015, and this is the first </w:t>
      </w:r>
      <w:r w:rsidR="000031D6" w:rsidRPr="005A2A3B">
        <w:rPr>
          <w:rFonts w:cs="Arial"/>
          <w:lang w:val="en-GB"/>
        </w:rPr>
        <w:t xml:space="preserve">periodic </w:t>
      </w:r>
      <w:r w:rsidRPr="005A2A3B">
        <w:rPr>
          <w:rFonts w:cs="Arial"/>
          <w:lang w:val="en-GB"/>
        </w:rPr>
        <w:t xml:space="preserve">report submitted by the State Party on the </w:t>
      </w:r>
      <w:r w:rsidRPr="005A2A3B">
        <w:rPr>
          <w:rFonts w:cs="Arial"/>
          <w:szCs w:val="22"/>
          <w:lang w:val="en-GB"/>
        </w:rPr>
        <w:t>status of this element, covering the period between January 2016 and July 2020.</w:t>
      </w:r>
    </w:p>
    <w:p w14:paraId="5182A253" w14:textId="4856B7C4" w:rsidR="00FA7D5C" w:rsidRPr="005A2A3B" w:rsidRDefault="00FA7D5C" w:rsidP="00FA7D5C">
      <w:pPr>
        <w:pStyle w:val="COMPara"/>
        <w:ind w:left="567" w:hanging="567"/>
        <w:jc w:val="both"/>
      </w:pPr>
      <w:r w:rsidRPr="005A2A3B">
        <w:rPr>
          <w:b/>
        </w:rPr>
        <w:t>Effectiveness of the safeguarding plan</w:t>
      </w:r>
      <w:r w:rsidRPr="005A2A3B">
        <w:t xml:space="preserve">. </w:t>
      </w:r>
      <w:r w:rsidR="00300925" w:rsidRPr="005A2A3B">
        <w:t>According to the State Party’s report, r</w:t>
      </w:r>
      <w:r w:rsidRPr="005A2A3B">
        <w:t xml:space="preserve">fforts have been made to support cowbell makers in their activity and valorize the inscribed element and its bearers. An interpretation centre was installed housing a digital documentation centre on cowbell making with over 30,000 entries, a digital platform for disseminating information, </w:t>
      </w:r>
      <w:r w:rsidRPr="005A2A3B">
        <w:rPr>
          <w:rFonts w:cs="Times New Roman"/>
          <w:bCs/>
        </w:rPr>
        <w:t>a permanent exhibition</w:t>
      </w:r>
      <w:r w:rsidRPr="005A2A3B">
        <w:t xml:space="preserve"> </w:t>
      </w:r>
      <w:r w:rsidRPr="005A2A3B">
        <w:rPr>
          <w:rFonts w:cs="Times New Roman"/>
          <w:bCs/>
        </w:rPr>
        <w:t xml:space="preserve">on the inscribed element and a space for temporary exhibitions. </w:t>
      </w:r>
      <w:r w:rsidRPr="005A2A3B">
        <w:t>Training courses for young people and initiatives to transform a traditional fair into a space dedicated to cowbell making were successfully implemented. The two factories that are currently ensuring the transmission of the element have set up training courses and one of them is currently training three workers to become cowbell makers. Scholarly meetings and colloquia were organized; however, the element has not generated much interest in the academic world. Networking among cowbell makers of Portugal and of other countries proved to be fruitful and laid ground for further collaboration. As reported</w:t>
      </w:r>
      <w:r w:rsidR="000E56D1" w:rsidRPr="005A2A3B">
        <w:t xml:space="preserve"> by the State Party</w:t>
      </w:r>
      <w:r w:rsidRPr="005A2A3B">
        <w:t xml:space="preserve">, </w:t>
      </w:r>
      <w:r w:rsidR="002B0163" w:rsidRPr="005A2A3B">
        <w:t xml:space="preserve">some of the planned safeguarding activities were not delivered and </w:t>
      </w:r>
      <w:r w:rsidRPr="005A2A3B">
        <w:t xml:space="preserve">it has been difficult to involve </w:t>
      </w:r>
      <w:r w:rsidR="002B0163" w:rsidRPr="005A2A3B">
        <w:t xml:space="preserve">the </w:t>
      </w:r>
      <w:r w:rsidRPr="005A2A3B">
        <w:t>respective local, regional and national institutions. However, a set of safeguarding activities were implemented with community, public and private funds and overall outcomes are reported to be positive. All points of the safeguarding plan provided in the nomination are still considered to be valid for the updated safeguarding plan, and some initiatives are to be further developed or implemented.</w:t>
      </w:r>
    </w:p>
    <w:p w14:paraId="1B9A311B" w14:textId="6E89FF66" w:rsidR="00FA7D5C" w:rsidRPr="005A2A3B" w:rsidRDefault="00FA7D5C" w:rsidP="00FA7D5C">
      <w:pPr>
        <w:pStyle w:val="Marge"/>
        <w:numPr>
          <w:ilvl w:val="0"/>
          <w:numId w:val="2"/>
        </w:numPr>
        <w:tabs>
          <w:tab w:val="clear" w:pos="567"/>
        </w:tabs>
        <w:autoSpaceDE w:val="0"/>
        <w:autoSpaceDN w:val="0"/>
        <w:adjustRightInd w:val="0"/>
        <w:spacing w:after="120"/>
        <w:ind w:left="567" w:hanging="567"/>
        <w:rPr>
          <w:bCs/>
          <w:i/>
          <w:iCs/>
          <w:szCs w:val="22"/>
          <w:lang w:val="en-GB"/>
        </w:rPr>
      </w:pPr>
      <w:r w:rsidRPr="005A2A3B">
        <w:rPr>
          <w:bCs/>
          <w:szCs w:val="22"/>
          <w:u w:val="single"/>
          <w:lang w:val="en-GB"/>
        </w:rPr>
        <w:t>COVID-19</w:t>
      </w:r>
      <w:r w:rsidR="00EE7FD9" w:rsidRPr="005A2A3B">
        <w:rPr>
          <w:bCs/>
          <w:szCs w:val="22"/>
          <w:u w:val="single"/>
          <w:lang w:val="en-GB"/>
        </w:rPr>
        <w:t>.</w:t>
      </w:r>
      <w:r w:rsidRPr="005A2A3B">
        <w:rPr>
          <w:b/>
          <w:szCs w:val="22"/>
          <w:lang w:val="en-GB"/>
        </w:rPr>
        <w:t xml:space="preserve"> </w:t>
      </w:r>
      <w:r w:rsidR="00EE7FD9" w:rsidRPr="005A2A3B">
        <w:rPr>
          <w:bCs/>
          <w:szCs w:val="22"/>
          <w:lang w:val="en-GB"/>
        </w:rPr>
        <w:t xml:space="preserve">The </w:t>
      </w:r>
      <w:r w:rsidRPr="005A2A3B">
        <w:rPr>
          <w:bCs/>
          <w:szCs w:val="22"/>
          <w:lang w:val="en-GB"/>
        </w:rPr>
        <w:t xml:space="preserve">pandemic has affected the safeguarding of the element. </w:t>
      </w:r>
      <w:r w:rsidRPr="005A2A3B">
        <w:rPr>
          <w:rStyle w:val="Emphasis"/>
          <w:rFonts w:cs="Arial"/>
          <w:i w:val="0"/>
          <w:iCs w:val="0"/>
          <w:szCs w:val="22"/>
          <w:shd w:val="clear" w:color="auto" w:fill="FFFFFF"/>
          <w:lang w:val="en-GB"/>
        </w:rPr>
        <w:t xml:space="preserve">For instance, the annual cowbell fair, </w:t>
      </w:r>
      <w:r w:rsidR="00F32DD5" w:rsidRPr="005A2A3B">
        <w:rPr>
          <w:rStyle w:val="Emphasis"/>
          <w:rFonts w:cs="Arial"/>
          <w:i w:val="0"/>
          <w:iCs w:val="0"/>
          <w:szCs w:val="22"/>
          <w:shd w:val="clear" w:color="auto" w:fill="FFFFFF"/>
          <w:lang w:val="en-GB"/>
        </w:rPr>
        <w:t>organized</w:t>
      </w:r>
      <w:r w:rsidRPr="005A2A3B">
        <w:rPr>
          <w:rStyle w:val="Emphasis"/>
          <w:rFonts w:cs="Arial"/>
          <w:i w:val="0"/>
          <w:iCs w:val="0"/>
          <w:szCs w:val="22"/>
          <w:shd w:val="clear" w:color="auto" w:fill="FFFFFF"/>
          <w:lang w:val="en-GB"/>
        </w:rPr>
        <w:t xml:space="preserve"> by the Viana do Alentejo Municipal Council, did not take place in 2020. The </w:t>
      </w:r>
      <w:r w:rsidRPr="005A2A3B">
        <w:rPr>
          <w:bCs/>
          <w:szCs w:val="22"/>
          <w:lang w:val="en-GB"/>
        </w:rPr>
        <w:t>Pardalinho factory</w:t>
      </w:r>
      <w:r w:rsidRPr="005A2A3B">
        <w:rPr>
          <w:bCs/>
          <w:i/>
          <w:iCs/>
          <w:szCs w:val="22"/>
          <w:lang w:val="en-GB"/>
        </w:rPr>
        <w:t xml:space="preserve"> </w:t>
      </w:r>
      <w:r w:rsidRPr="005A2A3B">
        <w:rPr>
          <w:bCs/>
          <w:szCs w:val="22"/>
          <w:lang w:val="en-GB"/>
        </w:rPr>
        <w:t>in</w:t>
      </w:r>
      <w:r w:rsidRPr="005A2A3B">
        <w:rPr>
          <w:bCs/>
          <w:i/>
          <w:iCs/>
          <w:szCs w:val="22"/>
          <w:lang w:val="en-GB"/>
        </w:rPr>
        <w:t xml:space="preserve"> </w:t>
      </w:r>
      <w:r w:rsidRPr="005A2A3B">
        <w:rPr>
          <w:rStyle w:val="Emphasis"/>
          <w:rFonts w:cs="Arial"/>
          <w:i w:val="0"/>
          <w:iCs w:val="0"/>
          <w:szCs w:val="22"/>
          <w:shd w:val="clear" w:color="auto" w:fill="FFFFFF"/>
          <w:lang w:val="en-GB"/>
        </w:rPr>
        <w:t>Alcáçovas had expanded its activity and created three new trainee positions in cowbell making. However, due to the pandemic and the restricted access to fairs and markets, the number of employees had to be reduced. As part of the updated safeguarding plan, there is an intention to develop a specific project to assess the impact of the pandemic on the transmission of the element.</w:t>
      </w:r>
    </w:p>
    <w:p w14:paraId="055AA251" w14:textId="41D4B94A" w:rsidR="00FA7D5C" w:rsidRPr="005A2A3B" w:rsidRDefault="00FA7D5C" w:rsidP="00FA7D5C">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xml:space="preserve">. The number of practicing master cowbell makers has diminished from </w:t>
      </w:r>
      <w:r w:rsidR="004A7CF8" w:rsidRPr="005A2A3B">
        <w:rPr>
          <w:bCs/>
          <w:szCs w:val="22"/>
          <w:lang w:val="en-GB"/>
        </w:rPr>
        <w:t xml:space="preserve">thirteen </w:t>
      </w:r>
      <w:r w:rsidRPr="005A2A3B">
        <w:rPr>
          <w:bCs/>
          <w:szCs w:val="22"/>
          <w:lang w:val="en-GB"/>
        </w:rPr>
        <w:t xml:space="preserve">at the time of inscription to two at the </w:t>
      </w:r>
      <w:r w:rsidR="004A7CF8" w:rsidRPr="005A2A3B">
        <w:rPr>
          <w:bCs/>
          <w:szCs w:val="22"/>
          <w:lang w:val="en-GB"/>
        </w:rPr>
        <w:t xml:space="preserve">time </w:t>
      </w:r>
      <w:r w:rsidRPr="005A2A3B">
        <w:rPr>
          <w:bCs/>
          <w:szCs w:val="22"/>
          <w:lang w:val="en-GB"/>
        </w:rPr>
        <w:t xml:space="preserve">of reporting, both of them working in </w:t>
      </w:r>
      <w:r w:rsidRPr="005A2A3B">
        <w:rPr>
          <w:rStyle w:val="Emphasis"/>
          <w:rFonts w:cs="Arial"/>
          <w:i w:val="0"/>
          <w:iCs w:val="0"/>
          <w:szCs w:val="22"/>
          <w:shd w:val="clear" w:color="auto" w:fill="FFFFFF"/>
          <w:lang w:val="en-GB"/>
        </w:rPr>
        <w:t>Alcáçovas</w:t>
      </w:r>
      <w:r w:rsidRPr="005A2A3B">
        <w:rPr>
          <w:rStyle w:val="Emphasis"/>
          <w:rFonts w:cs="Arial"/>
          <w:szCs w:val="22"/>
          <w:shd w:val="clear" w:color="auto" w:fill="FFFFFF"/>
          <w:lang w:val="en-GB"/>
        </w:rPr>
        <w:t xml:space="preserve">. </w:t>
      </w:r>
      <w:r w:rsidRPr="005A2A3B">
        <w:rPr>
          <w:bCs/>
          <w:szCs w:val="22"/>
          <w:lang w:val="en-GB"/>
        </w:rPr>
        <w:t xml:space="preserve">The community of </w:t>
      </w:r>
      <w:r w:rsidRPr="005A2A3B">
        <w:rPr>
          <w:rStyle w:val="Emphasis"/>
          <w:rFonts w:cs="Arial"/>
          <w:i w:val="0"/>
          <w:iCs w:val="0"/>
          <w:szCs w:val="22"/>
          <w:shd w:val="clear" w:color="auto" w:fill="FFFFFF"/>
          <w:lang w:val="en-GB"/>
        </w:rPr>
        <w:t xml:space="preserve">Alcáçovas, including the master cowbell makers and their families and the promoting institutions, was very much present and involved in implementing the safeguarding activities. Masters from across the country, whether active or those who have left the profession, have been participating in an ongoing dialogue on safeguarding this craftsmanship, and decisions were taken in line with their aspirations. Although their age and health did not allow the masters to transmit their knowledge and skills in practice, they are willing to share information regarding the craft. Cowbell makers are not represented in an organization, therefore regular </w:t>
      </w:r>
      <w:r w:rsidR="00DE4818" w:rsidRPr="005A2A3B">
        <w:rPr>
          <w:rStyle w:val="Emphasis"/>
          <w:rFonts w:cs="Arial"/>
          <w:i w:val="0"/>
          <w:iCs w:val="0"/>
          <w:szCs w:val="22"/>
          <w:shd w:val="clear" w:color="auto" w:fill="FFFFFF"/>
          <w:lang w:val="en-GB"/>
        </w:rPr>
        <w:t xml:space="preserve">and </w:t>
      </w:r>
      <w:r w:rsidRPr="005A2A3B">
        <w:rPr>
          <w:rStyle w:val="Emphasis"/>
          <w:rFonts w:cs="Arial"/>
          <w:i w:val="0"/>
          <w:iCs w:val="0"/>
          <w:szCs w:val="22"/>
          <w:shd w:val="clear" w:color="auto" w:fill="FFFFFF"/>
          <w:lang w:val="en-GB"/>
        </w:rPr>
        <w:t xml:space="preserve">direct contacts were established with individuals in order to prepare the </w:t>
      </w:r>
      <w:r w:rsidR="00300925" w:rsidRPr="005A2A3B">
        <w:rPr>
          <w:rStyle w:val="Emphasis"/>
          <w:rFonts w:cs="Arial"/>
          <w:i w:val="0"/>
          <w:iCs w:val="0"/>
          <w:szCs w:val="22"/>
          <w:shd w:val="clear" w:color="auto" w:fill="FFFFFF"/>
          <w:lang w:val="en-GB"/>
        </w:rPr>
        <w:t xml:space="preserve">State Party’s </w:t>
      </w:r>
      <w:r w:rsidRPr="005A2A3B">
        <w:rPr>
          <w:rStyle w:val="Emphasis"/>
          <w:rFonts w:cs="Arial"/>
          <w:i w:val="0"/>
          <w:iCs w:val="0"/>
          <w:szCs w:val="22"/>
          <w:shd w:val="clear" w:color="auto" w:fill="FFFFFF"/>
          <w:lang w:val="en-GB"/>
        </w:rPr>
        <w:t>report. The experiences of apprentices and of those who mediate and promote the element, such as the regional tourism authority for the Viana do Alentejo Municipal Council and Alcáçovas Parish Council, have also been taken into account.</w:t>
      </w:r>
    </w:p>
    <w:p w14:paraId="0111B82C" w14:textId="18D5129E" w:rsidR="00FA7D5C" w:rsidRPr="005A2A3B" w:rsidRDefault="00FA7D5C" w:rsidP="00FA7D5C">
      <w:pPr>
        <w:pStyle w:val="Marge"/>
        <w:numPr>
          <w:ilvl w:val="0"/>
          <w:numId w:val="2"/>
        </w:numPr>
        <w:tabs>
          <w:tab w:val="clear" w:pos="567"/>
        </w:tabs>
        <w:autoSpaceDE w:val="0"/>
        <w:autoSpaceDN w:val="0"/>
        <w:adjustRightInd w:val="0"/>
        <w:spacing w:after="120"/>
        <w:ind w:left="567" w:hanging="567"/>
        <w:rPr>
          <w:bCs/>
          <w:lang w:val="en-GB"/>
        </w:rPr>
      </w:pPr>
      <w:r w:rsidRPr="005A2A3B">
        <w:rPr>
          <w:b/>
          <w:bCs/>
          <w:szCs w:val="22"/>
          <w:lang w:val="en-GB"/>
        </w:rPr>
        <w:lastRenderedPageBreak/>
        <w:t>Viability and current risks</w:t>
      </w:r>
      <w:r w:rsidRPr="005A2A3B">
        <w:rPr>
          <w:bCs/>
          <w:szCs w:val="22"/>
          <w:lang w:val="en-GB"/>
        </w:rPr>
        <w:t>.</w:t>
      </w:r>
      <w:r w:rsidRPr="005A2A3B">
        <w:rPr>
          <w:szCs w:val="22"/>
          <w:lang w:val="en-GB"/>
        </w:rPr>
        <w:t xml:space="preserve"> The inscription has been important primarily for the recognition of the master cowbell makers and their know-how</w:t>
      </w:r>
      <w:r w:rsidR="004A7CF8" w:rsidRPr="005A2A3B">
        <w:rPr>
          <w:szCs w:val="22"/>
          <w:lang w:val="en-GB"/>
        </w:rPr>
        <w:t>, which</w:t>
      </w:r>
      <w:r w:rsidRPr="005A2A3B">
        <w:rPr>
          <w:szCs w:val="22"/>
          <w:lang w:val="en-GB"/>
        </w:rPr>
        <w:t xml:space="preserve"> is still much undervalued. Cowbell making has also suffered as a commercial activity due to demographic decline, the industrial production of meat and a reduction in pastoral activity. Closely related to climate change, the number of shepherds and indigenous breeds is also decreasing. </w:t>
      </w:r>
      <w:r w:rsidR="000E56D1" w:rsidRPr="005A2A3B">
        <w:rPr>
          <w:szCs w:val="22"/>
          <w:lang w:val="en-GB"/>
        </w:rPr>
        <w:t xml:space="preserve">According to the report by the State Party, </w:t>
      </w:r>
      <w:r w:rsidR="000E56D1" w:rsidRPr="005A2A3B">
        <w:rPr>
          <w:rFonts w:cs="Arial"/>
          <w:szCs w:val="22"/>
          <w:lang w:val="en-GB"/>
        </w:rPr>
        <w:t>t</w:t>
      </w:r>
      <w:r w:rsidRPr="005A2A3B">
        <w:rPr>
          <w:rFonts w:cs="Arial"/>
          <w:szCs w:val="22"/>
          <w:lang w:val="en-GB"/>
        </w:rPr>
        <w:t xml:space="preserve">here is a weak valorization of the element as a heritage; communities are distancing themselves from the rural world and a strong linkage between cowbell making and local landscape has not been established. The tourism market is practically non-existent for </w:t>
      </w:r>
      <w:r w:rsidRPr="005A2A3B">
        <w:rPr>
          <w:bCs/>
          <w:szCs w:val="22"/>
          <w:lang w:val="en-GB"/>
        </w:rPr>
        <w:t>cowbell makers</w:t>
      </w:r>
      <w:r w:rsidRPr="005A2A3B">
        <w:rPr>
          <w:rFonts w:cs="Arial"/>
          <w:szCs w:val="22"/>
          <w:lang w:val="en-GB"/>
        </w:rPr>
        <w:t>, and little interest from local institutions has led to the safeguarding of the element heavily relying on the national government. Some masters no longer practice the craft due to their age and health, while others</w:t>
      </w:r>
      <w:r w:rsidR="004A7CF8" w:rsidRPr="005A2A3B">
        <w:rPr>
          <w:rFonts w:cs="Arial"/>
          <w:szCs w:val="22"/>
          <w:lang w:val="en-GB"/>
        </w:rPr>
        <w:t xml:space="preserve"> have</w:t>
      </w:r>
      <w:r w:rsidRPr="005A2A3B">
        <w:rPr>
          <w:rFonts w:cs="Arial"/>
          <w:szCs w:val="22"/>
          <w:lang w:val="en-GB"/>
        </w:rPr>
        <w:t xml:space="preserve"> changed their profession. </w:t>
      </w:r>
      <w:r w:rsidRPr="005A2A3B">
        <w:rPr>
          <w:szCs w:val="22"/>
          <w:lang w:val="en-GB"/>
        </w:rPr>
        <w:t xml:space="preserve">Despite the efforts to transmit this traditional craftsmanship, </w:t>
      </w:r>
      <w:r w:rsidRPr="005A2A3B">
        <w:rPr>
          <w:rFonts w:cs="Arial"/>
          <w:szCs w:val="22"/>
          <w:lang w:val="en-GB"/>
        </w:rPr>
        <w:t xml:space="preserve">the manufacture of cowbells is no longer based in families, and </w:t>
      </w:r>
      <w:r w:rsidRPr="005A2A3B">
        <w:rPr>
          <w:bCs/>
          <w:szCs w:val="22"/>
          <w:lang w:val="en-GB"/>
        </w:rPr>
        <w:t xml:space="preserve">the transmission of it now takes place </w:t>
      </w:r>
      <w:r w:rsidR="007F1507" w:rsidRPr="005A2A3B">
        <w:rPr>
          <w:bCs/>
          <w:szCs w:val="22"/>
          <w:lang w:val="en-GB"/>
        </w:rPr>
        <w:t xml:space="preserve">mainly </w:t>
      </w:r>
      <w:r w:rsidRPr="005A2A3B">
        <w:rPr>
          <w:bCs/>
          <w:szCs w:val="22"/>
          <w:lang w:val="en-GB"/>
        </w:rPr>
        <w:t xml:space="preserve">in </w:t>
      </w:r>
      <w:r w:rsidR="007F1507" w:rsidRPr="005A2A3B">
        <w:rPr>
          <w:bCs/>
          <w:szCs w:val="22"/>
          <w:lang w:val="en-GB"/>
        </w:rPr>
        <w:t xml:space="preserve">manufacturing </w:t>
      </w:r>
      <w:r w:rsidRPr="005A2A3B">
        <w:rPr>
          <w:bCs/>
          <w:szCs w:val="22"/>
          <w:lang w:val="en-GB"/>
        </w:rPr>
        <w:t>factor</w:t>
      </w:r>
      <w:r w:rsidR="007F1507" w:rsidRPr="005A2A3B">
        <w:rPr>
          <w:bCs/>
          <w:szCs w:val="22"/>
          <w:lang w:val="en-GB"/>
        </w:rPr>
        <w:t>ies</w:t>
      </w:r>
      <w:r w:rsidRPr="005A2A3B">
        <w:rPr>
          <w:bCs/>
          <w:szCs w:val="22"/>
          <w:lang w:val="en-GB"/>
        </w:rPr>
        <w:t>.</w:t>
      </w:r>
      <w:r w:rsidRPr="005A2A3B">
        <w:rPr>
          <w:rFonts w:cs="Arial"/>
          <w:szCs w:val="22"/>
          <w:lang w:val="en-GB"/>
        </w:rPr>
        <w:t xml:space="preserve"> </w:t>
      </w:r>
      <w:r w:rsidR="000E56D1" w:rsidRPr="005A2A3B">
        <w:rPr>
          <w:rFonts w:cs="Arial"/>
          <w:szCs w:val="22"/>
          <w:lang w:val="en-GB"/>
        </w:rPr>
        <w:t>The State Party’s report informs that t</w:t>
      </w:r>
      <w:r w:rsidRPr="005A2A3B">
        <w:rPr>
          <w:rFonts w:cs="Arial"/>
          <w:szCs w:val="22"/>
          <w:lang w:val="en-GB"/>
        </w:rPr>
        <w:t xml:space="preserve">The safeguarding measures implemented have not yet removed the threat of extinction of this craft, while </w:t>
      </w:r>
      <w:r w:rsidRPr="005A2A3B">
        <w:rPr>
          <w:bCs/>
          <w:lang w:val="en-GB"/>
        </w:rPr>
        <w:t>eventual extension of the inscription of the element to cowbell making practices in other communities across Europe is being considered by cowbell makers and researchers.</w:t>
      </w:r>
    </w:p>
    <w:p w14:paraId="1FD3330C" w14:textId="3ABCBE94" w:rsidR="00FA7D5C" w:rsidRPr="005A2A3B" w:rsidRDefault="00FA7D5C" w:rsidP="00FA7D5C">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045A1CA5" w14:textId="06C9C66E" w:rsidR="00FA7D5C" w:rsidRPr="005A2A3B" w:rsidRDefault="00FA7D5C" w:rsidP="00FA7D5C">
      <w:pPr>
        <w:pStyle w:val="Heading4"/>
        <w:numPr>
          <w:ilvl w:val="0"/>
          <w:numId w:val="0"/>
        </w:numPr>
        <w:spacing w:before="240"/>
        <w:ind w:left="567"/>
        <w:rPr>
          <w:rFonts w:eastAsia="SimSun"/>
          <w:szCs w:val="22"/>
        </w:rPr>
      </w:pPr>
      <w:bookmarkStart w:id="23" w:name="_DRAFT_DECISION_16.COM_2"/>
      <w:bookmarkEnd w:id="23"/>
      <w:r w:rsidRPr="005A2A3B">
        <w:rPr>
          <w:szCs w:val="22"/>
        </w:rPr>
        <w:t>DRAFT DECISION 16.COM 7.a.3</w:t>
      </w:r>
      <w:r w:rsidR="005A3CD6" w:rsidRPr="005A2A3B">
        <w:rPr>
          <w:szCs w:val="22"/>
        </w:rPr>
        <w:t xml:space="preserve">     </w:t>
      </w:r>
      <w:r w:rsidR="005A3CD6" w:rsidRPr="005A2A3B">
        <w:rPr>
          <w:noProof/>
          <w:color w:val="0000FF"/>
        </w:rPr>
        <w:drawing>
          <wp:inline distT="0" distB="0" distL="0" distR="0" wp14:anchorId="01E39C2C" wp14:editId="13EB0733">
            <wp:extent cx="104775" cy="104775"/>
            <wp:effectExtent l="0" t="0" r="9525" b="9525"/>
            <wp:docPr id="3"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10099749" w14:textId="77777777" w:rsidR="00FA7D5C" w:rsidRPr="005A2A3B" w:rsidRDefault="00FA7D5C" w:rsidP="00F605D0">
      <w:pPr>
        <w:pStyle w:val="Para"/>
        <w:keepNext/>
        <w:numPr>
          <w:ilvl w:val="0"/>
          <w:numId w:val="0"/>
        </w:numPr>
        <w:tabs>
          <w:tab w:val="left" w:pos="1134"/>
        </w:tabs>
        <w:spacing w:line="240" w:lineRule="auto"/>
        <w:ind w:left="1134" w:hanging="567"/>
        <w:rPr>
          <w:rFonts w:cs="Arial"/>
          <w:sz w:val="22"/>
          <w:szCs w:val="22"/>
          <w:lang w:val="en-GB"/>
        </w:rPr>
      </w:pPr>
      <w:r w:rsidRPr="005A2A3B">
        <w:rPr>
          <w:rFonts w:cs="Arial"/>
          <w:sz w:val="22"/>
          <w:szCs w:val="22"/>
          <w:lang w:val="en-GB"/>
        </w:rPr>
        <w:t>The Committee,</w:t>
      </w:r>
    </w:p>
    <w:p w14:paraId="5AFD833A" w14:textId="77777777" w:rsidR="00FA7D5C" w:rsidRPr="005A2A3B" w:rsidRDefault="00FA7D5C" w:rsidP="00F605D0">
      <w:pPr>
        <w:pStyle w:val="Para"/>
        <w:numPr>
          <w:ilvl w:val="0"/>
          <w:numId w:val="27"/>
        </w:numPr>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w:t>
      </w:r>
      <w:r w:rsidRPr="005A2A3B">
        <w:rPr>
          <w:sz w:val="22"/>
          <w:szCs w:val="22"/>
          <w:lang w:val="en-GB"/>
        </w:rPr>
        <w:t>document</w:t>
      </w:r>
      <w:r w:rsidRPr="005A2A3B">
        <w:rPr>
          <w:rFonts w:cs="Arial"/>
          <w:sz w:val="22"/>
          <w:szCs w:val="22"/>
          <w:lang w:val="pt-PT"/>
        </w:rPr>
        <w:t xml:space="preserve"> LHE/21/16.COM/7.a,</w:t>
      </w:r>
    </w:p>
    <w:p w14:paraId="4AA03700" w14:textId="75E81458" w:rsidR="00FA7D5C" w:rsidRPr="005A2A3B" w:rsidRDefault="00FA7D5C" w:rsidP="00F605D0">
      <w:pPr>
        <w:pStyle w:val="Para"/>
        <w:numPr>
          <w:ilvl w:val="0"/>
          <w:numId w:val="26"/>
        </w:numPr>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w:t>
      </w:r>
      <w:r w:rsidRPr="005A2A3B">
        <w:rPr>
          <w:sz w:val="22"/>
          <w:szCs w:val="22"/>
          <w:lang w:val="en-GB"/>
        </w:rPr>
        <w:t>Operational</w:t>
      </w:r>
      <w:r w:rsidRPr="005A2A3B">
        <w:rPr>
          <w:rFonts w:cs="Arial"/>
          <w:sz w:val="22"/>
          <w:szCs w:val="22"/>
          <w:lang w:val="en-GB"/>
        </w:rPr>
        <w:t xml:space="preserve"> Directives and its Decision </w:t>
      </w:r>
      <w:hyperlink r:id="rId38" w:history="1">
        <w:r w:rsidRPr="005A2A3B">
          <w:rPr>
            <w:rStyle w:val="Hyperlink"/>
            <w:rFonts w:cs="Arial"/>
            <w:sz w:val="22"/>
            <w:szCs w:val="22"/>
            <w:lang w:val="en-GB"/>
          </w:rPr>
          <w:t>10.COM 10.</w:t>
        </w:r>
        <w:r w:rsidR="00A70F4A" w:rsidRPr="005A2A3B">
          <w:rPr>
            <w:rStyle w:val="Hyperlink"/>
            <w:rFonts w:cs="Arial"/>
            <w:sz w:val="22"/>
            <w:szCs w:val="22"/>
            <w:lang w:val="en-GB"/>
          </w:rPr>
          <w:t>a</w:t>
        </w:r>
        <w:r w:rsidRPr="005A2A3B">
          <w:rPr>
            <w:rStyle w:val="Hyperlink"/>
            <w:rFonts w:cs="Arial"/>
            <w:sz w:val="22"/>
            <w:szCs w:val="22"/>
            <w:lang w:val="en-GB"/>
          </w:rPr>
          <w:t>.6</w:t>
        </w:r>
      </w:hyperlink>
      <w:r w:rsidRPr="005A2A3B">
        <w:rPr>
          <w:rFonts w:cs="Arial"/>
          <w:sz w:val="22"/>
          <w:szCs w:val="22"/>
          <w:lang w:val="en-GB"/>
        </w:rPr>
        <w:t>,</w:t>
      </w:r>
    </w:p>
    <w:p w14:paraId="7F6AE4F2" w14:textId="77777777" w:rsidR="00FA7D5C" w:rsidRPr="005A2A3B" w:rsidRDefault="00FA7D5C" w:rsidP="00F605D0">
      <w:pPr>
        <w:pStyle w:val="Para"/>
        <w:numPr>
          <w:ilvl w:val="0"/>
          <w:numId w:val="26"/>
        </w:numPr>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Portugal for submitting its first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Manufacture of cowbells</w:t>
      </w:r>
      <w:r w:rsidRPr="005A2A3B">
        <w:rPr>
          <w:rFonts w:cs="Arial"/>
          <w:sz w:val="22"/>
          <w:szCs w:val="22"/>
          <w:lang w:val="en-GB"/>
        </w:rPr>
        <w:t>’, inscribed</w:t>
      </w:r>
      <w:r w:rsidRPr="005A2A3B">
        <w:rPr>
          <w:rFonts w:cs="Arial"/>
          <w:bCs/>
          <w:sz w:val="22"/>
          <w:szCs w:val="22"/>
          <w:lang w:val="en-GB"/>
        </w:rPr>
        <w:t xml:space="preserve"> in 2015 on the List of Intangible Cultural Heritage in Need of Urgent Safeguarding, which was initially due for submission by 15 December 2019;</w:t>
      </w:r>
    </w:p>
    <w:p w14:paraId="10FE7FB3" w14:textId="163AB81D" w:rsidR="00486526" w:rsidRPr="005A2A3B" w:rsidRDefault="00FA7D5C" w:rsidP="00F605D0">
      <w:pPr>
        <w:pStyle w:val="Para"/>
        <w:numPr>
          <w:ilvl w:val="0"/>
          <w:numId w:val="26"/>
        </w:numPr>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2A6C68" w:rsidRPr="005A2A3B">
        <w:rPr>
          <w:rFonts w:cs="Arial"/>
          <w:sz w:val="22"/>
          <w:szCs w:val="22"/>
          <w:lang w:val="en-GB"/>
        </w:rPr>
        <w:t>described in the report submitted by Portugal</w:t>
      </w:r>
      <w:r w:rsidRPr="005A2A3B">
        <w:rPr>
          <w:rFonts w:cs="Arial"/>
          <w:sz w:val="22"/>
          <w:szCs w:val="22"/>
          <w:lang w:val="en-GB"/>
        </w:rPr>
        <w:t xml:space="preserve"> to safeguard the element through promoting the element, raising its visibility and favo</w:t>
      </w:r>
      <w:r w:rsidR="0003757B" w:rsidRPr="005A2A3B">
        <w:rPr>
          <w:rFonts w:cs="Arial"/>
          <w:sz w:val="22"/>
          <w:szCs w:val="22"/>
          <w:lang w:val="en-GB"/>
        </w:rPr>
        <w:t>u</w:t>
      </w:r>
      <w:r w:rsidRPr="005A2A3B">
        <w:rPr>
          <w:rFonts w:cs="Arial"/>
          <w:sz w:val="22"/>
          <w:szCs w:val="22"/>
          <w:lang w:val="en-GB"/>
        </w:rPr>
        <w:t>ring international networking among cowbell makers</w:t>
      </w:r>
      <w:r w:rsidR="00300717" w:rsidRPr="005A2A3B">
        <w:rPr>
          <w:rFonts w:cs="Arial"/>
          <w:sz w:val="22"/>
          <w:szCs w:val="22"/>
          <w:lang w:val="en-GB"/>
        </w:rPr>
        <w:t xml:space="preserve">, however </w:t>
      </w:r>
      <w:r w:rsidR="00300717" w:rsidRPr="005A2A3B">
        <w:rPr>
          <w:sz w:val="22"/>
          <w:szCs w:val="22"/>
          <w:lang w:val="en-GB"/>
        </w:rPr>
        <w:t>e</w:t>
      </w:r>
      <w:r w:rsidR="00486526" w:rsidRPr="005A2A3B">
        <w:rPr>
          <w:sz w:val="22"/>
          <w:szCs w:val="22"/>
          <w:lang w:val="en-GB"/>
        </w:rPr>
        <w:t>xpresses</w:t>
      </w:r>
      <w:r w:rsidR="00486526" w:rsidRPr="005A2A3B">
        <w:rPr>
          <w:rFonts w:cs="Arial"/>
          <w:sz w:val="22"/>
          <w:szCs w:val="22"/>
          <w:u w:val="single"/>
          <w:lang w:val="en-GB"/>
        </w:rPr>
        <w:t xml:space="preserve"> its concern</w:t>
      </w:r>
      <w:r w:rsidR="00486526" w:rsidRPr="005A2A3B">
        <w:rPr>
          <w:rFonts w:cs="Arial"/>
          <w:sz w:val="22"/>
          <w:szCs w:val="22"/>
          <w:lang w:val="en-GB"/>
        </w:rPr>
        <w:t xml:space="preserve"> for the </w:t>
      </w:r>
      <w:r w:rsidR="00D641A2" w:rsidRPr="005A2A3B">
        <w:rPr>
          <w:rFonts w:cs="Arial"/>
          <w:sz w:val="22"/>
          <w:szCs w:val="22"/>
          <w:lang w:val="en-GB"/>
        </w:rPr>
        <w:t xml:space="preserve">continued </w:t>
      </w:r>
      <w:r w:rsidR="00F43028" w:rsidRPr="005A2A3B">
        <w:rPr>
          <w:rFonts w:cs="Arial"/>
          <w:sz w:val="22"/>
          <w:szCs w:val="22"/>
          <w:lang w:val="en-GB"/>
        </w:rPr>
        <w:t xml:space="preserve">threats to the viability of the element, </w:t>
      </w:r>
      <w:r w:rsidR="000C67F8" w:rsidRPr="005A2A3B">
        <w:rPr>
          <w:rFonts w:cs="Arial"/>
          <w:sz w:val="22"/>
          <w:szCs w:val="22"/>
          <w:lang w:val="en-GB"/>
        </w:rPr>
        <w:t>in particular</w:t>
      </w:r>
      <w:r w:rsidR="00E21755" w:rsidRPr="005A2A3B">
        <w:rPr>
          <w:rFonts w:cs="Arial"/>
          <w:sz w:val="22"/>
          <w:szCs w:val="22"/>
          <w:lang w:val="en-GB"/>
        </w:rPr>
        <w:t xml:space="preserve"> </w:t>
      </w:r>
      <w:r w:rsidR="000C67F8" w:rsidRPr="005A2A3B">
        <w:rPr>
          <w:rFonts w:cs="Arial"/>
          <w:sz w:val="22"/>
          <w:szCs w:val="22"/>
          <w:lang w:val="en-GB"/>
        </w:rPr>
        <w:t>the</w:t>
      </w:r>
      <w:r w:rsidR="00E21755" w:rsidRPr="005A2A3B">
        <w:rPr>
          <w:rFonts w:cs="Arial"/>
          <w:sz w:val="22"/>
          <w:szCs w:val="22"/>
          <w:lang w:val="en-GB"/>
        </w:rPr>
        <w:t xml:space="preserve"> severe decrease in the number of master cowbell makers</w:t>
      </w:r>
      <w:r w:rsidR="00300717" w:rsidRPr="005A2A3B">
        <w:rPr>
          <w:rFonts w:cs="Arial"/>
          <w:sz w:val="22"/>
          <w:szCs w:val="22"/>
          <w:lang w:val="en-GB"/>
        </w:rPr>
        <w:t>;</w:t>
      </w:r>
    </w:p>
    <w:p w14:paraId="685A9291" w14:textId="65B5EAAD" w:rsidR="00300717" w:rsidRPr="005A2A3B" w:rsidRDefault="00300717" w:rsidP="00F605D0">
      <w:pPr>
        <w:pStyle w:val="Para"/>
        <w:numPr>
          <w:ilvl w:val="0"/>
          <w:numId w:val="26"/>
        </w:numPr>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w:t>
      </w:r>
      <w:r w:rsidR="00CE2700" w:rsidRPr="005A2A3B">
        <w:rPr>
          <w:rFonts w:cs="Arial"/>
          <w:sz w:val="22"/>
          <w:szCs w:val="22"/>
          <w:lang w:val="en-GB"/>
        </w:rPr>
        <w:t>strengthen</w:t>
      </w:r>
      <w:r w:rsidRPr="005A2A3B">
        <w:rPr>
          <w:rFonts w:cs="Arial"/>
          <w:sz w:val="22"/>
          <w:szCs w:val="22"/>
          <w:lang w:val="en-GB"/>
        </w:rPr>
        <w:t xml:space="preserve"> its efforts to address the threats of extinction of the element, </w:t>
      </w:r>
      <w:r w:rsidR="005C5F60" w:rsidRPr="005A2A3B">
        <w:rPr>
          <w:rFonts w:cs="Arial"/>
          <w:sz w:val="22"/>
          <w:szCs w:val="22"/>
          <w:lang w:val="en-GB"/>
        </w:rPr>
        <w:t>by developing</w:t>
      </w:r>
      <w:r w:rsidRPr="005A2A3B">
        <w:rPr>
          <w:rFonts w:cs="Arial"/>
          <w:sz w:val="22"/>
          <w:szCs w:val="22"/>
          <w:lang w:val="en-GB"/>
        </w:rPr>
        <w:t xml:space="preserve"> strategies to </w:t>
      </w:r>
      <w:r w:rsidR="005C5F60" w:rsidRPr="005A2A3B">
        <w:rPr>
          <w:rFonts w:cs="Arial"/>
          <w:sz w:val="22"/>
          <w:szCs w:val="22"/>
          <w:lang w:val="en-GB"/>
        </w:rPr>
        <w:t xml:space="preserve">enhance inter-generational transmission of the element and </w:t>
      </w:r>
      <w:r w:rsidRPr="005A2A3B">
        <w:rPr>
          <w:rFonts w:cs="Arial"/>
          <w:sz w:val="22"/>
          <w:szCs w:val="22"/>
          <w:lang w:val="en-GB"/>
        </w:rPr>
        <w:t>generat</w:t>
      </w:r>
      <w:r w:rsidR="005C5F60" w:rsidRPr="005A2A3B">
        <w:rPr>
          <w:rFonts w:cs="Arial"/>
          <w:sz w:val="22"/>
          <w:szCs w:val="22"/>
          <w:lang w:val="en-GB"/>
        </w:rPr>
        <w:t>e</w:t>
      </w:r>
      <w:r w:rsidRPr="005A2A3B">
        <w:rPr>
          <w:rFonts w:cs="Arial"/>
          <w:sz w:val="22"/>
          <w:szCs w:val="22"/>
          <w:lang w:val="en-GB"/>
        </w:rPr>
        <w:t xml:space="preserve"> benefits for its bearers and broader communities</w:t>
      </w:r>
      <w:r w:rsidR="00A270B9" w:rsidRPr="005A2A3B">
        <w:rPr>
          <w:rFonts w:cs="Arial"/>
          <w:sz w:val="22"/>
          <w:szCs w:val="22"/>
          <w:lang w:val="en-GB"/>
        </w:rPr>
        <w:t>,</w:t>
      </w:r>
      <w:r w:rsidR="005C5F60" w:rsidRPr="005A2A3B">
        <w:rPr>
          <w:rFonts w:cs="Arial"/>
          <w:sz w:val="22"/>
          <w:szCs w:val="22"/>
          <w:lang w:val="en-GB"/>
        </w:rPr>
        <w:t xml:space="preserve"> and</w:t>
      </w:r>
      <w:r w:rsidR="00445DFF" w:rsidRPr="005A2A3B">
        <w:rPr>
          <w:rFonts w:cs="Arial"/>
          <w:sz w:val="22"/>
          <w:szCs w:val="22"/>
          <w:lang w:val="en-GB"/>
        </w:rPr>
        <w:t xml:space="preserve"> to</w:t>
      </w:r>
      <w:r w:rsidR="005C5F60" w:rsidRPr="005A2A3B">
        <w:rPr>
          <w:rFonts w:cs="Arial"/>
          <w:sz w:val="22"/>
          <w:szCs w:val="22"/>
          <w:lang w:val="en-GB"/>
        </w:rPr>
        <w:t xml:space="preserve"> integrat</w:t>
      </w:r>
      <w:r w:rsidR="00445DFF" w:rsidRPr="005A2A3B">
        <w:rPr>
          <w:rFonts w:cs="Arial"/>
          <w:sz w:val="22"/>
          <w:szCs w:val="22"/>
          <w:lang w:val="en-GB"/>
        </w:rPr>
        <w:t>e</w:t>
      </w:r>
      <w:r w:rsidR="005C5F60" w:rsidRPr="005A2A3B">
        <w:rPr>
          <w:rFonts w:cs="Arial"/>
          <w:sz w:val="22"/>
          <w:szCs w:val="22"/>
          <w:lang w:val="en-GB"/>
        </w:rPr>
        <w:t xml:space="preserve"> the</w:t>
      </w:r>
      <w:r w:rsidR="00A270B9" w:rsidRPr="005A2A3B">
        <w:rPr>
          <w:rFonts w:cs="Arial"/>
          <w:sz w:val="22"/>
          <w:szCs w:val="22"/>
          <w:lang w:val="en-GB"/>
        </w:rPr>
        <w:t xml:space="preserve">se </w:t>
      </w:r>
      <w:r w:rsidR="005C5F60" w:rsidRPr="005A2A3B">
        <w:rPr>
          <w:rFonts w:cs="Arial"/>
          <w:sz w:val="22"/>
          <w:szCs w:val="22"/>
          <w:lang w:val="en-GB"/>
        </w:rPr>
        <w:t>into the updated safeguarding plan</w:t>
      </w:r>
      <w:r w:rsidRPr="005A2A3B">
        <w:rPr>
          <w:rFonts w:cs="Arial"/>
          <w:sz w:val="22"/>
          <w:szCs w:val="22"/>
          <w:lang w:val="en-GB"/>
        </w:rPr>
        <w:t>;</w:t>
      </w:r>
    </w:p>
    <w:p w14:paraId="5C645340" w14:textId="6B9A1402" w:rsidR="00FA7D5C" w:rsidRPr="005A2A3B" w:rsidRDefault="00FA7D5C" w:rsidP="00F605D0">
      <w:pPr>
        <w:pStyle w:val="Para"/>
        <w:numPr>
          <w:ilvl w:val="0"/>
          <w:numId w:val="26"/>
        </w:numPr>
        <w:ind w:left="1134" w:hanging="567"/>
        <w:rPr>
          <w:rFonts w:cs="Arial"/>
          <w:sz w:val="22"/>
          <w:szCs w:val="22"/>
          <w:lang w:val="en-GB"/>
        </w:rPr>
      </w:pPr>
      <w:r w:rsidRPr="005A2A3B">
        <w:rPr>
          <w:rFonts w:cs="Arial"/>
          <w:sz w:val="22"/>
          <w:szCs w:val="22"/>
          <w:u w:val="single"/>
          <w:lang w:val="en-GB"/>
        </w:rPr>
        <w:t>Further takes note</w:t>
      </w:r>
      <w:r w:rsidRPr="005A2A3B">
        <w:rPr>
          <w:rFonts w:cs="Arial"/>
          <w:sz w:val="22"/>
          <w:szCs w:val="22"/>
          <w:lang w:val="en-GB"/>
        </w:rPr>
        <w:t xml:space="preserve"> of</w:t>
      </w:r>
      <w:r w:rsidRPr="005A2A3B">
        <w:rPr>
          <w:rFonts w:cs="Arial"/>
          <w:i/>
          <w:iCs/>
          <w:sz w:val="22"/>
          <w:szCs w:val="22"/>
          <w:lang w:val="en-GB"/>
        </w:rPr>
        <w:t xml:space="preserve"> </w:t>
      </w:r>
      <w:r w:rsidRPr="005A2A3B">
        <w:rPr>
          <w:rFonts w:cs="Arial"/>
          <w:sz w:val="22"/>
          <w:szCs w:val="22"/>
          <w:lang w:val="en-GB"/>
        </w:rPr>
        <w:t xml:space="preserve">the efforts of the community members, organizations and institutions to adapt to the COVID-19 pandemic situation, and </w:t>
      </w:r>
      <w:r w:rsidRPr="005A2A3B">
        <w:rPr>
          <w:rStyle w:val="Emphasis"/>
          <w:rFonts w:cs="Arial"/>
          <w:i w:val="0"/>
          <w:iCs w:val="0"/>
          <w:sz w:val="22"/>
          <w:szCs w:val="22"/>
          <w:shd w:val="clear" w:color="auto" w:fill="FFFFFF"/>
          <w:lang w:val="en-GB"/>
        </w:rPr>
        <w:t>the intention to assess the impact of the pandemic on the transmission of the element</w:t>
      </w:r>
      <w:r w:rsidRPr="005A2A3B">
        <w:rPr>
          <w:rFonts w:cs="Arial"/>
          <w:sz w:val="22"/>
          <w:szCs w:val="22"/>
          <w:lang w:val="en-GB"/>
        </w:rPr>
        <w:t>;</w:t>
      </w:r>
    </w:p>
    <w:p w14:paraId="4FE9DD73" w14:textId="7AEE6AC4" w:rsidR="00FA7D5C" w:rsidRPr="005A2A3B" w:rsidRDefault="00FA7D5C" w:rsidP="00F605D0">
      <w:pPr>
        <w:pStyle w:val="Para"/>
        <w:numPr>
          <w:ilvl w:val="0"/>
          <w:numId w:val="26"/>
        </w:numPr>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w:t>
      </w:r>
      <w:r w:rsidR="003B1687" w:rsidRPr="005A2A3B">
        <w:rPr>
          <w:rFonts w:cs="Arial"/>
          <w:sz w:val="22"/>
          <w:szCs w:val="22"/>
          <w:lang w:val="en-GB"/>
        </w:rPr>
        <w:t xml:space="preserve">further </w:t>
      </w:r>
      <w:r w:rsidRPr="005A2A3B">
        <w:rPr>
          <w:rFonts w:cs="Arial"/>
          <w:sz w:val="22"/>
          <w:szCs w:val="22"/>
          <w:lang w:val="en-GB"/>
        </w:rPr>
        <w:t xml:space="preserve">support </w:t>
      </w:r>
      <w:r w:rsidR="005C5F60" w:rsidRPr="005A2A3B">
        <w:rPr>
          <w:rFonts w:cs="Arial"/>
          <w:sz w:val="22"/>
          <w:szCs w:val="22"/>
          <w:lang w:val="en-GB"/>
        </w:rPr>
        <w:t xml:space="preserve">local, </w:t>
      </w:r>
      <w:r w:rsidR="00125EC7" w:rsidRPr="005A2A3B">
        <w:rPr>
          <w:rFonts w:cs="Arial"/>
          <w:sz w:val="22"/>
          <w:szCs w:val="22"/>
          <w:lang w:val="en-GB"/>
        </w:rPr>
        <w:t xml:space="preserve">regional and </w:t>
      </w:r>
      <w:r w:rsidRPr="005A2A3B">
        <w:rPr>
          <w:rFonts w:cs="Arial"/>
          <w:sz w:val="22"/>
          <w:szCs w:val="22"/>
          <w:lang w:val="en-GB"/>
        </w:rPr>
        <w:t xml:space="preserve">international networking, collaboration and exchange of </w:t>
      </w:r>
      <w:r w:rsidR="004E7F55" w:rsidRPr="005A2A3B">
        <w:rPr>
          <w:rFonts w:cs="Arial"/>
          <w:sz w:val="22"/>
          <w:szCs w:val="22"/>
          <w:lang w:val="en-GB"/>
        </w:rPr>
        <w:t xml:space="preserve">safeguarding measures </w:t>
      </w:r>
      <w:r w:rsidRPr="005A2A3B">
        <w:rPr>
          <w:rFonts w:cs="Arial"/>
          <w:sz w:val="22"/>
          <w:szCs w:val="22"/>
          <w:lang w:val="en-GB"/>
        </w:rPr>
        <w:t xml:space="preserve">among cowbell makers </w:t>
      </w:r>
      <w:r w:rsidR="00125EC7" w:rsidRPr="005A2A3B">
        <w:rPr>
          <w:rFonts w:cs="Arial"/>
          <w:sz w:val="22"/>
          <w:szCs w:val="22"/>
          <w:lang w:val="en-GB"/>
        </w:rPr>
        <w:t xml:space="preserve">and </w:t>
      </w:r>
      <w:r w:rsidR="00B62E15" w:rsidRPr="005A2A3B">
        <w:rPr>
          <w:rFonts w:cs="Arial"/>
          <w:sz w:val="22"/>
          <w:szCs w:val="22"/>
          <w:lang w:val="en-GB"/>
        </w:rPr>
        <w:t>relevant stakeholders</w:t>
      </w:r>
      <w:r w:rsidRPr="005A2A3B">
        <w:rPr>
          <w:rFonts w:cs="Arial"/>
          <w:sz w:val="22"/>
          <w:szCs w:val="22"/>
          <w:lang w:val="en-GB"/>
        </w:rPr>
        <w:t>;</w:t>
      </w:r>
    </w:p>
    <w:p w14:paraId="77F60B9D" w14:textId="7A524FD9" w:rsidR="00932BC0" w:rsidRPr="005A2A3B" w:rsidRDefault="00FA7D5C" w:rsidP="001C6D58">
      <w:pPr>
        <w:pStyle w:val="Para"/>
        <w:numPr>
          <w:ilvl w:val="0"/>
          <w:numId w:val="26"/>
        </w:numPr>
        <w:ind w:left="1134" w:hanging="567"/>
        <w:rPr>
          <w:lang w:val="en-GB"/>
        </w:rPr>
      </w:pPr>
      <w:r w:rsidRPr="005A2A3B">
        <w:rPr>
          <w:sz w:val="22"/>
          <w:szCs w:val="22"/>
          <w:u w:val="single"/>
          <w:lang w:val="en-GB"/>
        </w:rPr>
        <w:t>Requests</w:t>
      </w:r>
      <w:r w:rsidRPr="005A2A3B">
        <w:rPr>
          <w:sz w:val="22"/>
          <w:szCs w:val="22"/>
          <w:lang w:val="en-GB"/>
        </w:rPr>
        <w:t xml:space="preserve"> that the Secretariat inform the State Party at least nine months prior to the deadline of 15 December 2023 about the required submission of its next report on the status of this element.</w:t>
      </w:r>
    </w:p>
    <w:p w14:paraId="296DB56A" w14:textId="60454499" w:rsidR="00932BC0" w:rsidRPr="005A2A3B" w:rsidRDefault="00932BC0" w:rsidP="00932BC0">
      <w:pPr>
        <w:pStyle w:val="COMTitleDecision"/>
        <w:pageBreakBefore/>
        <w:spacing w:before="480"/>
        <w:jc w:val="left"/>
      </w:pPr>
      <w:r w:rsidRPr="005A2A3B">
        <w:rPr>
          <w:bCs/>
        </w:rPr>
        <w:lastRenderedPageBreak/>
        <w:t>Portugal:</w:t>
      </w:r>
      <w:r w:rsidRPr="005A2A3B">
        <w:t xml:space="preserve"> ‘Bisalhães black pottery manufacturing process’</w:t>
      </w:r>
      <w:r w:rsidRPr="005A2A3B">
        <w:rPr>
          <w:bCs/>
          <w:i/>
          <w:iCs/>
        </w:rPr>
        <w:t xml:space="preserve"> </w:t>
      </w:r>
      <w:r w:rsidRPr="005A2A3B">
        <w:rPr>
          <w:b w:val="0"/>
          <w:bCs/>
          <w:i/>
          <w:iCs/>
        </w:rPr>
        <w:t xml:space="preserve">(consult the </w:t>
      </w:r>
      <w:hyperlink r:id="rId39" w:history="1">
        <w:r w:rsidRPr="005A2A3B">
          <w:rPr>
            <w:rStyle w:val="Hyperlink"/>
            <w:b w:val="0"/>
            <w:bCs/>
            <w:i/>
            <w:iCs/>
          </w:rPr>
          <w:t>report</w:t>
        </w:r>
      </w:hyperlink>
      <w:r w:rsidRPr="005A2A3B">
        <w:rPr>
          <w:b w:val="0"/>
          <w:bCs/>
          <w:i/>
          <w:iCs/>
        </w:rPr>
        <w:t>)</w:t>
      </w:r>
    </w:p>
    <w:p w14:paraId="70D565F7" w14:textId="155CDA49" w:rsidR="00932BC0" w:rsidRPr="005A2A3B" w:rsidRDefault="00932BC0" w:rsidP="00932BC0">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B</w:t>
      </w:r>
      <w:r w:rsidRPr="005A2A3B">
        <w:rPr>
          <w:lang w:val="en-GB"/>
        </w:rPr>
        <w:t>lack pottery manufactured in the village of Bisalhães characterizes the identity of</w:t>
      </w:r>
      <w:r w:rsidR="0066298C" w:rsidRPr="005A2A3B">
        <w:rPr>
          <w:lang w:val="en-GB"/>
        </w:rPr>
        <w:t xml:space="preserve"> the</w:t>
      </w:r>
      <w:r w:rsidRPr="005A2A3B">
        <w:rPr>
          <w:lang w:val="en-GB"/>
        </w:rPr>
        <w:t xml:space="preserve"> local community. Traditional processes of preparing, modelling and firing the clay in kilns dug into the ground are still used, and most pieces show long-established forms and decorations. It is practiced by only a few potters and their families. The intergenerational transmission of </w:t>
      </w:r>
      <w:r w:rsidR="0003757B" w:rsidRPr="005A2A3B">
        <w:rPr>
          <w:lang w:val="en-GB"/>
        </w:rPr>
        <w:t>knowledge</w:t>
      </w:r>
      <w:r w:rsidRPr="005A2A3B">
        <w:rPr>
          <w:lang w:val="en-GB"/>
        </w:rPr>
        <w:t xml:space="preserve"> is customarily accomplished almost exclusively within families</w:t>
      </w:r>
      <w:r w:rsidR="0066298C" w:rsidRPr="005A2A3B">
        <w:rPr>
          <w:lang w:val="en-GB"/>
        </w:rPr>
        <w:t>,</w:t>
      </w:r>
      <w:r w:rsidRPr="005A2A3B">
        <w:rPr>
          <w:lang w:val="en-GB"/>
        </w:rPr>
        <w:t xml:space="preserve"> and kinship relations are also important for the operational chain. Both men and women participate in the manufacturing process. The gender roles have evolved over time and currently women focus on the decoration and the kiln preparation, instead of the clay preparation, which is now done by men. Training and educational activities are increasingly provided by public institutions such as museums or schools to raise awareness about the element and enhance the transmission process beyond family ties.</w:t>
      </w:r>
    </w:p>
    <w:p w14:paraId="45B5B95B" w14:textId="3BEF90F0" w:rsidR="00932BC0" w:rsidRPr="005A2A3B" w:rsidRDefault="00932BC0" w:rsidP="00932BC0">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73281A" w:rsidRPr="005A2A3B">
        <w:rPr>
          <w:lang w:val="en-GB"/>
        </w:rPr>
        <w:t xml:space="preserve">List </w:t>
      </w:r>
      <w:r w:rsidRPr="005A2A3B">
        <w:rPr>
          <w:rFonts w:cs="Arial"/>
          <w:lang w:val="en-GB"/>
        </w:rPr>
        <w:t xml:space="preserve">in 2016, and this is the first </w:t>
      </w:r>
      <w:r w:rsidR="005B221B" w:rsidRPr="005A2A3B">
        <w:rPr>
          <w:rFonts w:cs="Arial"/>
          <w:lang w:val="en-GB"/>
        </w:rPr>
        <w:t xml:space="preserve">periodic </w:t>
      </w:r>
      <w:r w:rsidRPr="005A2A3B">
        <w:rPr>
          <w:rFonts w:cs="Arial"/>
          <w:lang w:val="en-GB"/>
        </w:rPr>
        <w:t xml:space="preserve">report submitted by the State Party on the </w:t>
      </w:r>
      <w:r w:rsidRPr="005A2A3B">
        <w:rPr>
          <w:rFonts w:cs="Arial"/>
          <w:szCs w:val="22"/>
          <w:lang w:val="en-GB"/>
        </w:rPr>
        <w:t>status of this element, covering the period between 2016 and 2020.</w:t>
      </w:r>
    </w:p>
    <w:p w14:paraId="67949F03" w14:textId="1BEC4603" w:rsidR="00932BC0" w:rsidRPr="005A2A3B" w:rsidRDefault="00932BC0" w:rsidP="006D506D">
      <w:pPr>
        <w:pStyle w:val="COMPara"/>
        <w:ind w:left="567" w:hanging="567"/>
        <w:jc w:val="both"/>
      </w:pPr>
      <w:r w:rsidRPr="005A2A3B">
        <w:rPr>
          <w:b/>
        </w:rPr>
        <w:t>Effectiveness of the safeguarding plan</w:t>
      </w:r>
      <w:r w:rsidRPr="005A2A3B">
        <w:t xml:space="preserve">. </w:t>
      </w:r>
      <w:r w:rsidR="00805B65" w:rsidRPr="005A2A3B">
        <w:t>According to the State Party’s report, n</w:t>
      </w:r>
      <w:r w:rsidRPr="005A2A3B">
        <w:t>umerous awareness-raising and safeguarding activities have been successfully accomplished and investments were made in promoting the craft, including through events, TV, radio and social media. Dozens of training workshops and educational activities for children were organized by local museums and schools and are deemed to have been a success. The increase in visibility related to the inscription has generated the interest of the community and a raise in demand in pottery. The process of renewing the pottery</w:t>
      </w:r>
      <w:r w:rsidR="0066298C" w:rsidRPr="005A2A3B">
        <w:t>-</w:t>
      </w:r>
      <w:r w:rsidRPr="005A2A3B">
        <w:t xml:space="preserve">making infrastructures was initiated but was not fully completed by the potters. The potters’ participation </w:t>
      </w:r>
      <w:r w:rsidR="00EC001F" w:rsidRPr="005A2A3B">
        <w:t>in</w:t>
      </w:r>
      <w:r w:rsidRPr="005A2A3B">
        <w:t xml:space="preserve"> national and international events and fairs was supported. The pottery was included in national tourism routes and visits to the village of Bisalhães have almost tripled. Local restaurants have also invested in presenting Bisalhães black pottery </w:t>
      </w:r>
      <w:r w:rsidRPr="005A2A3B">
        <w:rPr>
          <w:rFonts w:cs="Times New Roman"/>
          <w:szCs w:val="24"/>
        </w:rPr>
        <w:t>and regional institutions</w:t>
      </w:r>
      <w:r w:rsidR="0066298C" w:rsidRPr="005A2A3B">
        <w:rPr>
          <w:rFonts w:cs="Times New Roman"/>
          <w:szCs w:val="24"/>
        </w:rPr>
        <w:t xml:space="preserve"> have</w:t>
      </w:r>
      <w:r w:rsidRPr="005A2A3B">
        <w:rPr>
          <w:rFonts w:cs="Times New Roman"/>
          <w:szCs w:val="24"/>
        </w:rPr>
        <w:t xml:space="preserve"> started offer</w:t>
      </w:r>
      <w:r w:rsidR="0066298C" w:rsidRPr="005A2A3B">
        <w:rPr>
          <w:rFonts w:cs="Times New Roman"/>
          <w:szCs w:val="24"/>
        </w:rPr>
        <w:t>ing</w:t>
      </w:r>
      <w:r w:rsidRPr="005A2A3B">
        <w:rPr>
          <w:rFonts w:cs="Times New Roman"/>
          <w:szCs w:val="24"/>
        </w:rPr>
        <w:t xml:space="preserve"> black pottery trophies in the context of their activities. </w:t>
      </w:r>
      <w:r w:rsidRPr="005A2A3B">
        <w:t>Urban art events have furthermore raised attention to Bisalhães black pottery in a novel and contemporary manner, with street art and graffiti interventions having black pottery as a theme. Several studies, academic works, scientific publications and communications have also focused on black pottery.</w:t>
      </w:r>
    </w:p>
    <w:p w14:paraId="4BA536D1" w14:textId="0C2AB34A" w:rsidR="00932BC0" w:rsidRPr="005A2A3B" w:rsidRDefault="00932BC0" w:rsidP="00932BC0">
      <w:pPr>
        <w:pStyle w:val="Marge"/>
        <w:numPr>
          <w:ilvl w:val="0"/>
          <w:numId w:val="2"/>
        </w:numPr>
        <w:tabs>
          <w:tab w:val="clear" w:pos="567"/>
        </w:tabs>
        <w:autoSpaceDE w:val="0"/>
        <w:autoSpaceDN w:val="0"/>
        <w:adjustRightInd w:val="0"/>
        <w:spacing w:after="120"/>
        <w:ind w:left="567" w:hanging="567"/>
        <w:rPr>
          <w:bCs/>
          <w:szCs w:val="22"/>
          <w:lang w:val="en-GB"/>
        </w:rPr>
      </w:pPr>
      <w:r w:rsidRPr="005A2A3B">
        <w:rPr>
          <w:bCs/>
          <w:szCs w:val="22"/>
          <w:u w:val="single"/>
          <w:lang w:val="en-GB"/>
        </w:rPr>
        <w:t>COVID-19</w:t>
      </w:r>
      <w:r w:rsidR="00D57CF5" w:rsidRPr="005A2A3B">
        <w:rPr>
          <w:bCs/>
          <w:szCs w:val="22"/>
          <w:u w:val="single"/>
          <w:lang w:val="en-GB"/>
        </w:rPr>
        <w:t>.</w:t>
      </w:r>
      <w:r w:rsidR="00D57CF5" w:rsidRPr="005A2A3B">
        <w:rPr>
          <w:bCs/>
          <w:szCs w:val="22"/>
          <w:lang w:val="en-GB"/>
        </w:rPr>
        <w:t xml:space="preserve"> The</w:t>
      </w:r>
      <w:r w:rsidRPr="005A2A3B">
        <w:rPr>
          <w:bCs/>
          <w:szCs w:val="22"/>
          <w:lang w:val="en-GB"/>
        </w:rPr>
        <w:t xml:space="preserve"> pandemic has affected the safeguarding of the element and a substantial part of the planned safeguarding measures have been postponed and integrated in the updated safeguarding plan. </w:t>
      </w:r>
      <w:r w:rsidRPr="005A2A3B">
        <w:rPr>
          <w:lang w:val="en-GB"/>
        </w:rPr>
        <w:t xml:space="preserve">The Vila Real City Council has implemented a major part of the planned safeguarding activities, in cooperation with local institutions, parishes, cultural organizations </w:t>
      </w:r>
      <w:r w:rsidR="00D57CF5" w:rsidRPr="005A2A3B">
        <w:rPr>
          <w:lang w:val="en-GB"/>
        </w:rPr>
        <w:t>and</w:t>
      </w:r>
      <w:r w:rsidRPr="005A2A3B">
        <w:rPr>
          <w:lang w:val="en-GB"/>
        </w:rPr>
        <w:t xml:space="preserve"> certain national companies, such as the Portuguese Post Office</w:t>
      </w:r>
      <w:r w:rsidR="00D57CF5" w:rsidRPr="005A2A3B">
        <w:rPr>
          <w:lang w:val="en-GB"/>
        </w:rPr>
        <w:t>,</w:t>
      </w:r>
      <w:r w:rsidRPr="005A2A3B">
        <w:rPr>
          <w:lang w:val="en-GB"/>
        </w:rPr>
        <w:t xml:space="preserve"> </w:t>
      </w:r>
      <w:r w:rsidR="00D57CF5" w:rsidRPr="005A2A3B">
        <w:rPr>
          <w:lang w:val="en-GB"/>
        </w:rPr>
        <w:t xml:space="preserve">which </w:t>
      </w:r>
      <w:r w:rsidRPr="005A2A3B">
        <w:rPr>
          <w:lang w:val="en-GB"/>
        </w:rPr>
        <w:t>issued Bisalhães black pottery stamps. European Union funding has been secured by the City Council to implement part of the safeguarding plan in the next four years.</w:t>
      </w:r>
    </w:p>
    <w:p w14:paraId="1C34CC04" w14:textId="52469C82" w:rsidR="00932BC0" w:rsidRPr="005A2A3B" w:rsidRDefault="00932BC0" w:rsidP="00932BC0">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xml:space="preserve">. </w:t>
      </w:r>
      <w:r w:rsidR="00B876C0" w:rsidRPr="005A2A3B">
        <w:rPr>
          <w:bCs/>
          <w:szCs w:val="22"/>
          <w:lang w:val="en-GB"/>
        </w:rPr>
        <w:t>The State Party’s report informs that t</w:t>
      </w:r>
      <w:r w:rsidRPr="005A2A3B">
        <w:rPr>
          <w:bCs/>
          <w:szCs w:val="22"/>
          <w:lang w:val="en-GB"/>
        </w:rPr>
        <w:t xml:space="preserve">he number of active potters has further diminished during the reporting period; several potters have passed away, some have almost stopped working due to health problems and others have left the village. Four of them are over 80 years old and the younger ones are in their forties and fifties. Meanwhile, some potters have increased their production and pedagogical performance, and there is growing interest </w:t>
      </w:r>
      <w:r w:rsidR="0066298C" w:rsidRPr="005A2A3B">
        <w:rPr>
          <w:bCs/>
          <w:szCs w:val="22"/>
          <w:lang w:val="en-GB"/>
        </w:rPr>
        <w:t>among</w:t>
      </w:r>
      <w:r w:rsidRPr="005A2A3B">
        <w:rPr>
          <w:bCs/>
          <w:szCs w:val="22"/>
          <w:lang w:val="en-GB"/>
        </w:rPr>
        <w:t xml:space="preserve"> younger generations in potters’ families</w:t>
      </w:r>
      <w:r w:rsidRPr="005A2A3B">
        <w:rPr>
          <w:lang w:val="en-GB"/>
        </w:rPr>
        <w:t>. The First Edition of the National Encounter on Bisalhães Black Pottery was organized</w:t>
      </w:r>
      <w:r w:rsidR="0066298C" w:rsidRPr="005A2A3B">
        <w:rPr>
          <w:lang w:val="en-GB"/>
        </w:rPr>
        <w:t>,</w:t>
      </w:r>
      <w:r w:rsidRPr="005A2A3B">
        <w:rPr>
          <w:lang w:val="en-GB"/>
        </w:rPr>
        <w:t xml:space="preserve"> bringing together the communities</w:t>
      </w:r>
      <w:r w:rsidR="00D57CF5" w:rsidRPr="005A2A3B">
        <w:rPr>
          <w:lang w:val="en-GB"/>
        </w:rPr>
        <w:t xml:space="preserve"> concerned</w:t>
      </w:r>
      <w:r w:rsidRPr="005A2A3B">
        <w:rPr>
          <w:lang w:val="en-GB"/>
        </w:rPr>
        <w:t xml:space="preserve">, including some of the potters, for discussion. </w:t>
      </w:r>
      <w:r w:rsidR="00D57CF5" w:rsidRPr="005A2A3B">
        <w:rPr>
          <w:lang w:val="en-GB"/>
        </w:rPr>
        <w:t>However, t</w:t>
      </w:r>
      <w:r w:rsidRPr="005A2A3B">
        <w:rPr>
          <w:bCs/>
          <w:szCs w:val="22"/>
          <w:lang w:val="en-GB"/>
        </w:rPr>
        <w:t>he report</w:t>
      </w:r>
      <w:r w:rsidR="00B72847" w:rsidRPr="005A2A3B">
        <w:rPr>
          <w:bCs/>
          <w:szCs w:val="22"/>
          <w:lang w:val="en-GB"/>
        </w:rPr>
        <w:t xml:space="preserve"> by the State Party</w:t>
      </w:r>
      <w:r w:rsidRPr="005A2A3B">
        <w:rPr>
          <w:bCs/>
          <w:szCs w:val="22"/>
          <w:lang w:val="en-GB"/>
        </w:rPr>
        <w:t xml:space="preserve"> lacks information on the participation of potters in the updating of the safeguarding plan. At the same time, t</w:t>
      </w:r>
      <w:r w:rsidR="000732A0" w:rsidRPr="005A2A3B">
        <w:rPr>
          <w:bCs/>
          <w:szCs w:val="22"/>
          <w:lang w:val="en-GB"/>
        </w:rPr>
        <w:t>he report itself</w:t>
      </w:r>
      <w:r w:rsidRPr="005A2A3B">
        <w:rPr>
          <w:bCs/>
          <w:szCs w:val="22"/>
          <w:lang w:val="en-GB"/>
        </w:rPr>
        <w:t xml:space="preserve"> was prepared considering </w:t>
      </w:r>
      <w:r w:rsidR="00923401" w:rsidRPr="005A2A3B">
        <w:rPr>
          <w:bCs/>
          <w:szCs w:val="22"/>
          <w:lang w:val="en-GB"/>
        </w:rPr>
        <w:t xml:space="preserve">the </w:t>
      </w:r>
      <w:r w:rsidRPr="005A2A3B">
        <w:rPr>
          <w:bCs/>
          <w:szCs w:val="22"/>
          <w:lang w:val="en-GB"/>
        </w:rPr>
        <w:t xml:space="preserve">future expectations of the potters and their families, as well as those of the broader community of Vila Real and the </w:t>
      </w:r>
      <w:r w:rsidRPr="005A2A3B">
        <w:rPr>
          <w:lang w:val="en-GB"/>
        </w:rPr>
        <w:t>village of Bisalhães, in particular</w:t>
      </w:r>
      <w:r w:rsidRPr="005A2A3B">
        <w:rPr>
          <w:bCs/>
          <w:szCs w:val="22"/>
          <w:lang w:val="en-GB"/>
        </w:rPr>
        <w:t>.</w:t>
      </w:r>
    </w:p>
    <w:p w14:paraId="308371FF" w14:textId="72FA4B82" w:rsidR="00932BC0" w:rsidRPr="005A2A3B" w:rsidRDefault="00932BC0" w:rsidP="00932BC0">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Viability and current risks</w:t>
      </w:r>
      <w:r w:rsidRPr="005A2A3B">
        <w:rPr>
          <w:bCs/>
          <w:szCs w:val="22"/>
          <w:lang w:val="en-GB"/>
        </w:rPr>
        <w:t>.</w:t>
      </w:r>
      <w:r w:rsidRPr="005A2A3B">
        <w:rPr>
          <w:szCs w:val="22"/>
          <w:lang w:val="en-GB"/>
        </w:rPr>
        <w:t xml:space="preserve"> The inscription has had a significant positive impact on the visibility of the element and its practitioners. Potters have become more respected and feel proud and recognized by their community and by the increasing number of visitors.</w:t>
      </w:r>
      <w:r w:rsidRPr="005A2A3B">
        <w:rPr>
          <w:rFonts w:cs="Arial"/>
          <w:szCs w:val="22"/>
          <w:lang w:val="en-GB"/>
        </w:rPr>
        <w:t xml:space="preserve"> According to the report</w:t>
      </w:r>
      <w:r w:rsidR="00445AA6" w:rsidRPr="005A2A3B">
        <w:rPr>
          <w:rFonts w:cs="Arial"/>
          <w:szCs w:val="22"/>
          <w:lang w:val="en-GB"/>
        </w:rPr>
        <w:t xml:space="preserve"> by the State Party</w:t>
      </w:r>
      <w:r w:rsidRPr="005A2A3B">
        <w:rPr>
          <w:rFonts w:cs="Arial"/>
          <w:szCs w:val="22"/>
          <w:lang w:val="en-GB"/>
        </w:rPr>
        <w:t xml:space="preserve">, the biggest current risk is the high age of most of the potters </w:t>
      </w:r>
      <w:r w:rsidRPr="005A2A3B">
        <w:rPr>
          <w:rFonts w:cs="Arial"/>
          <w:szCs w:val="22"/>
          <w:lang w:val="en-GB"/>
        </w:rPr>
        <w:lastRenderedPageBreak/>
        <w:t xml:space="preserve">and the </w:t>
      </w:r>
      <w:r w:rsidR="00D57CF5" w:rsidRPr="005A2A3B">
        <w:rPr>
          <w:rFonts w:cs="Arial"/>
          <w:szCs w:val="22"/>
          <w:lang w:val="en-GB"/>
        </w:rPr>
        <w:t xml:space="preserve">low </w:t>
      </w:r>
      <w:r w:rsidRPr="005A2A3B">
        <w:rPr>
          <w:rFonts w:cs="Arial"/>
          <w:szCs w:val="22"/>
          <w:lang w:val="en-GB"/>
        </w:rPr>
        <w:t xml:space="preserve">interest </w:t>
      </w:r>
      <w:r w:rsidR="00D57CF5" w:rsidRPr="005A2A3B">
        <w:rPr>
          <w:rFonts w:cs="Arial"/>
          <w:szCs w:val="22"/>
          <w:lang w:val="en-GB"/>
        </w:rPr>
        <w:t xml:space="preserve">among </w:t>
      </w:r>
      <w:r w:rsidRPr="005A2A3B">
        <w:rPr>
          <w:rFonts w:cs="Arial"/>
          <w:szCs w:val="22"/>
          <w:lang w:val="en-GB"/>
        </w:rPr>
        <w:t xml:space="preserve">younger generations in continuing the craft. In addition, there is a difficulty in accepting new practitioners as part of the community, if they </w:t>
      </w:r>
      <w:r w:rsidR="0003757B" w:rsidRPr="005A2A3B">
        <w:rPr>
          <w:rFonts w:cs="Arial"/>
          <w:szCs w:val="22"/>
          <w:lang w:val="en-GB"/>
        </w:rPr>
        <w:t>do not</w:t>
      </w:r>
      <w:r w:rsidRPr="005A2A3B">
        <w:rPr>
          <w:rFonts w:cs="Arial"/>
          <w:szCs w:val="22"/>
          <w:lang w:val="en-GB"/>
        </w:rPr>
        <w:t xml:space="preserve"> come from the village or practicing potters’ families. Furthermore, access to clay became more difficult </w:t>
      </w:r>
      <w:r w:rsidR="00D57CF5" w:rsidRPr="005A2A3B">
        <w:rPr>
          <w:rFonts w:cs="Arial"/>
          <w:szCs w:val="22"/>
          <w:lang w:val="en-GB"/>
        </w:rPr>
        <w:t xml:space="preserve">when </w:t>
      </w:r>
      <w:r w:rsidRPr="005A2A3B">
        <w:rPr>
          <w:rFonts w:cs="Arial"/>
          <w:szCs w:val="22"/>
          <w:lang w:val="en-GB"/>
        </w:rPr>
        <w:t xml:space="preserve">the tile factory, the main </w:t>
      </w:r>
      <w:r w:rsidR="00D57CF5" w:rsidRPr="005A2A3B">
        <w:rPr>
          <w:rFonts w:cs="Arial"/>
          <w:szCs w:val="22"/>
          <w:lang w:val="en-GB"/>
        </w:rPr>
        <w:t xml:space="preserve">clay </w:t>
      </w:r>
      <w:r w:rsidRPr="005A2A3B">
        <w:rPr>
          <w:rFonts w:cs="Arial"/>
          <w:szCs w:val="22"/>
          <w:lang w:val="en-GB"/>
        </w:rPr>
        <w:t xml:space="preserve">provider, closed. Potters have also expressed concerns about the increasing number of objects that can be mistaken as </w:t>
      </w:r>
      <w:r w:rsidRPr="005A2A3B">
        <w:rPr>
          <w:szCs w:val="22"/>
          <w:lang w:val="en-GB"/>
        </w:rPr>
        <w:t xml:space="preserve">Bisalhães black </w:t>
      </w:r>
      <w:r w:rsidRPr="005A2A3B">
        <w:rPr>
          <w:rFonts w:cs="Arial"/>
          <w:szCs w:val="22"/>
          <w:lang w:val="en-GB"/>
        </w:rPr>
        <w:t xml:space="preserve">pottery. The modernization of some of the craft processes is not well perceived by the potters and is considered to be contrary to the traditional practice and its inscription on the </w:t>
      </w:r>
      <w:r w:rsidR="00D5030E" w:rsidRPr="005A2A3B">
        <w:rPr>
          <w:rFonts w:cs="Arial"/>
          <w:bCs/>
          <w:szCs w:val="22"/>
          <w:lang w:val="en-GB"/>
        </w:rPr>
        <w:t xml:space="preserve">Urgent Safeguarding </w:t>
      </w:r>
      <w:r w:rsidRPr="005A2A3B">
        <w:rPr>
          <w:rFonts w:cs="Arial"/>
          <w:bCs/>
          <w:szCs w:val="22"/>
          <w:lang w:val="en-GB"/>
        </w:rPr>
        <w:t>List.</w:t>
      </w:r>
    </w:p>
    <w:p w14:paraId="3DB9147C" w14:textId="77777777" w:rsidR="00932BC0" w:rsidRPr="005A2A3B" w:rsidRDefault="00932BC0" w:rsidP="00932BC0">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0053B284" w14:textId="2243B151" w:rsidR="00932BC0" w:rsidRPr="005A2A3B" w:rsidRDefault="00932BC0" w:rsidP="00932BC0">
      <w:pPr>
        <w:pStyle w:val="Heading4"/>
        <w:numPr>
          <w:ilvl w:val="0"/>
          <w:numId w:val="0"/>
        </w:numPr>
        <w:spacing w:before="240"/>
        <w:ind w:left="567"/>
        <w:rPr>
          <w:rFonts w:eastAsia="SimSun"/>
          <w:szCs w:val="22"/>
        </w:rPr>
      </w:pPr>
      <w:bookmarkStart w:id="24" w:name="_DRAFT_DECISION_16.COM_3"/>
      <w:bookmarkEnd w:id="24"/>
      <w:r w:rsidRPr="005A2A3B">
        <w:rPr>
          <w:szCs w:val="22"/>
        </w:rPr>
        <w:t>DRAFT DECISION 16.COM 7.a.4</w:t>
      </w:r>
      <w:r w:rsidR="005A3CD6" w:rsidRPr="005A2A3B">
        <w:rPr>
          <w:szCs w:val="22"/>
        </w:rPr>
        <w:t xml:space="preserve">     </w:t>
      </w:r>
      <w:r w:rsidR="005A3CD6" w:rsidRPr="005A2A3B">
        <w:rPr>
          <w:noProof/>
          <w:color w:val="0000FF"/>
        </w:rPr>
        <w:drawing>
          <wp:inline distT="0" distB="0" distL="0" distR="0" wp14:anchorId="520F438B" wp14:editId="2E9F1AEA">
            <wp:extent cx="104775" cy="104775"/>
            <wp:effectExtent l="0" t="0" r="9525" b="9525"/>
            <wp:docPr id="4"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25F420C9" w14:textId="77777777" w:rsidR="00932BC0" w:rsidRPr="005A2A3B" w:rsidRDefault="00932BC0" w:rsidP="00F605D0">
      <w:pPr>
        <w:pStyle w:val="Para"/>
        <w:keepNext/>
        <w:numPr>
          <w:ilvl w:val="0"/>
          <w:numId w:val="0"/>
        </w:numPr>
        <w:tabs>
          <w:tab w:val="left" w:pos="1134"/>
        </w:tabs>
        <w:spacing w:line="240" w:lineRule="auto"/>
        <w:ind w:left="1134" w:hanging="567"/>
        <w:rPr>
          <w:rFonts w:cs="Arial"/>
          <w:sz w:val="22"/>
          <w:szCs w:val="22"/>
          <w:lang w:val="en-GB"/>
        </w:rPr>
      </w:pPr>
      <w:r w:rsidRPr="005A2A3B">
        <w:rPr>
          <w:rFonts w:cs="Arial"/>
          <w:sz w:val="22"/>
          <w:szCs w:val="22"/>
          <w:lang w:val="en-GB"/>
        </w:rPr>
        <w:t>The Committee,</w:t>
      </w:r>
    </w:p>
    <w:p w14:paraId="219A86A8" w14:textId="77777777" w:rsidR="00932BC0" w:rsidRPr="005A2A3B" w:rsidRDefault="00932BC0" w:rsidP="00F605D0">
      <w:pPr>
        <w:pStyle w:val="Para"/>
        <w:numPr>
          <w:ilvl w:val="0"/>
          <w:numId w:val="28"/>
        </w:numPr>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w:t>
      </w:r>
      <w:r w:rsidRPr="005A2A3B">
        <w:rPr>
          <w:sz w:val="22"/>
          <w:szCs w:val="22"/>
          <w:lang w:val="en-GB"/>
        </w:rPr>
        <w:t>document</w:t>
      </w:r>
      <w:r w:rsidRPr="005A2A3B">
        <w:rPr>
          <w:rFonts w:cs="Arial"/>
          <w:sz w:val="22"/>
          <w:szCs w:val="22"/>
          <w:lang w:val="pt-PT"/>
        </w:rPr>
        <w:t xml:space="preserve"> LHE/21/16.COM/7.a,</w:t>
      </w:r>
    </w:p>
    <w:p w14:paraId="402C8F68" w14:textId="5DA3AF1D" w:rsidR="00932BC0" w:rsidRPr="005A2A3B" w:rsidRDefault="00932BC0" w:rsidP="00F605D0">
      <w:pPr>
        <w:pStyle w:val="Para"/>
        <w:numPr>
          <w:ilvl w:val="0"/>
          <w:numId w:val="26"/>
        </w:numPr>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 </w:t>
      </w:r>
      <w:hyperlink r:id="rId40" w:history="1">
        <w:r w:rsidRPr="005A2A3B">
          <w:rPr>
            <w:rStyle w:val="Hyperlink"/>
            <w:sz w:val="22"/>
            <w:szCs w:val="22"/>
            <w:lang w:val="en-GB"/>
          </w:rPr>
          <w:t>11.COM 10.</w:t>
        </w:r>
        <w:r w:rsidR="001D1D3C" w:rsidRPr="005A2A3B">
          <w:rPr>
            <w:rStyle w:val="Hyperlink"/>
            <w:sz w:val="22"/>
            <w:szCs w:val="22"/>
            <w:lang w:val="en-GB"/>
          </w:rPr>
          <w:t>a</w:t>
        </w:r>
        <w:r w:rsidRPr="005A2A3B">
          <w:rPr>
            <w:rStyle w:val="Hyperlink"/>
            <w:sz w:val="22"/>
            <w:szCs w:val="22"/>
            <w:lang w:val="en-GB"/>
          </w:rPr>
          <w:t>.3</w:t>
        </w:r>
      </w:hyperlink>
      <w:r w:rsidRPr="005A2A3B">
        <w:rPr>
          <w:rFonts w:cs="Arial"/>
          <w:sz w:val="22"/>
          <w:szCs w:val="22"/>
          <w:lang w:val="en-GB"/>
        </w:rPr>
        <w:t>,</w:t>
      </w:r>
    </w:p>
    <w:p w14:paraId="0886615A" w14:textId="77777777" w:rsidR="00932BC0" w:rsidRPr="005A2A3B" w:rsidRDefault="00932BC0" w:rsidP="00F605D0">
      <w:pPr>
        <w:pStyle w:val="Para"/>
        <w:numPr>
          <w:ilvl w:val="0"/>
          <w:numId w:val="26"/>
        </w:numPr>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Portugal for submitting, on time, its first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 xml:space="preserve">Bisalhães </w:t>
      </w:r>
      <w:r w:rsidRPr="005A2A3B">
        <w:rPr>
          <w:rFonts w:cs="Arial"/>
          <w:sz w:val="22"/>
          <w:szCs w:val="22"/>
          <w:lang w:val="en-GB"/>
        </w:rPr>
        <w:t>black</w:t>
      </w:r>
      <w:r w:rsidRPr="005A2A3B">
        <w:rPr>
          <w:sz w:val="22"/>
          <w:szCs w:val="22"/>
          <w:lang w:val="en-GB"/>
        </w:rPr>
        <w:t xml:space="preserve"> pottery manufacturing process</w:t>
      </w:r>
      <w:r w:rsidRPr="005A2A3B">
        <w:rPr>
          <w:rFonts w:cs="Arial"/>
          <w:sz w:val="22"/>
          <w:szCs w:val="22"/>
          <w:lang w:val="en-GB"/>
        </w:rPr>
        <w:t>’, inscribed</w:t>
      </w:r>
      <w:r w:rsidRPr="005A2A3B">
        <w:rPr>
          <w:rFonts w:cs="Arial"/>
          <w:bCs/>
          <w:sz w:val="22"/>
          <w:szCs w:val="22"/>
          <w:lang w:val="en-GB"/>
        </w:rPr>
        <w:t xml:space="preserve"> in 2016 on the List of Intangible Cultural Heritage in Need of Urgent Safeguarding;</w:t>
      </w:r>
    </w:p>
    <w:p w14:paraId="265161A2" w14:textId="79EF02A3" w:rsidR="00932BC0" w:rsidRPr="005A2A3B" w:rsidRDefault="00932BC0" w:rsidP="00F605D0">
      <w:pPr>
        <w:pStyle w:val="Para"/>
        <w:numPr>
          <w:ilvl w:val="0"/>
          <w:numId w:val="26"/>
        </w:numPr>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2C72FA" w:rsidRPr="005A2A3B">
        <w:rPr>
          <w:rFonts w:cs="Arial"/>
          <w:sz w:val="22"/>
          <w:szCs w:val="22"/>
          <w:lang w:val="en-GB"/>
        </w:rPr>
        <w:t>described in report submitted by Portugal</w:t>
      </w:r>
      <w:r w:rsidRPr="005A2A3B">
        <w:rPr>
          <w:rFonts w:cs="Arial"/>
          <w:sz w:val="22"/>
          <w:szCs w:val="22"/>
          <w:lang w:val="en-GB"/>
        </w:rPr>
        <w:t xml:space="preserve"> to safeguard the element, in particular through raising public awareness, upgrading infrastructures, supporting economic activities related to the pottery, establishing synergies between traditional craftsmanship and contemporary art, and successfully raising European Union funding for implementing the safeguarding plan;</w:t>
      </w:r>
    </w:p>
    <w:p w14:paraId="1B1B5693" w14:textId="678A5EC0" w:rsidR="00932BC0" w:rsidRPr="005A2A3B" w:rsidRDefault="00932BC0" w:rsidP="00F605D0">
      <w:pPr>
        <w:pStyle w:val="Para"/>
        <w:numPr>
          <w:ilvl w:val="0"/>
          <w:numId w:val="26"/>
        </w:numPr>
        <w:ind w:left="1134" w:hanging="567"/>
        <w:rPr>
          <w:rFonts w:cs="Arial"/>
          <w:sz w:val="22"/>
          <w:szCs w:val="22"/>
          <w:lang w:val="en-GB"/>
        </w:rPr>
      </w:pPr>
      <w:r w:rsidRPr="005A2A3B">
        <w:rPr>
          <w:rFonts w:cs="Arial"/>
          <w:sz w:val="22"/>
          <w:szCs w:val="22"/>
          <w:u w:val="single"/>
          <w:lang w:val="en-GB"/>
        </w:rPr>
        <w:t>Further takes note</w:t>
      </w:r>
      <w:r w:rsidRPr="005A2A3B">
        <w:rPr>
          <w:rFonts w:cs="Arial"/>
          <w:sz w:val="22"/>
          <w:szCs w:val="22"/>
          <w:lang w:val="en-GB"/>
        </w:rPr>
        <w:t xml:space="preserve"> of</w:t>
      </w:r>
      <w:r w:rsidRPr="005A2A3B">
        <w:rPr>
          <w:rFonts w:cs="Arial"/>
          <w:i/>
          <w:iCs/>
          <w:sz w:val="22"/>
          <w:szCs w:val="22"/>
          <w:lang w:val="en-GB"/>
        </w:rPr>
        <w:t xml:space="preserve"> </w:t>
      </w:r>
      <w:r w:rsidRPr="005A2A3B">
        <w:rPr>
          <w:rFonts w:cs="Arial"/>
          <w:sz w:val="22"/>
          <w:szCs w:val="22"/>
          <w:lang w:val="en-GB"/>
        </w:rPr>
        <w:t>the efforts of community members, organizations and institutions to adapt to the COVID-19 pandemic situation, by integrating some of the postponed important safeguarding measures in</w:t>
      </w:r>
      <w:r w:rsidR="00D57CF5" w:rsidRPr="005A2A3B">
        <w:rPr>
          <w:rFonts w:cs="Arial"/>
          <w:sz w:val="22"/>
          <w:szCs w:val="22"/>
          <w:lang w:val="en-GB"/>
        </w:rPr>
        <w:t>to</w:t>
      </w:r>
      <w:r w:rsidRPr="005A2A3B">
        <w:rPr>
          <w:rFonts w:cs="Arial"/>
          <w:sz w:val="22"/>
          <w:szCs w:val="22"/>
          <w:lang w:val="en-GB"/>
        </w:rPr>
        <w:t xml:space="preserve"> the updated safeguarding plan;</w:t>
      </w:r>
    </w:p>
    <w:p w14:paraId="02D50D43" w14:textId="7699252F" w:rsidR="00932BC0" w:rsidRPr="005A2A3B" w:rsidRDefault="00932BC0" w:rsidP="00F605D0">
      <w:pPr>
        <w:pStyle w:val="Para"/>
        <w:numPr>
          <w:ilvl w:val="0"/>
          <w:numId w:val="26"/>
        </w:numPr>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pursue the implementation of the safeguarding measures</w:t>
      </w:r>
      <w:r w:rsidR="00D57CF5" w:rsidRPr="005A2A3B">
        <w:rPr>
          <w:rFonts w:cs="Arial"/>
          <w:sz w:val="22"/>
          <w:szCs w:val="22"/>
          <w:lang w:val="en-GB"/>
        </w:rPr>
        <w:t>,</w:t>
      </w:r>
      <w:r w:rsidRPr="005A2A3B">
        <w:rPr>
          <w:rFonts w:cs="Arial"/>
          <w:sz w:val="22"/>
          <w:szCs w:val="22"/>
          <w:lang w:val="en-GB"/>
        </w:rPr>
        <w:t xml:space="preserve"> including the modernization of the workshops, and to ensure that potters </w:t>
      </w:r>
      <w:r w:rsidR="00DC0884" w:rsidRPr="005A2A3B">
        <w:rPr>
          <w:rFonts w:cs="Arial"/>
          <w:sz w:val="22"/>
          <w:szCs w:val="22"/>
          <w:lang w:val="en-GB"/>
        </w:rPr>
        <w:t xml:space="preserve">are the primary beneficiaries of economic activities </w:t>
      </w:r>
      <w:r w:rsidRPr="005A2A3B">
        <w:rPr>
          <w:rFonts w:cs="Arial"/>
          <w:sz w:val="22"/>
          <w:szCs w:val="22"/>
          <w:shd w:val="clear" w:color="auto" w:fill="FFFFFF"/>
          <w:lang w:val="en-GB"/>
        </w:rPr>
        <w:t>resulting from their living heritage</w:t>
      </w:r>
      <w:r w:rsidRPr="005A2A3B">
        <w:rPr>
          <w:rFonts w:cs="Arial"/>
          <w:sz w:val="22"/>
          <w:szCs w:val="22"/>
          <w:lang w:val="en-GB"/>
        </w:rPr>
        <w:t>, including in tourism, thereby strengthening the economic viability of the element;</w:t>
      </w:r>
    </w:p>
    <w:p w14:paraId="426A7E3C" w14:textId="6315D048" w:rsidR="00932BC0" w:rsidRPr="005A2A3B" w:rsidRDefault="00932BC0" w:rsidP="00F605D0">
      <w:pPr>
        <w:pStyle w:val="Para"/>
        <w:numPr>
          <w:ilvl w:val="0"/>
          <w:numId w:val="26"/>
        </w:numPr>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raise awareness </w:t>
      </w:r>
      <w:r w:rsidR="00D57CF5" w:rsidRPr="005A2A3B">
        <w:rPr>
          <w:rFonts w:cs="Arial"/>
          <w:sz w:val="22"/>
          <w:szCs w:val="22"/>
          <w:lang w:val="en-GB"/>
        </w:rPr>
        <w:t xml:space="preserve">among </w:t>
      </w:r>
      <w:r w:rsidRPr="005A2A3B">
        <w:rPr>
          <w:rFonts w:cs="Arial"/>
          <w:sz w:val="22"/>
          <w:szCs w:val="22"/>
          <w:lang w:val="en-GB"/>
        </w:rPr>
        <w:t>the community concerned o</w:t>
      </w:r>
      <w:r w:rsidR="00D57CF5" w:rsidRPr="005A2A3B">
        <w:rPr>
          <w:rFonts w:cs="Arial"/>
          <w:sz w:val="22"/>
          <w:szCs w:val="22"/>
          <w:lang w:val="en-GB"/>
        </w:rPr>
        <w:t>f</w:t>
      </w:r>
      <w:r w:rsidRPr="005A2A3B">
        <w:rPr>
          <w:rFonts w:cs="Arial"/>
          <w:sz w:val="22"/>
          <w:szCs w:val="22"/>
          <w:lang w:val="en-GB"/>
        </w:rPr>
        <w:t xml:space="preserve"> the </w:t>
      </w:r>
      <w:r w:rsidRPr="005A2A3B">
        <w:rPr>
          <w:rFonts w:cs="Arial"/>
          <w:sz w:val="22"/>
          <w:szCs w:val="22"/>
          <w:shd w:val="clear" w:color="auto" w:fill="FFFFFF"/>
          <w:lang w:val="en-GB"/>
        </w:rPr>
        <w:t>constant recreation</w:t>
      </w:r>
      <w:r w:rsidRPr="005A2A3B">
        <w:rPr>
          <w:rFonts w:cs="Arial"/>
          <w:sz w:val="22"/>
          <w:szCs w:val="22"/>
          <w:lang w:val="en-GB"/>
        </w:rPr>
        <w:t xml:space="preserve"> of intangible cultural heritage, as defined in </w:t>
      </w:r>
      <w:r w:rsidR="0054586C" w:rsidRPr="005A2A3B">
        <w:rPr>
          <w:rFonts w:cs="Arial"/>
          <w:sz w:val="22"/>
          <w:szCs w:val="22"/>
          <w:lang w:val="en-GB"/>
        </w:rPr>
        <w:t xml:space="preserve">Article 2 of </w:t>
      </w:r>
      <w:r w:rsidRPr="005A2A3B">
        <w:rPr>
          <w:rFonts w:cs="Arial"/>
          <w:sz w:val="22"/>
          <w:szCs w:val="22"/>
          <w:lang w:val="en-GB"/>
        </w:rPr>
        <w:t>the Convention, and thus recognition of its changing character</w:t>
      </w:r>
      <w:r w:rsidRPr="005A2A3B">
        <w:rPr>
          <w:rFonts w:cs="Arial"/>
          <w:sz w:val="22"/>
          <w:szCs w:val="22"/>
          <w:shd w:val="clear" w:color="auto" w:fill="FFFFFF"/>
          <w:lang w:val="en-GB"/>
        </w:rPr>
        <w:t>;</w:t>
      </w:r>
    </w:p>
    <w:p w14:paraId="0A7994CD" w14:textId="0ED660BC" w:rsidR="00932BC0" w:rsidRPr="005A2A3B" w:rsidRDefault="00355B92" w:rsidP="00F605D0">
      <w:pPr>
        <w:pStyle w:val="Para"/>
        <w:numPr>
          <w:ilvl w:val="0"/>
          <w:numId w:val="26"/>
        </w:numPr>
        <w:ind w:left="1134" w:hanging="567"/>
        <w:rPr>
          <w:rFonts w:cs="Arial"/>
          <w:sz w:val="22"/>
          <w:szCs w:val="22"/>
          <w:lang w:val="en-GB"/>
        </w:rPr>
      </w:pPr>
      <w:r w:rsidRPr="005A2A3B">
        <w:rPr>
          <w:rFonts w:cs="Arial"/>
          <w:sz w:val="22"/>
          <w:szCs w:val="22"/>
          <w:u w:val="single"/>
          <w:lang w:val="en-GB"/>
        </w:rPr>
        <w:t>Recalls</w:t>
      </w:r>
      <w:r w:rsidRPr="005A2A3B">
        <w:rPr>
          <w:rFonts w:cs="Arial"/>
          <w:sz w:val="22"/>
          <w:szCs w:val="22"/>
          <w:lang w:val="en-GB"/>
        </w:rPr>
        <w:t xml:space="preserve"> the importance of </w:t>
      </w:r>
      <w:r w:rsidRPr="005A2A3B">
        <w:rPr>
          <w:sz w:val="22"/>
          <w:szCs w:val="22"/>
          <w:lang w:val="en-GB"/>
        </w:rPr>
        <w:t xml:space="preserve">an active and wide participation of the communities and groups concerned </w:t>
      </w:r>
      <w:r w:rsidRPr="005A2A3B">
        <w:rPr>
          <w:rFonts w:cs="Arial"/>
          <w:sz w:val="22"/>
          <w:szCs w:val="22"/>
          <w:lang w:val="en-GB"/>
        </w:rPr>
        <w:t xml:space="preserve">in updating the safeguarding plan, and </w:t>
      </w:r>
      <w:r w:rsidRPr="005A2A3B">
        <w:rPr>
          <w:rFonts w:cs="Arial"/>
          <w:sz w:val="22"/>
          <w:szCs w:val="22"/>
          <w:u w:val="single"/>
          <w:lang w:val="en-GB"/>
        </w:rPr>
        <w:t>f</w:t>
      </w:r>
      <w:r w:rsidR="00932BC0" w:rsidRPr="005A2A3B">
        <w:rPr>
          <w:rFonts w:cs="Arial"/>
          <w:sz w:val="22"/>
          <w:szCs w:val="22"/>
          <w:u w:val="single"/>
          <w:lang w:val="en-GB"/>
        </w:rPr>
        <w:t>urther encourages</w:t>
      </w:r>
      <w:r w:rsidR="00932BC0" w:rsidRPr="005A2A3B">
        <w:rPr>
          <w:rFonts w:cs="Arial"/>
          <w:sz w:val="22"/>
          <w:szCs w:val="22"/>
          <w:lang w:val="en-GB"/>
        </w:rPr>
        <w:t xml:space="preserve"> the State Party </w:t>
      </w:r>
      <w:r w:rsidRPr="005A2A3B">
        <w:rPr>
          <w:rFonts w:cs="Arial"/>
          <w:sz w:val="22"/>
          <w:szCs w:val="22"/>
          <w:lang w:val="en-GB"/>
        </w:rPr>
        <w:t>to ensure their full participation in the elaboration of future safeguarding plans</w:t>
      </w:r>
      <w:r w:rsidR="00D57CF5" w:rsidRPr="005A2A3B">
        <w:rPr>
          <w:rFonts w:cs="Arial"/>
          <w:sz w:val="22"/>
          <w:szCs w:val="22"/>
          <w:lang w:val="en-GB"/>
        </w:rPr>
        <w:t xml:space="preserve"> and to</w:t>
      </w:r>
      <w:r w:rsidR="00EE7FD9" w:rsidRPr="005A2A3B">
        <w:rPr>
          <w:rFonts w:cs="Arial"/>
          <w:sz w:val="22"/>
          <w:szCs w:val="22"/>
          <w:lang w:val="en-GB"/>
        </w:rPr>
        <w:t xml:space="preserve"> </w:t>
      </w:r>
      <w:r w:rsidRPr="005A2A3B">
        <w:rPr>
          <w:rFonts w:cs="Arial"/>
          <w:sz w:val="22"/>
          <w:szCs w:val="22"/>
          <w:lang w:val="en-GB"/>
        </w:rPr>
        <w:t>foster</w:t>
      </w:r>
      <w:r w:rsidR="00932BC0" w:rsidRPr="005A2A3B">
        <w:rPr>
          <w:rFonts w:cs="Arial"/>
          <w:sz w:val="22"/>
          <w:szCs w:val="22"/>
          <w:lang w:val="en-GB"/>
        </w:rPr>
        <w:t xml:space="preserve"> a balance between the role of the municipal council and that of the communities in the safeguarding process;</w:t>
      </w:r>
    </w:p>
    <w:p w14:paraId="13E9073D" w14:textId="431FDF6A" w:rsidR="00995117" w:rsidRPr="005A2A3B" w:rsidRDefault="00932BC0" w:rsidP="00F605D0">
      <w:pPr>
        <w:pStyle w:val="Para"/>
        <w:numPr>
          <w:ilvl w:val="0"/>
          <w:numId w:val="26"/>
        </w:numPr>
        <w:ind w:left="1134" w:hanging="567"/>
        <w:rPr>
          <w:lang w:val="en-US"/>
        </w:rPr>
      </w:pPr>
      <w:r w:rsidRPr="005A2A3B">
        <w:rPr>
          <w:sz w:val="22"/>
          <w:szCs w:val="22"/>
          <w:u w:val="single"/>
          <w:lang w:val="en-GB"/>
        </w:rPr>
        <w:t>Requests</w:t>
      </w:r>
      <w:r w:rsidRPr="005A2A3B">
        <w:rPr>
          <w:sz w:val="22"/>
          <w:szCs w:val="22"/>
          <w:lang w:val="en-GB"/>
        </w:rPr>
        <w:t xml:space="preserve"> that the Secretariat inform the State Party at least nine months prior to the deadline of 15 December 2024 about the required submission of its next report on the status of this </w:t>
      </w:r>
      <w:r w:rsidRPr="005A2A3B">
        <w:rPr>
          <w:rFonts w:cs="Arial"/>
          <w:sz w:val="22"/>
          <w:szCs w:val="22"/>
          <w:lang w:val="en-GB"/>
        </w:rPr>
        <w:t>element</w:t>
      </w:r>
      <w:r w:rsidRPr="005A2A3B">
        <w:rPr>
          <w:sz w:val="22"/>
          <w:szCs w:val="22"/>
          <w:lang w:val="en-GB"/>
        </w:rPr>
        <w:t>.</w:t>
      </w:r>
    </w:p>
    <w:p w14:paraId="734E8EE9" w14:textId="6FCF866C" w:rsidR="00995117" w:rsidRPr="005A2A3B" w:rsidRDefault="00995117" w:rsidP="00995117">
      <w:pPr>
        <w:pStyle w:val="COMTitleDecision"/>
        <w:pageBreakBefore/>
        <w:spacing w:before="480"/>
        <w:jc w:val="left"/>
      </w:pPr>
      <w:r w:rsidRPr="005A2A3B">
        <w:rPr>
          <w:bCs/>
        </w:rPr>
        <w:lastRenderedPageBreak/>
        <w:t>Uganda:</w:t>
      </w:r>
      <w:r w:rsidRPr="005A2A3B">
        <w:t xml:space="preserve"> ‘Ma’di bowl lyre music and dance’</w:t>
      </w:r>
      <w:r w:rsidRPr="005A2A3B">
        <w:rPr>
          <w:bCs/>
          <w:i/>
          <w:iCs/>
        </w:rPr>
        <w:t xml:space="preserve"> </w:t>
      </w:r>
      <w:r w:rsidRPr="005A2A3B">
        <w:rPr>
          <w:b w:val="0"/>
          <w:bCs/>
          <w:i/>
          <w:iCs/>
        </w:rPr>
        <w:t xml:space="preserve">(consult the </w:t>
      </w:r>
      <w:hyperlink r:id="rId41" w:history="1">
        <w:r w:rsidRPr="005A2A3B">
          <w:rPr>
            <w:rStyle w:val="Hyperlink"/>
            <w:b w:val="0"/>
            <w:bCs/>
            <w:i/>
            <w:iCs/>
          </w:rPr>
          <w:t>report</w:t>
        </w:r>
      </w:hyperlink>
      <w:r w:rsidRPr="005A2A3B">
        <w:rPr>
          <w:b w:val="0"/>
          <w:bCs/>
          <w:i/>
          <w:iCs/>
        </w:rPr>
        <w:t>)</w:t>
      </w:r>
    </w:p>
    <w:p w14:paraId="27CD6B1F" w14:textId="16426F21" w:rsidR="00995117" w:rsidRPr="005A2A3B" w:rsidRDefault="00995117" w:rsidP="00995117">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lang w:val="en-GB"/>
        </w:rPr>
        <w:t xml:space="preserve">Ma’di bowl lyre music and dance, also called O’di, features playing a musical instrument together with singing and dancing. The O’di instrument is made of turtle’s shell laced to a non-sonorous animal skin, forming the sound bowl, and is tuned in a pentatonic scale. O’di is practiced by Madi communities in </w:t>
      </w:r>
      <w:r w:rsidR="005045F5" w:rsidRPr="005A2A3B">
        <w:rPr>
          <w:lang w:val="en-GB"/>
        </w:rPr>
        <w:t>n</w:t>
      </w:r>
      <w:r w:rsidRPr="005A2A3B">
        <w:rPr>
          <w:lang w:val="en-GB"/>
        </w:rPr>
        <w:t>orth</w:t>
      </w:r>
      <w:r w:rsidR="00EE7FD9" w:rsidRPr="005A2A3B">
        <w:rPr>
          <w:lang w:val="en-GB"/>
        </w:rPr>
        <w:t>w</w:t>
      </w:r>
      <w:r w:rsidRPr="005A2A3B">
        <w:rPr>
          <w:lang w:val="en-GB"/>
        </w:rPr>
        <w:t>est</w:t>
      </w:r>
      <w:r w:rsidR="00DA78AD" w:rsidRPr="005A2A3B">
        <w:rPr>
          <w:lang w:val="en-GB"/>
        </w:rPr>
        <w:t>ern</w:t>
      </w:r>
      <w:r w:rsidRPr="005A2A3B">
        <w:rPr>
          <w:lang w:val="en-GB"/>
        </w:rPr>
        <w:t xml:space="preserve"> Uganda and used to promote peace, offer counselling, pass messages of forgiveness, strengthen and build relationships, </w:t>
      </w:r>
      <w:r w:rsidR="00651EF4" w:rsidRPr="005A2A3B">
        <w:rPr>
          <w:lang w:val="en-GB"/>
        </w:rPr>
        <w:t xml:space="preserve">collect </w:t>
      </w:r>
      <w:r w:rsidRPr="005A2A3B">
        <w:rPr>
          <w:lang w:val="en-GB"/>
        </w:rPr>
        <w:t>and remember vital events, lament and console, as well as express individual, family and community happiness. Ma’di bowl lyre music and dancing w</w:t>
      </w:r>
      <w:r w:rsidR="00EE7FD9" w:rsidRPr="005A2A3B">
        <w:rPr>
          <w:lang w:val="en-GB"/>
        </w:rPr>
        <w:t>ere</w:t>
      </w:r>
      <w:r w:rsidRPr="005A2A3B">
        <w:rPr>
          <w:lang w:val="en-GB"/>
        </w:rPr>
        <w:t xml:space="preserve"> disrupted by war in 1979. Few practitioners that survived continued playing the instrument in their homes, mostly in rural settings. The element has been transmitted orally from bearers to apprentices.</w:t>
      </w:r>
    </w:p>
    <w:p w14:paraId="0E933C16" w14:textId="35BB0C04" w:rsidR="00995117" w:rsidRPr="005A2A3B" w:rsidRDefault="00995117" w:rsidP="00995117">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1264FB" w:rsidRPr="005A2A3B">
        <w:rPr>
          <w:lang w:val="en-GB"/>
        </w:rPr>
        <w:t xml:space="preserve">List </w:t>
      </w:r>
      <w:r w:rsidRPr="005A2A3B">
        <w:rPr>
          <w:rFonts w:cs="Arial"/>
          <w:lang w:val="en-GB"/>
        </w:rPr>
        <w:t xml:space="preserve">in 2016, and this is the first </w:t>
      </w:r>
      <w:r w:rsidR="005B221B" w:rsidRPr="005A2A3B">
        <w:rPr>
          <w:rFonts w:cs="Arial"/>
          <w:lang w:val="en-GB"/>
        </w:rPr>
        <w:t xml:space="preserve">periodic </w:t>
      </w:r>
      <w:r w:rsidRPr="005A2A3B">
        <w:rPr>
          <w:rFonts w:cs="Arial"/>
          <w:lang w:val="en-GB"/>
        </w:rPr>
        <w:t xml:space="preserve">report submitted by the State Party on the </w:t>
      </w:r>
      <w:r w:rsidRPr="005A2A3B">
        <w:rPr>
          <w:rFonts w:cs="Arial"/>
          <w:szCs w:val="22"/>
          <w:lang w:val="en-GB"/>
        </w:rPr>
        <w:t>status of this element, covering the period between January 2017 and December 2020.</w:t>
      </w:r>
    </w:p>
    <w:p w14:paraId="4174D7D5" w14:textId="3B7E894D" w:rsidR="00995117" w:rsidRPr="005A2A3B" w:rsidRDefault="00995117" w:rsidP="00995117">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As reported</w:t>
      </w:r>
      <w:r w:rsidR="00342DBF" w:rsidRPr="005A2A3B">
        <w:rPr>
          <w:bCs/>
          <w:szCs w:val="22"/>
          <w:lang w:val="en-GB"/>
        </w:rPr>
        <w:t xml:space="preserve"> by the State Party</w:t>
      </w:r>
      <w:r w:rsidRPr="005A2A3B">
        <w:rPr>
          <w:bCs/>
          <w:szCs w:val="22"/>
          <w:lang w:val="en-GB"/>
        </w:rPr>
        <w:t>, awareness-raising activities were organized with minimum financial resources, including governmental support, and proved to be successful. After inscription, new annual competitions</w:t>
      </w:r>
      <w:r w:rsidR="00A44754" w:rsidRPr="005A2A3B">
        <w:rPr>
          <w:bCs/>
          <w:szCs w:val="22"/>
          <w:lang w:val="en-GB"/>
        </w:rPr>
        <w:t xml:space="preserve"> and </w:t>
      </w:r>
      <w:r w:rsidRPr="005A2A3B">
        <w:rPr>
          <w:bCs/>
          <w:szCs w:val="22"/>
          <w:lang w:val="en-GB"/>
        </w:rPr>
        <w:t>festivals were organized, encourag</w:t>
      </w:r>
      <w:r w:rsidR="00A44754" w:rsidRPr="005A2A3B">
        <w:rPr>
          <w:bCs/>
          <w:szCs w:val="22"/>
          <w:lang w:val="en-GB"/>
        </w:rPr>
        <w:t>ing</w:t>
      </w:r>
      <w:r w:rsidRPr="005A2A3B">
        <w:rPr>
          <w:bCs/>
          <w:szCs w:val="22"/>
          <w:lang w:val="en-GB"/>
        </w:rPr>
        <w:t xml:space="preserve"> more people to practice the element. O’di is also played on national commemorative days in districts and presented at </w:t>
      </w:r>
      <w:r w:rsidR="00A44754" w:rsidRPr="005A2A3B">
        <w:rPr>
          <w:bCs/>
          <w:szCs w:val="22"/>
          <w:lang w:val="en-GB"/>
        </w:rPr>
        <w:t xml:space="preserve">large </w:t>
      </w:r>
      <w:r w:rsidRPr="005A2A3B">
        <w:rPr>
          <w:bCs/>
          <w:szCs w:val="22"/>
          <w:lang w:val="en-GB"/>
        </w:rPr>
        <w:t>national events. Once a week, O’di practitioners are invited to play and talk on radio programmes, which are appreciated by the community and have a wide reach, covering the Adjumani and Moyo</w:t>
      </w:r>
      <w:r w:rsidR="00A44754" w:rsidRPr="005A2A3B">
        <w:rPr>
          <w:bCs/>
          <w:szCs w:val="22"/>
          <w:lang w:val="en-GB"/>
        </w:rPr>
        <w:t xml:space="preserve"> districts</w:t>
      </w:r>
      <w:r w:rsidRPr="005A2A3B">
        <w:rPr>
          <w:bCs/>
          <w:szCs w:val="22"/>
          <w:lang w:val="en-GB"/>
        </w:rPr>
        <w:t>, as well as the neighbo</w:t>
      </w:r>
      <w:r w:rsidR="00A44754" w:rsidRPr="005A2A3B">
        <w:rPr>
          <w:bCs/>
          <w:szCs w:val="22"/>
          <w:lang w:val="en-GB"/>
        </w:rPr>
        <w:t>u</w:t>
      </w:r>
      <w:r w:rsidRPr="005A2A3B">
        <w:rPr>
          <w:bCs/>
          <w:szCs w:val="22"/>
          <w:lang w:val="en-GB"/>
        </w:rPr>
        <w:t xml:space="preserve">ring Obongi district. However, elders and other bearers of the element often lack the necessary economic resources and logistics to effectively </w:t>
      </w:r>
      <w:r w:rsidR="00E2685A" w:rsidRPr="005A2A3B">
        <w:rPr>
          <w:bCs/>
          <w:szCs w:val="22"/>
          <w:lang w:val="en-GB"/>
        </w:rPr>
        <w:t>participate</w:t>
      </w:r>
      <w:r w:rsidRPr="005A2A3B">
        <w:rPr>
          <w:bCs/>
          <w:szCs w:val="22"/>
          <w:lang w:val="en-GB"/>
        </w:rPr>
        <w:t>, for instance, as they cannot access the radio stations. Traditionally, O’di has been transmitted to children during their leisure time and introduced in some primary schools. As reported, there is a need to integrate the element into school curricul</w:t>
      </w:r>
      <w:r w:rsidR="00A44754" w:rsidRPr="005A2A3B">
        <w:rPr>
          <w:bCs/>
          <w:szCs w:val="22"/>
          <w:lang w:val="en-GB"/>
        </w:rPr>
        <w:t>a</w:t>
      </w:r>
      <w:r w:rsidRPr="005A2A3B">
        <w:rPr>
          <w:bCs/>
          <w:szCs w:val="22"/>
          <w:lang w:val="en-GB"/>
        </w:rPr>
        <w:t xml:space="preserve"> to increase the number of teachers who can pass on </w:t>
      </w:r>
      <w:r w:rsidR="00A44754" w:rsidRPr="005A2A3B">
        <w:rPr>
          <w:bCs/>
          <w:szCs w:val="22"/>
          <w:lang w:val="en-GB"/>
        </w:rPr>
        <w:t xml:space="preserve">the related </w:t>
      </w:r>
      <w:r w:rsidRPr="005A2A3B">
        <w:rPr>
          <w:bCs/>
          <w:szCs w:val="22"/>
          <w:lang w:val="en-GB"/>
        </w:rPr>
        <w:t xml:space="preserve">skills and knowledge. Legal regulations have been </w:t>
      </w:r>
      <w:r w:rsidR="00A44754" w:rsidRPr="005A2A3B">
        <w:rPr>
          <w:bCs/>
          <w:szCs w:val="22"/>
          <w:lang w:val="en-GB"/>
        </w:rPr>
        <w:t xml:space="preserve">established to </w:t>
      </w:r>
      <w:r w:rsidRPr="005A2A3B">
        <w:rPr>
          <w:bCs/>
          <w:szCs w:val="22"/>
          <w:lang w:val="en-GB"/>
        </w:rPr>
        <w:t>conserv</w:t>
      </w:r>
      <w:r w:rsidR="00A44754" w:rsidRPr="005A2A3B">
        <w:rPr>
          <w:bCs/>
          <w:szCs w:val="22"/>
          <w:lang w:val="en-GB"/>
        </w:rPr>
        <w:t>e</w:t>
      </w:r>
      <w:r w:rsidRPr="005A2A3B">
        <w:rPr>
          <w:bCs/>
          <w:szCs w:val="22"/>
          <w:lang w:val="en-GB"/>
        </w:rPr>
        <w:t xml:space="preserve"> </w:t>
      </w:r>
      <w:r w:rsidRPr="005A2A3B">
        <w:rPr>
          <w:rFonts w:cs="Arial"/>
          <w:szCs w:val="22"/>
          <w:lang w:val="en-GB"/>
        </w:rPr>
        <w:t xml:space="preserve">the turtle </w:t>
      </w:r>
      <w:r w:rsidRPr="005A2A3B">
        <w:rPr>
          <w:bCs/>
          <w:szCs w:val="22"/>
          <w:lang w:val="en-GB"/>
        </w:rPr>
        <w:t xml:space="preserve">species, </w:t>
      </w:r>
      <w:r w:rsidR="00A44754" w:rsidRPr="005A2A3B">
        <w:rPr>
          <w:bCs/>
          <w:szCs w:val="22"/>
          <w:lang w:val="en-GB"/>
        </w:rPr>
        <w:t>including the creation of</w:t>
      </w:r>
      <w:r w:rsidRPr="005A2A3B">
        <w:rPr>
          <w:bCs/>
          <w:szCs w:val="22"/>
          <w:lang w:val="en-GB"/>
        </w:rPr>
        <w:t xml:space="preserve"> </w:t>
      </w:r>
      <w:r w:rsidRPr="005A2A3B">
        <w:rPr>
          <w:rFonts w:cs="Arial"/>
          <w:szCs w:val="22"/>
          <w:lang w:val="en-GB"/>
        </w:rPr>
        <w:t>a special beach management committee, and</w:t>
      </w:r>
      <w:r w:rsidRPr="005A2A3B">
        <w:rPr>
          <w:bCs/>
          <w:szCs w:val="22"/>
          <w:lang w:val="en-GB"/>
        </w:rPr>
        <w:t xml:space="preserve"> </w:t>
      </w:r>
      <w:r w:rsidR="00A44754" w:rsidRPr="005A2A3B">
        <w:rPr>
          <w:bCs/>
          <w:szCs w:val="22"/>
          <w:lang w:val="en-GB"/>
        </w:rPr>
        <w:t xml:space="preserve">to </w:t>
      </w:r>
      <w:r w:rsidRPr="005A2A3B">
        <w:rPr>
          <w:bCs/>
          <w:szCs w:val="22"/>
          <w:lang w:val="en-GB"/>
        </w:rPr>
        <w:t>protect the hardwood trees, both</w:t>
      </w:r>
      <w:r w:rsidR="00A44754" w:rsidRPr="005A2A3B">
        <w:rPr>
          <w:bCs/>
          <w:szCs w:val="22"/>
          <w:lang w:val="en-GB"/>
        </w:rPr>
        <w:t xml:space="preserve"> of which are</w:t>
      </w:r>
      <w:r w:rsidRPr="005A2A3B">
        <w:rPr>
          <w:bCs/>
          <w:szCs w:val="22"/>
          <w:lang w:val="en-GB"/>
        </w:rPr>
        <w:t xml:space="preserve"> used </w:t>
      </w:r>
      <w:r w:rsidR="00A44754" w:rsidRPr="005A2A3B">
        <w:rPr>
          <w:bCs/>
          <w:szCs w:val="22"/>
          <w:lang w:val="en-GB"/>
        </w:rPr>
        <w:t xml:space="preserve">to </w:t>
      </w:r>
      <w:r w:rsidRPr="005A2A3B">
        <w:rPr>
          <w:bCs/>
          <w:szCs w:val="22"/>
          <w:lang w:val="en-GB"/>
        </w:rPr>
        <w:t>mak</w:t>
      </w:r>
      <w:r w:rsidR="00A44754" w:rsidRPr="005A2A3B">
        <w:rPr>
          <w:bCs/>
          <w:szCs w:val="22"/>
          <w:lang w:val="en-GB"/>
        </w:rPr>
        <w:t>e</w:t>
      </w:r>
      <w:r w:rsidRPr="005A2A3B">
        <w:rPr>
          <w:bCs/>
          <w:szCs w:val="22"/>
          <w:lang w:val="en-GB"/>
        </w:rPr>
        <w:t xml:space="preserve"> the O’di instrument.</w:t>
      </w:r>
    </w:p>
    <w:p w14:paraId="3A88D6ED" w14:textId="1CAAC75D" w:rsidR="00995117" w:rsidRPr="005A2A3B" w:rsidRDefault="00995117" w:rsidP="00995117">
      <w:pPr>
        <w:pStyle w:val="Marge"/>
        <w:numPr>
          <w:ilvl w:val="0"/>
          <w:numId w:val="2"/>
        </w:numPr>
        <w:tabs>
          <w:tab w:val="clear" w:pos="567"/>
        </w:tabs>
        <w:autoSpaceDE w:val="0"/>
        <w:autoSpaceDN w:val="0"/>
        <w:adjustRightInd w:val="0"/>
        <w:spacing w:after="120"/>
        <w:ind w:left="567" w:hanging="567"/>
        <w:rPr>
          <w:bCs/>
          <w:szCs w:val="22"/>
          <w:lang w:val="en-GB"/>
        </w:rPr>
      </w:pPr>
      <w:r w:rsidRPr="005A2A3B">
        <w:rPr>
          <w:bCs/>
          <w:szCs w:val="22"/>
          <w:u w:val="single"/>
          <w:lang w:val="en-GB"/>
        </w:rPr>
        <w:t>COVID-19</w:t>
      </w:r>
      <w:r w:rsidR="00A44754" w:rsidRPr="005A2A3B">
        <w:rPr>
          <w:bCs/>
          <w:szCs w:val="22"/>
          <w:u w:val="single"/>
          <w:lang w:val="en-GB"/>
        </w:rPr>
        <w:t>.</w:t>
      </w:r>
      <w:r w:rsidR="00A44754" w:rsidRPr="005A2A3B">
        <w:rPr>
          <w:bCs/>
          <w:szCs w:val="22"/>
          <w:lang w:val="en-GB"/>
        </w:rPr>
        <w:t xml:space="preserve"> During the</w:t>
      </w:r>
      <w:r w:rsidRPr="005A2A3B">
        <w:rPr>
          <w:bCs/>
          <w:szCs w:val="22"/>
          <w:lang w:val="en-GB"/>
        </w:rPr>
        <w:t xml:space="preserve"> lockdown in Uganda, elders shared O’di songs with children in the evenings as they gathered in homesteads around the fireplace, </w:t>
      </w:r>
      <w:r w:rsidR="00A44754" w:rsidRPr="005A2A3B">
        <w:rPr>
          <w:bCs/>
          <w:szCs w:val="22"/>
          <w:lang w:val="en-GB"/>
        </w:rPr>
        <w:t>thus</w:t>
      </w:r>
      <w:r w:rsidRPr="005A2A3B">
        <w:rPr>
          <w:bCs/>
          <w:szCs w:val="22"/>
          <w:lang w:val="en-GB"/>
        </w:rPr>
        <w:t xml:space="preserve"> teaching children </w:t>
      </w:r>
      <w:r w:rsidR="00CA4CE9" w:rsidRPr="005A2A3B">
        <w:rPr>
          <w:bCs/>
          <w:szCs w:val="22"/>
          <w:lang w:val="en-GB"/>
        </w:rPr>
        <w:t xml:space="preserve">the </w:t>
      </w:r>
      <w:r w:rsidRPr="005A2A3B">
        <w:rPr>
          <w:bCs/>
          <w:szCs w:val="22"/>
          <w:lang w:val="en-GB"/>
        </w:rPr>
        <w:t>cultural norms, values and histories of their clans</w:t>
      </w:r>
      <w:r w:rsidR="00A44754" w:rsidRPr="005A2A3B">
        <w:rPr>
          <w:bCs/>
          <w:szCs w:val="22"/>
          <w:lang w:val="en-GB"/>
        </w:rPr>
        <w:t xml:space="preserve"> and</w:t>
      </w:r>
      <w:r w:rsidRPr="005A2A3B">
        <w:rPr>
          <w:bCs/>
          <w:szCs w:val="22"/>
          <w:lang w:val="en-GB"/>
        </w:rPr>
        <w:t xml:space="preserve"> instilling in them the spirit of hard work, mutual understanding and respect for elders. An u</w:t>
      </w:r>
      <w:r w:rsidRPr="005A2A3B">
        <w:rPr>
          <w:szCs w:val="22"/>
          <w:lang w:val="en-GB"/>
        </w:rPr>
        <w:t xml:space="preserve">pdated safeguarding plan has been developed, based on the proposals from the Madi community, and younger generations continue to be a focus for safeguarding activities. The plan also aims at documenting the element with the support of community members and archiving and disseminating documented recordings. </w:t>
      </w:r>
      <w:r w:rsidRPr="005A2A3B">
        <w:rPr>
          <w:bCs/>
          <w:szCs w:val="22"/>
          <w:lang w:val="en-GB"/>
        </w:rPr>
        <w:t>Quarterly follow-up meetings are envisaged</w:t>
      </w:r>
      <w:r w:rsidR="00A44754" w:rsidRPr="005A2A3B">
        <w:rPr>
          <w:bCs/>
          <w:szCs w:val="22"/>
          <w:lang w:val="en-GB"/>
        </w:rPr>
        <w:t xml:space="preserve"> to</w:t>
      </w:r>
      <w:r w:rsidRPr="005A2A3B">
        <w:rPr>
          <w:bCs/>
          <w:szCs w:val="22"/>
          <w:lang w:val="en-GB"/>
        </w:rPr>
        <w:t xml:space="preserve"> </w:t>
      </w:r>
      <w:r w:rsidR="00A44754" w:rsidRPr="005A2A3B">
        <w:rPr>
          <w:bCs/>
          <w:szCs w:val="22"/>
          <w:lang w:val="en-GB"/>
        </w:rPr>
        <w:t>unite</w:t>
      </w:r>
      <w:r w:rsidRPr="005A2A3B">
        <w:rPr>
          <w:bCs/>
          <w:szCs w:val="22"/>
          <w:lang w:val="en-GB"/>
        </w:rPr>
        <w:t xml:space="preserve"> Madi elders, local government officers and representatives from the Madi Language Board and the Uganda Community Museums </w:t>
      </w:r>
      <w:r w:rsidR="00A44754" w:rsidRPr="005A2A3B">
        <w:rPr>
          <w:bCs/>
          <w:szCs w:val="22"/>
          <w:lang w:val="en-GB"/>
        </w:rPr>
        <w:t xml:space="preserve">for </w:t>
      </w:r>
      <w:r w:rsidRPr="005A2A3B">
        <w:rPr>
          <w:bCs/>
          <w:szCs w:val="22"/>
          <w:lang w:val="en-GB"/>
        </w:rPr>
        <w:t>the implementation of the safeguarding plan.</w:t>
      </w:r>
    </w:p>
    <w:p w14:paraId="2EAA260E" w14:textId="61451821" w:rsidR="00995117" w:rsidRPr="005A2A3B" w:rsidRDefault="00995117" w:rsidP="00995117">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xml:space="preserve">. At the time of inscription, there were </w:t>
      </w:r>
      <w:r w:rsidR="00A44754" w:rsidRPr="005A2A3B">
        <w:rPr>
          <w:bCs/>
          <w:szCs w:val="22"/>
          <w:lang w:val="en-GB"/>
        </w:rPr>
        <w:t xml:space="preserve">twelve elderly </w:t>
      </w:r>
      <w:r w:rsidRPr="005A2A3B">
        <w:rPr>
          <w:bCs/>
          <w:szCs w:val="22"/>
          <w:lang w:val="en-GB"/>
        </w:rPr>
        <w:t xml:space="preserve">O’di players. </w:t>
      </w:r>
      <w:r w:rsidR="00B876C0" w:rsidRPr="005A2A3B">
        <w:rPr>
          <w:bCs/>
          <w:szCs w:val="22"/>
          <w:lang w:val="en-GB"/>
        </w:rPr>
        <w:t>According to the report by the State Party, t</w:t>
      </w:r>
      <w:r w:rsidRPr="005A2A3B">
        <w:rPr>
          <w:bCs/>
          <w:szCs w:val="22"/>
          <w:lang w:val="en-GB"/>
        </w:rPr>
        <w:t xml:space="preserve">he number of practitioners in the Madi community has since grown and today there are more than </w:t>
      </w:r>
      <w:r w:rsidR="00A44754" w:rsidRPr="005A2A3B">
        <w:rPr>
          <w:bCs/>
          <w:szCs w:val="22"/>
          <w:lang w:val="en-GB"/>
        </w:rPr>
        <w:t xml:space="preserve">twenty-one active, </w:t>
      </w:r>
      <w:r w:rsidRPr="005A2A3B">
        <w:rPr>
          <w:bCs/>
          <w:szCs w:val="22"/>
          <w:lang w:val="en-GB"/>
        </w:rPr>
        <w:t xml:space="preserve">middle-aged O’di practitioners, who are training others to play. Members of the community were also trained </w:t>
      </w:r>
      <w:r w:rsidR="00A44754" w:rsidRPr="005A2A3B">
        <w:rPr>
          <w:bCs/>
          <w:szCs w:val="22"/>
          <w:lang w:val="en-GB"/>
        </w:rPr>
        <w:t xml:space="preserve">on how </w:t>
      </w:r>
      <w:r w:rsidRPr="005A2A3B">
        <w:rPr>
          <w:bCs/>
          <w:szCs w:val="22"/>
          <w:lang w:val="en-GB"/>
        </w:rPr>
        <w:t xml:space="preserve">to make the O’di instrument. Two teachers now pass on the skills of playing O’di in schools, and children bring the knowledge of the element home to their families. </w:t>
      </w:r>
      <w:r w:rsidR="00FE32ED" w:rsidRPr="005A2A3B">
        <w:rPr>
          <w:bCs/>
          <w:szCs w:val="22"/>
          <w:lang w:val="en-GB"/>
        </w:rPr>
        <w:t xml:space="preserve">Madi communities </w:t>
      </w:r>
      <w:r w:rsidRPr="005A2A3B">
        <w:rPr>
          <w:bCs/>
          <w:szCs w:val="22"/>
          <w:lang w:val="en-GB"/>
        </w:rPr>
        <w:t xml:space="preserve">from </w:t>
      </w:r>
      <w:r w:rsidR="00FE32ED" w:rsidRPr="005A2A3B">
        <w:rPr>
          <w:bCs/>
          <w:szCs w:val="22"/>
          <w:lang w:val="en-GB"/>
        </w:rPr>
        <w:t xml:space="preserve">the </w:t>
      </w:r>
      <w:r w:rsidRPr="005A2A3B">
        <w:rPr>
          <w:bCs/>
          <w:szCs w:val="22"/>
          <w:lang w:val="en-GB"/>
        </w:rPr>
        <w:t>Adjumani, Moyo and Obongi districts</w:t>
      </w:r>
      <w:r w:rsidR="00FE32ED" w:rsidRPr="005A2A3B">
        <w:rPr>
          <w:bCs/>
          <w:szCs w:val="22"/>
          <w:lang w:val="en-GB"/>
        </w:rPr>
        <w:t xml:space="preserve"> were actively involved</w:t>
      </w:r>
      <w:r w:rsidRPr="005A2A3B">
        <w:rPr>
          <w:bCs/>
          <w:szCs w:val="22"/>
          <w:lang w:val="en-GB"/>
        </w:rPr>
        <w:t xml:space="preserve"> in </w:t>
      </w:r>
      <w:r w:rsidR="00FE32ED" w:rsidRPr="005A2A3B">
        <w:rPr>
          <w:bCs/>
          <w:szCs w:val="22"/>
          <w:lang w:val="en-GB"/>
        </w:rPr>
        <w:t xml:space="preserve">the </w:t>
      </w:r>
      <w:r w:rsidRPr="005A2A3B">
        <w:rPr>
          <w:bCs/>
          <w:szCs w:val="22"/>
          <w:lang w:val="en-GB"/>
        </w:rPr>
        <w:t xml:space="preserve">competitions, </w:t>
      </w:r>
      <w:r w:rsidR="00FE32ED" w:rsidRPr="005A2A3B">
        <w:rPr>
          <w:bCs/>
          <w:szCs w:val="22"/>
          <w:lang w:val="en-GB"/>
        </w:rPr>
        <w:t>by contributing in-kind with instruments</w:t>
      </w:r>
      <w:r w:rsidR="008B53DE" w:rsidRPr="005A2A3B">
        <w:rPr>
          <w:bCs/>
          <w:szCs w:val="22"/>
          <w:lang w:val="en-GB"/>
        </w:rPr>
        <w:t xml:space="preserve"> and participating in</w:t>
      </w:r>
      <w:r w:rsidR="00FE32ED" w:rsidRPr="005A2A3B">
        <w:rPr>
          <w:bCs/>
          <w:szCs w:val="22"/>
          <w:lang w:val="en-GB"/>
        </w:rPr>
        <w:t xml:space="preserve"> cooking and broader community dancing</w:t>
      </w:r>
      <w:r w:rsidR="008B53DE" w:rsidRPr="005A2A3B">
        <w:rPr>
          <w:bCs/>
          <w:szCs w:val="22"/>
          <w:lang w:val="en-GB"/>
        </w:rPr>
        <w:t xml:space="preserve"> activities</w:t>
      </w:r>
      <w:r w:rsidR="00FE32ED" w:rsidRPr="005A2A3B">
        <w:rPr>
          <w:bCs/>
          <w:szCs w:val="22"/>
          <w:lang w:val="en-GB"/>
        </w:rPr>
        <w:t xml:space="preserve">, with the </w:t>
      </w:r>
      <w:r w:rsidRPr="005A2A3B">
        <w:rPr>
          <w:bCs/>
          <w:szCs w:val="22"/>
          <w:lang w:val="en-GB"/>
        </w:rPr>
        <w:t>experienced practitioners select</w:t>
      </w:r>
      <w:r w:rsidR="00FE32ED" w:rsidRPr="005A2A3B">
        <w:rPr>
          <w:bCs/>
          <w:szCs w:val="22"/>
          <w:lang w:val="en-GB"/>
        </w:rPr>
        <w:t>ing</w:t>
      </w:r>
      <w:r w:rsidRPr="005A2A3B">
        <w:rPr>
          <w:bCs/>
          <w:szCs w:val="22"/>
          <w:lang w:val="en-GB"/>
        </w:rPr>
        <w:t xml:space="preserve"> the best players. The Madi elders’ forum, the Art for Peace and Community Development in Africa, local governments, private radio stations, the Uganda Community Museums, the Madi Language Board, the Ministry of Gender, Labor and Social Development, </w:t>
      </w:r>
      <w:r w:rsidR="008B53DE" w:rsidRPr="005A2A3B">
        <w:rPr>
          <w:bCs/>
          <w:szCs w:val="22"/>
          <w:lang w:val="en-GB"/>
        </w:rPr>
        <w:t xml:space="preserve">and </w:t>
      </w:r>
      <w:r w:rsidRPr="005A2A3B">
        <w:rPr>
          <w:bCs/>
          <w:szCs w:val="22"/>
          <w:lang w:val="en-GB"/>
        </w:rPr>
        <w:t>the Ministry of Agriculture and Fisheries have</w:t>
      </w:r>
      <w:r w:rsidR="009F3B3D" w:rsidRPr="005A2A3B">
        <w:rPr>
          <w:bCs/>
          <w:szCs w:val="22"/>
          <w:lang w:val="en-GB"/>
        </w:rPr>
        <w:t xml:space="preserve"> also</w:t>
      </w:r>
      <w:r w:rsidRPr="005A2A3B">
        <w:rPr>
          <w:bCs/>
          <w:szCs w:val="22"/>
          <w:lang w:val="en-GB"/>
        </w:rPr>
        <w:t xml:space="preserve"> been </w:t>
      </w:r>
      <w:r w:rsidR="009F3B3D" w:rsidRPr="005A2A3B">
        <w:rPr>
          <w:bCs/>
          <w:szCs w:val="22"/>
          <w:lang w:val="en-GB"/>
        </w:rPr>
        <w:t>active</w:t>
      </w:r>
      <w:r w:rsidRPr="005A2A3B">
        <w:rPr>
          <w:bCs/>
          <w:szCs w:val="22"/>
          <w:lang w:val="en-GB"/>
        </w:rPr>
        <w:t xml:space="preserve"> in safeguarding the element. </w:t>
      </w:r>
      <w:r w:rsidR="008B53DE" w:rsidRPr="005A2A3B">
        <w:rPr>
          <w:bCs/>
          <w:szCs w:val="22"/>
          <w:lang w:val="en-GB"/>
        </w:rPr>
        <w:t>Moreover, t</w:t>
      </w:r>
      <w:r w:rsidRPr="005A2A3B">
        <w:rPr>
          <w:bCs/>
          <w:szCs w:val="22"/>
          <w:lang w:val="en-GB"/>
        </w:rPr>
        <w:t>he Madi community contributed to the updated safeguarding plan and to the preparation of the report through a number of meetings discussing the status and viability of the element.</w:t>
      </w:r>
    </w:p>
    <w:p w14:paraId="5082A666" w14:textId="447E9ECE" w:rsidR="00995117" w:rsidRPr="005A2A3B" w:rsidRDefault="00995117" w:rsidP="00995117">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lastRenderedPageBreak/>
        <w:t>Viability and current risks</w:t>
      </w:r>
      <w:r w:rsidRPr="005A2A3B">
        <w:rPr>
          <w:bCs/>
          <w:szCs w:val="22"/>
          <w:lang w:val="en-GB"/>
        </w:rPr>
        <w:t>.</w:t>
      </w:r>
      <w:r w:rsidRPr="005A2A3B">
        <w:rPr>
          <w:szCs w:val="22"/>
          <w:lang w:val="en-GB"/>
        </w:rPr>
        <w:t xml:space="preserve"> </w:t>
      </w:r>
      <w:r w:rsidRPr="005A2A3B">
        <w:rPr>
          <w:rFonts w:cs="Arial"/>
          <w:szCs w:val="22"/>
          <w:lang w:val="en-GB"/>
        </w:rPr>
        <w:t>As noted in the report</w:t>
      </w:r>
      <w:r w:rsidR="00A2793F" w:rsidRPr="005A2A3B">
        <w:rPr>
          <w:rFonts w:cs="Arial"/>
          <w:szCs w:val="22"/>
          <w:lang w:val="en-GB"/>
        </w:rPr>
        <w:t xml:space="preserve"> by the State Party</w:t>
      </w:r>
      <w:r w:rsidRPr="005A2A3B">
        <w:rPr>
          <w:rFonts w:cs="Arial"/>
          <w:szCs w:val="22"/>
          <w:lang w:val="en-GB"/>
        </w:rPr>
        <w:t xml:space="preserve">, younger generations have been less enthusiastic about learning and practicing O’di and view the instrument as outdated compared to more fashionable modern instruments. Transmission through education remains challenging as there are only </w:t>
      </w:r>
      <w:r w:rsidR="008B53DE" w:rsidRPr="005A2A3B">
        <w:rPr>
          <w:rFonts w:cs="Arial"/>
          <w:szCs w:val="22"/>
          <w:lang w:val="en-GB"/>
        </w:rPr>
        <w:t xml:space="preserve">a </w:t>
      </w:r>
      <w:r w:rsidRPr="005A2A3B">
        <w:rPr>
          <w:rFonts w:cs="Arial"/>
          <w:szCs w:val="22"/>
          <w:lang w:val="en-GB"/>
        </w:rPr>
        <w:t xml:space="preserve">few instruments to teach many children. The report also notes how the increased number of refugees in the area and intermarriage with the Madi, has led to less interest in Madi cultural norms and practices, such as the O’di. </w:t>
      </w:r>
      <w:r w:rsidRPr="005A2A3B">
        <w:rPr>
          <w:bCs/>
          <w:lang w:val="en-GB"/>
        </w:rPr>
        <w:t xml:space="preserve">Regarding the </w:t>
      </w:r>
      <w:r w:rsidR="00FF73E1" w:rsidRPr="005A2A3B">
        <w:rPr>
          <w:bCs/>
          <w:lang w:val="en-GB"/>
        </w:rPr>
        <w:t>D</w:t>
      </w:r>
      <w:r w:rsidRPr="005A2A3B">
        <w:rPr>
          <w:bCs/>
          <w:lang w:val="en-GB"/>
        </w:rPr>
        <w:t xml:space="preserve">ecision </w:t>
      </w:r>
      <w:hyperlink r:id="rId42" w:history="1">
        <w:r w:rsidRPr="005A2A3B">
          <w:rPr>
            <w:rStyle w:val="Hyperlink"/>
            <w:rFonts w:eastAsiaTheme="minorHAnsi"/>
            <w:snapToGrid/>
            <w:lang w:val="en-GB"/>
          </w:rPr>
          <w:t>11.COM 10.</w:t>
        </w:r>
        <w:r w:rsidR="00AE5773" w:rsidRPr="005A2A3B">
          <w:rPr>
            <w:rStyle w:val="Hyperlink"/>
            <w:rFonts w:eastAsiaTheme="minorHAnsi"/>
            <w:snapToGrid/>
            <w:lang w:val="en-GB"/>
          </w:rPr>
          <w:t>a</w:t>
        </w:r>
        <w:r w:rsidRPr="005A2A3B">
          <w:rPr>
            <w:rStyle w:val="Hyperlink"/>
            <w:rFonts w:eastAsiaTheme="minorHAnsi"/>
            <w:snapToGrid/>
            <w:lang w:val="en-GB"/>
          </w:rPr>
          <w:t>.4</w:t>
        </w:r>
      </w:hyperlink>
      <w:r w:rsidRPr="005A2A3B">
        <w:rPr>
          <w:rFonts w:cs="Arial"/>
          <w:szCs w:val="22"/>
          <w:lang w:val="en-GB"/>
        </w:rPr>
        <w:t xml:space="preserve"> </w:t>
      </w:r>
      <w:r w:rsidRPr="005A2A3B">
        <w:rPr>
          <w:bCs/>
          <w:lang w:val="en-GB"/>
        </w:rPr>
        <w:t>of the Committee on the inscription of the element, where it invited the submitting State</w:t>
      </w:r>
      <w:r w:rsidR="008B53DE" w:rsidRPr="005A2A3B">
        <w:rPr>
          <w:bCs/>
          <w:lang w:val="en-GB"/>
        </w:rPr>
        <w:t xml:space="preserve"> Party</w:t>
      </w:r>
      <w:r w:rsidRPr="005A2A3B">
        <w:rPr>
          <w:bCs/>
          <w:lang w:val="en-GB"/>
        </w:rPr>
        <w:t xml:space="preserve"> to explore alternative materials in response to the lack of raw material</w:t>
      </w:r>
      <w:r w:rsidR="008B53DE" w:rsidRPr="005A2A3B">
        <w:rPr>
          <w:bCs/>
          <w:lang w:val="en-GB"/>
        </w:rPr>
        <w:t>s</w:t>
      </w:r>
      <w:r w:rsidRPr="005A2A3B">
        <w:rPr>
          <w:bCs/>
          <w:lang w:val="en-GB"/>
        </w:rPr>
        <w:t xml:space="preserve"> associated with the enactment of the element, it is reported that </w:t>
      </w:r>
      <w:r w:rsidRPr="005A2A3B">
        <w:rPr>
          <w:bCs/>
          <w:szCs w:val="22"/>
          <w:lang w:val="en-GB"/>
        </w:rPr>
        <w:t>the community has made innovative use of metal</w:t>
      </w:r>
      <w:r w:rsidR="00305E5F" w:rsidRPr="005A2A3B">
        <w:rPr>
          <w:bCs/>
          <w:szCs w:val="22"/>
          <w:lang w:val="en-GB"/>
        </w:rPr>
        <w:t>,</w:t>
      </w:r>
      <w:r w:rsidRPr="005A2A3B">
        <w:rPr>
          <w:bCs/>
          <w:szCs w:val="22"/>
          <w:lang w:val="en-GB"/>
        </w:rPr>
        <w:t xml:space="preserve"> instead of the horn of a duiker</w:t>
      </w:r>
      <w:r w:rsidR="00305E5F" w:rsidRPr="005A2A3B">
        <w:rPr>
          <w:bCs/>
          <w:szCs w:val="22"/>
          <w:lang w:val="en-GB"/>
        </w:rPr>
        <w:t>,</w:t>
      </w:r>
      <w:r w:rsidRPr="005A2A3B">
        <w:rPr>
          <w:bCs/>
          <w:szCs w:val="22"/>
          <w:lang w:val="en-GB"/>
        </w:rPr>
        <w:t xml:space="preserve"> and</w:t>
      </w:r>
      <w:r w:rsidR="008B53DE" w:rsidRPr="005A2A3B">
        <w:rPr>
          <w:bCs/>
          <w:szCs w:val="22"/>
          <w:lang w:val="en-GB"/>
        </w:rPr>
        <w:t xml:space="preserve"> of cow</w:t>
      </w:r>
      <w:r w:rsidRPr="005A2A3B">
        <w:rPr>
          <w:bCs/>
          <w:szCs w:val="22"/>
          <w:lang w:val="en-GB"/>
        </w:rPr>
        <w:t xml:space="preserve">hide to make the instrument. </w:t>
      </w:r>
      <w:r w:rsidRPr="005A2A3B">
        <w:rPr>
          <w:rFonts w:cs="Arial"/>
          <w:szCs w:val="22"/>
          <w:lang w:val="en-GB"/>
        </w:rPr>
        <w:t xml:space="preserve">According to the </w:t>
      </w:r>
      <w:r w:rsidR="00B72847" w:rsidRPr="005A2A3B">
        <w:rPr>
          <w:rFonts w:cs="Arial"/>
          <w:szCs w:val="22"/>
          <w:lang w:val="en-GB"/>
        </w:rPr>
        <w:t xml:space="preserve">State Party’s </w:t>
      </w:r>
      <w:r w:rsidRPr="005A2A3B">
        <w:rPr>
          <w:rFonts w:cs="Arial"/>
          <w:szCs w:val="22"/>
          <w:lang w:val="en-GB"/>
        </w:rPr>
        <w:t>report, the history of O’di practitioners</w:t>
      </w:r>
      <w:r w:rsidR="008B53DE" w:rsidRPr="005A2A3B">
        <w:rPr>
          <w:rFonts w:cs="Arial"/>
          <w:szCs w:val="22"/>
          <w:lang w:val="en-GB"/>
        </w:rPr>
        <w:t>,</w:t>
      </w:r>
      <w:r w:rsidRPr="005A2A3B">
        <w:rPr>
          <w:rFonts w:cs="Arial"/>
          <w:szCs w:val="22"/>
          <w:lang w:val="en-GB"/>
        </w:rPr>
        <w:t xml:space="preserve"> the </w:t>
      </w:r>
      <w:r w:rsidR="008B53DE" w:rsidRPr="005A2A3B">
        <w:rPr>
          <w:rFonts w:cs="Arial"/>
          <w:szCs w:val="22"/>
          <w:lang w:val="en-GB"/>
        </w:rPr>
        <w:t xml:space="preserve">current </w:t>
      </w:r>
      <w:r w:rsidRPr="005A2A3B">
        <w:rPr>
          <w:rFonts w:cs="Arial"/>
          <w:szCs w:val="22"/>
          <w:lang w:val="en-GB"/>
        </w:rPr>
        <w:t xml:space="preserve">songs, </w:t>
      </w:r>
      <w:r w:rsidR="008B53DE" w:rsidRPr="005A2A3B">
        <w:rPr>
          <w:rFonts w:cs="Arial"/>
          <w:szCs w:val="22"/>
          <w:lang w:val="en-GB"/>
        </w:rPr>
        <w:t xml:space="preserve">and </w:t>
      </w:r>
      <w:r w:rsidRPr="005A2A3B">
        <w:rPr>
          <w:rFonts w:cs="Arial"/>
          <w:szCs w:val="22"/>
          <w:lang w:val="en-GB"/>
        </w:rPr>
        <w:t>the changes in the materials used for making the O’di</w:t>
      </w:r>
      <w:r w:rsidR="008B53DE" w:rsidRPr="005A2A3B">
        <w:rPr>
          <w:rFonts w:cs="Arial"/>
          <w:szCs w:val="22"/>
          <w:lang w:val="en-GB"/>
        </w:rPr>
        <w:t xml:space="preserve"> are not documented</w:t>
      </w:r>
      <w:r w:rsidRPr="005A2A3B">
        <w:rPr>
          <w:rFonts w:cs="Arial"/>
          <w:szCs w:val="22"/>
          <w:lang w:val="en-GB"/>
        </w:rPr>
        <w:t xml:space="preserve">. Therefore, </w:t>
      </w:r>
      <w:r w:rsidRPr="005A2A3B">
        <w:rPr>
          <w:szCs w:val="22"/>
          <w:lang w:val="en-GB"/>
        </w:rPr>
        <w:t>an additional objective outlined in the report is to document existing O’di music in audio and video format</w:t>
      </w:r>
      <w:r w:rsidR="008B53DE" w:rsidRPr="005A2A3B">
        <w:rPr>
          <w:szCs w:val="22"/>
          <w:lang w:val="en-GB"/>
        </w:rPr>
        <w:t>s</w:t>
      </w:r>
      <w:r w:rsidRPr="005A2A3B">
        <w:rPr>
          <w:szCs w:val="22"/>
          <w:lang w:val="en-GB"/>
        </w:rPr>
        <w:t xml:space="preserve"> to make it available to community members.</w:t>
      </w:r>
    </w:p>
    <w:p w14:paraId="3F36838D" w14:textId="77777777" w:rsidR="00995117" w:rsidRPr="005A2A3B" w:rsidRDefault="00995117" w:rsidP="00995117">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296192AA" w14:textId="6D9BB2E9" w:rsidR="00995117" w:rsidRPr="005A2A3B" w:rsidRDefault="00995117" w:rsidP="00995117">
      <w:pPr>
        <w:pStyle w:val="Heading4"/>
        <w:numPr>
          <w:ilvl w:val="0"/>
          <w:numId w:val="0"/>
        </w:numPr>
        <w:spacing w:before="240"/>
        <w:ind w:left="567"/>
        <w:rPr>
          <w:rFonts w:eastAsia="SimSun"/>
          <w:szCs w:val="22"/>
        </w:rPr>
      </w:pPr>
      <w:bookmarkStart w:id="25" w:name="_DRAFT_DECISION_16.COM_4"/>
      <w:bookmarkEnd w:id="25"/>
      <w:r w:rsidRPr="005A2A3B">
        <w:rPr>
          <w:szCs w:val="22"/>
        </w:rPr>
        <w:t>DRAFT DECISION 16.COM 7.a.5</w:t>
      </w:r>
      <w:r w:rsidR="005A3CD6" w:rsidRPr="005A2A3B">
        <w:rPr>
          <w:szCs w:val="22"/>
        </w:rPr>
        <w:t xml:space="preserve">     </w:t>
      </w:r>
      <w:r w:rsidR="005A3CD6" w:rsidRPr="005A2A3B">
        <w:rPr>
          <w:noProof/>
          <w:color w:val="0000FF"/>
        </w:rPr>
        <w:drawing>
          <wp:inline distT="0" distB="0" distL="0" distR="0" wp14:anchorId="15670897" wp14:editId="2CC13EE1">
            <wp:extent cx="104775" cy="104775"/>
            <wp:effectExtent l="0" t="0" r="9525" b="9525"/>
            <wp:docPr id="5"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1F444074" w14:textId="77777777" w:rsidR="00995117" w:rsidRPr="005A2A3B" w:rsidRDefault="00995117" w:rsidP="00F605D0">
      <w:pPr>
        <w:pStyle w:val="Para"/>
        <w:keepNext/>
        <w:numPr>
          <w:ilvl w:val="0"/>
          <w:numId w:val="0"/>
        </w:numPr>
        <w:tabs>
          <w:tab w:val="left" w:pos="1134"/>
        </w:tabs>
        <w:spacing w:line="240" w:lineRule="auto"/>
        <w:ind w:left="1134" w:hanging="567"/>
        <w:rPr>
          <w:rFonts w:cs="Arial"/>
          <w:sz w:val="22"/>
          <w:szCs w:val="22"/>
          <w:lang w:val="en-GB"/>
        </w:rPr>
      </w:pPr>
      <w:r w:rsidRPr="005A2A3B">
        <w:rPr>
          <w:rFonts w:cs="Arial"/>
          <w:sz w:val="22"/>
          <w:szCs w:val="22"/>
          <w:lang w:val="en-GB"/>
        </w:rPr>
        <w:t>The Committee,</w:t>
      </w:r>
    </w:p>
    <w:p w14:paraId="18695A90" w14:textId="01FC9C5F" w:rsidR="00995117" w:rsidRPr="005A2A3B" w:rsidRDefault="00995117" w:rsidP="00F605D0">
      <w:pPr>
        <w:pStyle w:val="Para"/>
        <w:numPr>
          <w:ilvl w:val="0"/>
          <w:numId w:val="21"/>
        </w:numPr>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1CC4178A" w14:textId="37B13098" w:rsidR="00995117" w:rsidRPr="005A2A3B" w:rsidRDefault="00995117"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 </w:t>
      </w:r>
      <w:hyperlink r:id="rId43" w:history="1">
        <w:r w:rsidRPr="005A2A3B">
          <w:rPr>
            <w:rStyle w:val="Hyperlink"/>
            <w:rFonts w:cs="Arial"/>
            <w:sz w:val="22"/>
            <w:szCs w:val="22"/>
            <w:lang w:val="en-GB"/>
          </w:rPr>
          <w:t>11.COM 10.</w:t>
        </w:r>
        <w:r w:rsidR="00552C91" w:rsidRPr="005A2A3B">
          <w:rPr>
            <w:rStyle w:val="Hyperlink"/>
            <w:rFonts w:cs="Arial"/>
            <w:sz w:val="22"/>
            <w:szCs w:val="22"/>
            <w:lang w:val="en-GB"/>
          </w:rPr>
          <w:t>a</w:t>
        </w:r>
        <w:r w:rsidRPr="005A2A3B">
          <w:rPr>
            <w:rStyle w:val="Hyperlink"/>
            <w:rFonts w:cs="Arial"/>
            <w:sz w:val="22"/>
            <w:szCs w:val="22"/>
            <w:lang w:val="en-GB"/>
          </w:rPr>
          <w:t>.4</w:t>
        </w:r>
      </w:hyperlink>
      <w:r w:rsidRPr="005A2A3B">
        <w:rPr>
          <w:rFonts w:cs="Arial"/>
          <w:sz w:val="22"/>
          <w:szCs w:val="22"/>
          <w:lang w:val="en-GB"/>
        </w:rPr>
        <w:t xml:space="preserve">, </w:t>
      </w:r>
    </w:p>
    <w:p w14:paraId="29C7B8B7" w14:textId="77777777" w:rsidR="00995117" w:rsidRPr="005A2A3B" w:rsidRDefault="00995117"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Uganda for submitting, on time, its first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Ma’di bowl lyre music and dance</w:t>
      </w:r>
      <w:r w:rsidRPr="005A2A3B">
        <w:rPr>
          <w:rFonts w:cs="Arial"/>
          <w:sz w:val="22"/>
          <w:szCs w:val="22"/>
          <w:lang w:val="en-GB"/>
        </w:rPr>
        <w:t>’, inscribed</w:t>
      </w:r>
      <w:r w:rsidRPr="005A2A3B">
        <w:rPr>
          <w:rFonts w:cs="Arial"/>
          <w:bCs/>
          <w:sz w:val="22"/>
          <w:szCs w:val="22"/>
          <w:lang w:val="en-GB"/>
        </w:rPr>
        <w:t xml:space="preserve"> in 2016 on the List of Intangible Cultural Heritage in Need of Urgent Safeguarding;</w:t>
      </w:r>
    </w:p>
    <w:p w14:paraId="6E060511" w14:textId="62F5FD0F" w:rsidR="00995117" w:rsidRPr="005A2A3B" w:rsidRDefault="00995117"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2826D4" w:rsidRPr="005A2A3B">
        <w:rPr>
          <w:rFonts w:cs="Arial"/>
          <w:sz w:val="22"/>
          <w:szCs w:val="22"/>
          <w:lang w:val="en-GB"/>
        </w:rPr>
        <w:t>described in the report submitted by Uganda</w:t>
      </w:r>
      <w:r w:rsidRPr="005A2A3B">
        <w:rPr>
          <w:rFonts w:cs="Arial"/>
          <w:sz w:val="22"/>
          <w:szCs w:val="22"/>
          <w:lang w:val="en-GB"/>
        </w:rPr>
        <w:t xml:space="preserve"> to safeguard the element, in particular through raising awareness among the community concerned and providing new </w:t>
      </w:r>
      <w:r w:rsidR="00086832" w:rsidRPr="005A2A3B">
        <w:rPr>
          <w:rFonts w:cs="Arial"/>
          <w:sz w:val="22"/>
          <w:szCs w:val="22"/>
          <w:lang w:val="en-GB"/>
        </w:rPr>
        <w:t>opportunities</w:t>
      </w:r>
      <w:r w:rsidRPr="005A2A3B">
        <w:rPr>
          <w:rFonts w:cs="Arial"/>
          <w:sz w:val="22"/>
          <w:szCs w:val="22"/>
          <w:lang w:val="en-GB"/>
        </w:rPr>
        <w:t xml:space="preserve"> for the practice of the element, enhancing the apprenticeship of playing and making the </w:t>
      </w:r>
      <w:r w:rsidRPr="005A2A3B">
        <w:rPr>
          <w:sz w:val="22"/>
          <w:szCs w:val="22"/>
          <w:lang w:val="en-GB"/>
        </w:rPr>
        <w:t>Ma’di bowl lyre instrument</w:t>
      </w:r>
      <w:r w:rsidRPr="005A2A3B">
        <w:rPr>
          <w:rFonts w:cs="Arial"/>
          <w:sz w:val="22"/>
          <w:szCs w:val="22"/>
          <w:lang w:val="en-GB"/>
        </w:rPr>
        <w:t>, and adopting legal and administrative measures to enhance the sustainability of the raw material</w:t>
      </w:r>
      <w:r w:rsidR="008B53DE" w:rsidRPr="005A2A3B">
        <w:rPr>
          <w:rFonts w:cs="Arial"/>
          <w:sz w:val="22"/>
          <w:szCs w:val="22"/>
          <w:lang w:val="en-GB"/>
        </w:rPr>
        <w:t>s</w:t>
      </w:r>
      <w:r w:rsidRPr="005A2A3B">
        <w:rPr>
          <w:rFonts w:cs="Arial"/>
          <w:sz w:val="22"/>
          <w:szCs w:val="22"/>
          <w:lang w:val="en-GB"/>
        </w:rPr>
        <w:t xml:space="preserve"> used </w:t>
      </w:r>
      <w:r w:rsidR="008B53DE" w:rsidRPr="005A2A3B">
        <w:rPr>
          <w:rFonts w:cs="Arial"/>
          <w:sz w:val="22"/>
          <w:szCs w:val="22"/>
          <w:lang w:val="en-GB"/>
        </w:rPr>
        <w:t xml:space="preserve">to </w:t>
      </w:r>
      <w:r w:rsidRPr="005A2A3B">
        <w:rPr>
          <w:rFonts w:cs="Arial"/>
          <w:sz w:val="22"/>
          <w:szCs w:val="22"/>
          <w:lang w:val="en-GB"/>
        </w:rPr>
        <w:t>mak</w:t>
      </w:r>
      <w:r w:rsidR="008B53DE" w:rsidRPr="005A2A3B">
        <w:rPr>
          <w:rFonts w:cs="Arial"/>
          <w:sz w:val="22"/>
          <w:szCs w:val="22"/>
          <w:lang w:val="en-GB"/>
        </w:rPr>
        <w:t>e</w:t>
      </w:r>
      <w:r w:rsidRPr="005A2A3B">
        <w:rPr>
          <w:rFonts w:cs="Arial"/>
          <w:sz w:val="22"/>
          <w:szCs w:val="22"/>
          <w:lang w:val="en-GB"/>
        </w:rPr>
        <w:t xml:space="preserve"> the instrument;</w:t>
      </w:r>
    </w:p>
    <w:p w14:paraId="77FD4D0A" w14:textId="5C659A84" w:rsidR="00995117" w:rsidRPr="005A2A3B" w:rsidRDefault="00995117"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pursue its efforts to transmit the element to youth, including </w:t>
      </w:r>
      <w:r w:rsidR="008B53DE" w:rsidRPr="005A2A3B">
        <w:rPr>
          <w:rFonts w:cs="Arial"/>
          <w:sz w:val="22"/>
          <w:szCs w:val="22"/>
          <w:lang w:val="en-GB"/>
        </w:rPr>
        <w:t xml:space="preserve">by </w:t>
      </w:r>
      <w:r w:rsidRPr="005A2A3B">
        <w:rPr>
          <w:rFonts w:cs="Arial"/>
          <w:sz w:val="22"/>
          <w:szCs w:val="22"/>
          <w:lang w:val="en-GB"/>
        </w:rPr>
        <w:t xml:space="preserve">integrating it in the school curriculum, </w:t>
      </w:r>
      <w:r w:rsidR="008B53DE" w:rsidRPr="005A2A3B">
        <w:rPr>
          <w:rFonts w:cs="Arial"/>
          <w:sz w:val="22"/>
          <w:szCs w:val="22"/>
          <w:lang w:val="en-GB"/>
        </w:rPr>
        <w:t>promoting</w:t>
      </w:r>
      <w:r w:rsidRPr="005A2A3B">
        <w:rPr>
          <w:rFonts w:cs="Arial"/>
          <w:sz w:val="22"/>
          <w:szCs w:val="22"/>
          <w:lang w:val="en-GB"/>
        </w:rPr>
        <w:t xml:space="preserve"> the importance of Madi language in transmitting the element and explor</w:t>
      </w:r>
      <w:r w:rsidR="008B53DE" w:rsidRPr="005A2A3B">
        <w:rPr>
          <w:rFonts w:cs="Arial"/>
          <w:sz w:val="22"/>
          <w:szCs w:val="22"/>
          <w:lang w:val="en-GB"/>
        </w:rPr>
        <w:t>ing</w:t>
      </w:r>
      <w:r w:rsidRPr="005A2A3B">
        <w:rPr>
          <w:rFonts w:cs="Arial"/>
          <w:sz w:val="22"/>
          <w:szCs w:val="22"/>
          <w:lang w:val="en-GB"/>
        </w:rPr>
        <w:t xml:space="preserve"> </w:t>
      </w:r>
      <w:r w:rsidR="00DB5A88" w:rsidRPr="005A2A3B">
        <w:rPr>
          <w:rFonts w:cs="Arial"/>
          <w:sz w:val="22"/>
          <w:szCs w:val="22"/>
          <w:lang w:val="en-GB"/>
        </w:rPr>
        <w:t xml:space="preserve">creative </w:t>
      </w:r>
      <w:r w:rsidRPr="005A2A3B">
        <w:rPr>
          <w:rFonts w:cs="Arial"/>
          <w:sz w:val="22"/>
          <w:szCs w:val="22"/>
          <w:lang w:val="en-GB"/>
        </w:rPr>
        <w:t xml:space="preserve">ways to foster interest among youth to learn </w:t>
      </w:r>
      <w:r w:rsidRPr="005A2A3B">
        <w:rPr>
          <w:sz w:val="22"/>
          <w:szCs w:val="22"/>
          <w:lang w:val="en-GB"/>
        </w:rPr>
        <w:t xml:space="preserve">and </w:t>
      </w:r>
      <w:r w:rsidRPr="005A2A3B">
        <w:rPr>
          <w:rFonts w:cs="Arial"/>
          <w:sz w:val="22"/>
          <w:szCs w:val="22"/>
          <w:lang w:val="en-GB"/>
        </w:rPr>
        <w:t>practice the element;</w:t>
      </w:r>
    </w:p>
    <w:p w14:paraId="4B81802D" w14:textId="1B8AD406" w:rsidR="00995117" w:rsidRPr="005A2A3B" w:rsidRDefault="00995117"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continue to raise broad public awareness about the element, sustain the element in cases where there is limited access to the raw material</w:t>
      </w:r>
      <w:r w:rsidR="008B53DE" w:rsidRPr="005A2A3B">
        <w:rPr>
          <w:rFonts w:cs="Arial"/>
          <w:sz w:val="22"/>
          <w:szCs w:val="22"/>
          <w:lang w:val="en-GB"/>
        </w:rPr>
        <w:t>s</w:t>
      </w:r>
      <w:r w:rsidRPr="005A2A3B">
        <w:rPr>
          <w:rFonts w:cs="Arial"/>
          <w:sz w:val="22"/>
          <w:szCs w:val="22"/>
          <w:lang w:val="en-GB"/>
        </w:rPr>
        <w:t xml:space="preserve"> associated with its enactment, and ensure a participatory approach to its safeguarding;</w:t>
      </w:r>
    </w:p>
    <w:p w14:paraId="421F2ED1" w14:textId="3EB05B74" w:rsidR="00995117" w:rsidRPr="005A2A3B" w:rsidRDefault="00995117" w:rsidP="00F605D0">
      <w:pPr>
        <w:pStyle w:val="Para"/>
        <w:tabs>
          <w:tab w:val="left" w:pos="1134"/>
        </w:tabs>
        <w:spacing w:line="240" w:lineRule="auto"/>
        <w:ind w:left="1134" w:hanging="567"/>
        <w:rPr>
          <w:lang w:val="en-GB"/>
        </w:rPr>
      </w:pPr>
      <w:r w:rsidRPr="005A2A3B">
        <w:rPr>
          <w:rFonts w:cs="Arial"/>
          <w:sz w:val="22"/>
          <w:szCs w:val="22"/>
          <w:u w:val="single"/>
          <w:lang w:val="en-GB"/>
        </w:rPr>
        <w:t>Further invites</w:t>
      </w:r>
      <w:r w:rsidRPr="005A2A3B">
        <w:rPr>
          <w:rFonts w:cs="Arial"/>
          <w:sz w:val="22"/>
          <w:szCs w:val="22"/>
          <w:lang w:val="en-GB"/>
        </w:rPr>
        <w:t xml:space="preserve"> the State Party to pay due attention to free, prior and informed consent when documenting and disseminating information about the element, ensure continued community access to such material, and target its dissemination to reach identified audiences, such as youth;</w:t>
      </w:r>
    </w:p>
    <w:p w14:paraId="1E48D68C" w14:textId="02012EA0" w:rsidR="005D31E6" w:rsidRPr="005A2A3B" w:rsidRDefault="00995117" w:rsidP="001C6D58">
      <w:pPr>
        <w:pStyle w:val="Para"/>
        <w:tabs>
          <w:tab w:val="left" w:pos="1134"/>
        </w:tabs>
        <w:spacing w:line="240" w:lineRule="auto"/>
        <w:ind w:left="1134" w:hanging="567"/>
        <w:rPr>
          <w:lang w:val="en-US"/>
        </w:rPr>
      </w:pPr>
      <w:r w:rsidRPr="005A2A3B">
        <w:rPr>
          <w:sz w:val="22"/>
          <w:szCs w:val="22"/>
          <w:u w:val="single"/>
          <w:lang w:val="en-GB"/>
        </w:rPr>
        <w:t>Requests</w:t>
      </w:r>
      <w:r w:rsidRPr="005A2A3B">
        <w:rPr>
          <w:sz w:val="22"/>
          <w:szCs w:val="22"/>
          <w:lang w:val="en-GB"/>
        </w:rPr>
        <w:t xml:space="preserve"> that the Secretariat inform the State Party at least nine months prior to the deadline of 15 December 2024 about the required submission of its next report on the status of this element.</w:t>
      </w:r>
    </w:p>
    <w:p w14:paraId="4B642D62" w14:textId="40E59A3C" w:rsidR="005D31E6" w:rsidRPr="005A2A3B" w:rsidRDefault="005D31E6" w:rsidP="005D31E6">
      <w:pPr>
        <w:pStyle w:val="COMTitleDecision"/>
        <w:pageBreakBefore/>
        <w:spacing w:before="480"/>
        <w:jc w:val="left"/>
      </w:pPr>
      <w:r w:rsidRPr="005A2A3B">
        <w:rPr>
          <w:bCs/>
        </w:rPr>
        <w:lastRenderedPageBreak/>
        <w:t>Ukraine:</w:t>
      </w:r>
      <w:r w:rsidRPr="005A2A3B">
        <w:t xml:space="preserve"> ‘Cossack’s songs of Dnipropetrovsk Region’</w:t>
      </w:r>
      <w:r w:rsidRPr="005A2A3B">
        <w:rPr>
          <w:bCs/>
          <w:i/>
          <w:iCs/>
        </w:rPr>
        <w:t xml:space="preserve"> </w:t>
      </w:r>
      <w:r w:rsidRPr="005A2A3B">
        <w:rPr>
          <w:b w:val="0"/>
          <w:bCs/>
          <w:i/>
          <w:iCs/>
        </w:rPr>
        <w:t xml:space="preserve">(consult the </w:t>
      </w:r>
      <w:hyperlink r:id="rId44" w:history="1">
        <w:r w:rsidRPr="005A2A3B">
          <w:rPr>
            <w:rStyle w:val="Hyperlink"/>
            <w:b w:val="0"/>
            <w:bCs/>
            <w:i/>
            <w:iCs/>
          </w:rPr>
          <w:t>report</w:t>
        </w:r>
      </w:hyperlink>
      <w:r w:rsidRPr="005A2A3B">
        <w:rPr>
          <w:b w:val="0"/>
          <w:bCs/>
          <w:i/>
          <w:iCs/>
        </w:rPr>
        <w:t>)</w:t>
      </w:r>
    </w:p>
    <w:p w14:paraId="5D2DD900" w14:textId="0EF8ED41" w:rsidR="005D31E6" w:rsidRPr="005A2A3B" w:rsidRDefault="005D31E6" w:rsidP="005D31E6">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lang w:val="en-GB"/>
        </w:rPr>
        <w:t xml:space="preserve">Cossack songs are a type of polyphonic singing that tell stories about the tragedy of war and personal relationships of Cossack soldiers. They are characteristic </w:t>
      </w:r>
      <w:r w:rsidR="000C3AF7" w:rsidRPr="005A2A3B">
        <w:rPr>
          <w:lang w:val="en-GB"/>
        </w:rPr>
        <w:t>of</w:t>
      </w:r>
      <w:r w:rsidRPr="005A2A3B">
        <w:rPr>
          <w:lang w:val="en-GB"/>
        </w:rPr>
        <w:t xml:space="preserve"> the Dnipropetrovsk Region, a historical cent</w:t>
      </w:r>
      <w:r w:rsidR="0003757B" w:rsidRPr="005A2A3B">
        <w:rPr>
          <w:lang w:val="en-GB"/>
        </w:rPr>
        <w:t>r</w:t>
      </w:r>
      <w:r w:rsidRPr="005A2A3B">
        <w:rPr>
          <w:lang w:val="en-GB"/>
        </w:rPr>
        <w:t>e of the Cossacks in Ukraine. These songs are sung in groups by both men and women, and singers have various roles; the one that has knowledge of all the lyrics starts the singing, another one sings the upper voice (‘vyvodyty’)</w:t>
      </w:r>
      <w:r w:rsidR="0003757B" w:rsidRPr="005A2A3B">
        <w:rPr>
          <w:lang w:val="en-GB"/>
        </w:rPr>
        <w:t>,</w:t>
      </w:r>
      <w:r w:rsidRPr="005A2A3B">
        <w:rPr>
          <w:lang w:val="en-GB"/>
        </w:rPr>
        <w:t xml:space="preserve"> and others follow with middle or lower voices. The element has been transmitted within identified non-professional singing groups – ‘Boguslavochka’ and ‘Pershocvit’ in the villages of Boguslav and Kocherezhky</w:t>
      </w:r>
      <w:r w:rsidR="000C3AF7" w:rsidRPr="005A2A3B">
        <w:rPr>
          <w:lang w:val="en-GB"/>
        </w:rPr>
        <w:t>,</w:t>
      </w:r>
      <w:r w:rsidRPr="005A2A3B">
        <w:rPr>
          <w:lang w:val="en-GB"/>
        </w:rPr>
        <w:t xml:space="preserve"> and ‘Krynycya’ in the town of Pidhorodne</w:t>
      </w:r>
      <w:r w:rsidR="000C3AF7" w:rsidRPr="005A2A3B">
        <w:rPr>
          <w:lang w:val="en-GB"/>
        </w:rPr>
        <w:t xml:space="preserve"> –</w:t>
      </w:r>
      <w:r w:rsidRPr="005A2A3B">
        <w:rPr>
          <w:lang w:val="en-GB"/>
        </w:rPr>
        <w:t xml:space="preserve"> and new singing ensembles and groups have been established to safeguard the element.</w:t>
      </w:r>
    </w:p>
    <w:p w14:paraId="42EAAB05" w14:textId="559D61E1" w:rsidR="005D31E6" w:rsidRPr="005A2A3B" w:rsidRDefault="005D31E6" w:rsidP="005D31E6">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BC5F4B" w:rsidRPr="005A2A3B">
        <w:rPr>
          <w:lang w:val="en-GB"/>
        </w:rPr>
        <w:t xml:space="preserve">List </w:t>
      </w:r>
      <w:r w:rsidRPr="005A2A3B">
        <w:rPr>
          <w:rFonts w:cs="Arial"/>
          <w:lang w:val="en-GB"/>
        </w:rPr>
        <w:t xml:space="preserve">in 2016, and this is the first </w:t>
      </w:r>
      <w:r w:rsidR="005B221B" w:rsidRPr="005A2A3B">
        <w:rPr>
          <w:rFonts w:cs="Arial"/>
          <w:lang w:val="en-GB"/>
        </w:rPr>
        <w:t xml:space="preserve">periodic </w:t>
      </w:r>
      <w:r w:rsidRPr="005A2A3B">
        <w:rPr>
          <w:rFonts w:cs="Arial"/>
          <w:lang w:val="en-GB"/>
        </w:rPr>
        <w:t xml:space="preserve">report submitted by the State Party on the </w:t>
      </w:r>
      <w:r w:rsidRPr="005A2A3B">
        <w:rPr>
          <w:rFonts w:cs="Arial"/>
          <w:szCs w:val="22"/>
          <w:lang w:val="en-GB"/>
        </w:rPr>
        <w:t>status of this element, covering the period between January 2017 and December 2020.</w:t>
      </w:r>
    </w:p>
    <w:p w14:paraId="3FAFA660" w14:textId="11FA1938" w:rsidR="005D31E6" w:rsidRPr="005A2A3B" w:rsidRDefault="005D31E6" w:rsidP="005D31E6">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00342DBF" w:rsidRPr="005A2A3B">
        <w:rPr>
          <w:bCs/>
          <w:szCs w:val="22"/>
          <w:lang w:val="en-GB"/>
        </w:rPr>
        <w:t>According to the State Party’s report r</w:t>
      </w:r>
      <w:r w:rsidRPr="005A2A3B">
        <w:rPr>
          <w:bCs/>
          <w:szCs w:val="22"/>
          <w:lang w:val="en-GB"/>
        </w:rPr>
        <w:t>esearchers, teachers and students from several institutions in the region have been involved in exploring and documenting Cossack songs. The numerous field studies organized within the reporting period have allowed</w:t>
      </w:r>
      <w:r w:rsidR="005554B5" w:rsidRPr="005A2A3B">
        <w:rPr>
          <w:bCs/>
          <w:szCs w:val="22"/>
          <w:lang w:val="en-GB"/>
        </w:rPr>
        <w:t xml:space="preserve"> the</w:t>
      </w:r>
      <w:r w:rsidRPr="005A2A3B">
        <w:rPr>
          <w:bCs/>
          <w:szCs w:val="22"/>
          <w:lang w:val="en-GB"/>
        </w:rPr>
        <w:t xml:space="preserve"> documentation of unexplored features of Cossack songs and the identification of new bearers and practitioners beyond the above-mentioned villages. New audio and video recordings have </w:t>
      </w:r>
      <w:r w:rsidR="004E339D" w:rsidRPr="005A2A3B">
        <w:rPr>
          <w:bCs/>
          <w:szCs w:val="22"/>
          <w:lang w:val="en-GB"/>
        </w:rPr>
        <w:t>increased</w:t>
      </w:r>
      <w:r w:rsidRPr="005A2A3B">
        <w:rPr>
          <w:bCs/>
          <w:szCs w:val="22"/>
          <w:lang w:val="en-GB"/>
        </w:rPr>
        <w:t xml:space="preserve"> learning about the performance of the songs and awareness-raising publications and materials were produced and widely disseminated. Folklore singing has been promoted among local communities, including among youth, and modern technical equipment has been secured </w:t>
      </w:r>
      <w:r w:rsidR="004E339D" w:rsidRPr="005A2A3B">
        <w:rPr>
          <w:bCs/>
          <w:szCs w:val="22"/>
          <w:lang w:val="en-GB"/>
        </w:rPr>
        <w:t xml:space="preserve">to support </w:t>
      </w:r>
      <w:r w:rsidRPr="005A2A3B">
        <w:rPr>
          <w:bCs/>
          <w:szCs w:val="22"/>
          <w:lang w:val="en-GB"/>
        </w:rPr>
        <w:t xml:space="preserve">several local communities </w:t>
      </w:r>
      <w:r w:rsidR="004E339D" w:rsidRPr="005A2A3B">
        <w:rPr>
          <w:bCs/>
          <w:szCs w:val="22"/>
          <w:lang w:val="en-GB"/>
        </w:rPr>
        <w:t xml:space="preserve">in </w:t>
      </w:r>
      <w:r w:rsidRPr="005A2A3B">
        <w:rPr>
          <w:bCs/>
          <w:szCs w:val="22"/>
          <w:lang w:val="en-GB"/>
        </w:rPr>
        <w:t>improv</w:t>
      </w:r>
      <w:r w:rsidR="004E339D" w:rsidRPr="005A2A3B">
        <w:rPr>
          <w:bCs/>
          <w:szCs w:val="22"/>
          <w:lang w:val="en-GB"/>
        </w:rPr>
        <w:t>ing</w:t>
      </w:r>
      <w:r w:rsidRPr="005A2A3B">
        <w:rPr>
          <w:bCs/>
          <w:szCs w:val="22"/>
          <w:lang w:val="en-GB"/>
        </w:rPr>
        <w:t xml:space="preserve"> the documentation of the element, </w:t>
      </w:r>
      <w:r w:rsidR="004E339D" w:rsidRPr="005A2A3B">
        <w:rPr>
          <w:bCs/>
          <w:szCs w:val="22"/>
          <w:lang w:val="en-GB"/>
        </w:rPr>
        <w:t xml:space="preserve">thus </w:t>
      </w:r>
      <w:r w:rsidRPr="005A2A3B">
        <w:rPr>
          <w:bCs/>
          <w:szCs w:val="22"/>
          <w:lang w:val="en-GB"/>
        </w:rPr>
        <w:t>facilitat</w:t>
      </w:r>
      <w:r w:rsidR="004E339D" w:rsidRPr="005A2A3B">
        <w:rPr>
          <w:bCs/>
          <w:szCs w:val="22"/>
          <w:lang w:val="en-GB"/>
        </w:rPr>
        <w:t>ing</w:t>
      </w:r>
      <w:r w:rsidRPr="005A2A3B">
        <w:rPr>
          <w:bCs/>
          <w:szCs w:val="22"/>
          <w:lang w:val="en-GB"/>
        </w:rPr>
        <w:t xml:space="preserve"> further learning and enhanc</w:t>
      </w:r>
      <w:r w:rsidR="004E339D" w:rsidRPr="005A2A3B">
        <w:rPr>
          <w:bCs/>
          <w:szCs w:val="22"/>
          <w:lang w:val="en-GB"/>
        </w:rPr>
        <w:t>ing</w:t>
      </w:r>
      <w:r w:rsidRPr="005A2A3B">
        <w:rPr>
          <w:bCs/>
          <w:szCs w:val="22"/>
          <w:lang w:val="en-GB"/>
        </w:rPr>
        <w:t xml:space="preserve"> the performance skills of singers. Through lectures, masterclasses, workshops</w:t>
      </w:r>
      <w:r w:rsidR="004E339D" w:rsidRPr="005A2A3B">
        <w:rPr>
          <w:bCs/>
          <w:szCs w:val="22"/>
          <w:lang w:val="en-GB"/>
        </w:rPr>
        <w:t>,</w:t>
      </w:r>
      <w:r w:rsidRPr="005A2A3B">
        <w:rPr>
          <w:bCs/>
          <w:szCs w:val="22"/>
          <w:lang w:val="en-GB"/>
        </w:rPr>
        <w:t xml:space="preserve"> conferences, dedicated websites and social media channels, public awareness has been raised on the element and more broadly on the Cossack period. Regional programmes </w:t>
      </w:r>
      <w:r w:rsidR="004E339D" w:rsidRPr="005A2A3B">
        <w:rPr>
          <w:bCs/>
          <w:szCs w:val="22"/>
          <w:lang w:val="en-GB"/>
        </w:rPr>
        <w:t xml:space="preserve">have </w:t>
      </w:r>
      <w:r w:rsidRPr="005A2A3B">
        <w:rPr>
          <w:bCs/>
          <w:szCs w:val="22"/>
          <w:lang w:val="en-GB"/>
        </w:rPr>
        <w:t>secured funding for safeguarding activities and will provide funding for further safeguarding measures to be implemented between 2021 and 2024.</w:t>
      </w:r>
    </w:p>
    <w:p w14:paraId="508E7642" w14:textId="42A63AFB" w:rsidR="005D31E6" w:rsidRPr="005A2A3B" w:rsidRDefault="005D31E6" w:rsidP="005D31E6">
      <w:pPr>
        <w:pStyle w:val="Marge"/>
        <w:numPr>
          <w:ilvl w:val="0"/>
          <w:numId w:val="2"/>
        </w:numPr>
        <w:tabs>
          <w:tab w:val="clear" w:pos="567"/>
        </w:tabs>
        <w:autoSpaceDE w:val="0"/>
        <w:autoSpaceDN w:val="0"/>
        <w:adjustRightInd w:val="0"/>
        <w:spacing w:after="120"/>
        <w:ind w:left="567" w:hanging="567"/>
        <w:rPr>
          <w:bCs/>
          <w:szCs w:val="22"/>
          <w:lang w:val="en-GB"/>
        </w:rPr>
      </w:pPr>
      <w:r w:rsidRPr="005A2A3B">
        <w:rPr>
          <w:szCs w:val="22"/>
          <w:lang w:val="en-GB"/>
        </w:rPr>
        <w:t>In response to the</w:t>
      </w:r>
      <w:r w:rsidRPr="005A2A3B">
        <w:rPr>
          <w:bCs/>
          <w:lang w:val="en-GB"/>
        </w:rPr>
        <w:t xml:space="preserve"> </w:t>
      </w:r>
      <w:r w:rsidR="00FF73E1" w:rsidRPr="005A2A3B">
        <w:rPr>
          <w:bCs/>
          <w:lang w:val="en-GB"/>
        </w:rPr>
        <w:t>D</w:t>
      </w:r>
      <w:r w:rsidRPr="005A2A3B">
        <w:rPr>
          <w:bCs/>
          <w:lang w:val="en-GB"/>
        </w:rPr>
        <w:t xml:space="preserve">ecision </w:t>
      </w:r>
      <w:hyperlink r:id="rId45" w:history="1">
        <w:r w:rsidRPr="005A2A3B">
          <w:rPr>
            <w:rStyle w:val="Hyperlink"/>
            <w:rFonts w:cs="Arial"/>
            <w:szCs w:val="22"/>
            <w:lang w:val="en-GB"/>
          </w:rPr>
          <w:t>11.COM 10.</w:t>
        </w:r>
        <w:r w:rsidR="00576F36" w:rsidRPr="005A2A3B">
          <w:rPr>
            <w:rStyle w:val="Hyperlink"/>
            <w:rFonts w:cs="Arial"/>
            <w:szCs w:val="22"/>
            <w:lang w:val="en-GB"/>
          </w:rPr>
          <w:t>a</w:t>
        </w:r>
        <w:r w:rsidRPr="005A2A3B">
          <w:rPr>
            <w:rStyle w:val="Hyperlink"/>
            <w:rFonts w:cs="Arial"/>
            <w:szCs w:val="22"/>
            <w:lang w:val="en-GB"/>
          </w:rPr>
          <w:t>.5</w:t>
        </w:r>
      </w:hyperlink>
      <w:r w:rsidRPr="005A2A3B">
        <w:rPr>
          <w:rFonts w:cs="Arial"/>
          <w:szCs w:val="22"/>
          <w:lang w:val="en-GB"/>
        </w:rPr>
        <w:t xml:space="preserve"> </w:t>
      </w:r>
      <w:r w:rsidRPr="005A2A3B">
        <w:rPr>
          <w:bCs/>
          <w:lang w:val="en-GB"/>
        </w:rPr>
        <w:t>on the inscription of the element, where it invited the State Party to pay specific attention to the increase in the number of practitioners, the report</w:t>
      </w:r>
      <w:r w:rsidR="00B72847" w:rsidRPr="005A2A3B">
        <w:rPr>
          <w:bCs/>
          <w:lang w:val="en-GB"/>
        </w:rPr>
        <w:t xml:space="preserve"> by the State Party</w:t>
      </w:r>
      <w:r w:rsidRPr="005A2A3B">
        <w:rPr>
          <w:bCs/>
          <w:lang w:val="en-GB"/>
        </w:rPr>
        <w:t xml:space="preserve"> describes an overall declining demographic situation in the three initially identified ensembles practicing the element. </w:t>
      </w:r>
      <w:r w:rsidR="004E339D" w:rsidRPr="005A2A3B">
        <w:rPr>
          <w:bCs/>
          <w:lang w:val="en-GB"/>
        </w:rPr>
        <w:t>H</w:t>
      </w:r>
      <w:r w:rsidRPr="005A2A3B">
        <w:rPr>
          <w:bCs/>
          <w:lang w:val="en-GB"/>
        </w:rPr>
        <w:t xml:space="preserve">owever, </w:t>
      </w:r>
      <w:r w:rsidR="008D48E1" w:rsidRPr="005A2A3B">
        <w:rPr>
          <w:bCs/>
          <w:lang w:val="en-GB"/>
        </w:rPr>
        <w:t xml:space="preserve">the State Party </w:t>
      </w:r>
      <w:r w:rsidRPr="005A2A3B">
        <w:rPr>
          <w:bCs/>
          <w:lang w:val="en-GB"/>
        </w:rPr>
        <w:t>highlights the establishment of several new ensembles and groups that perform Cossack songs, without providing any detail on the number and age of their participants. An u</w:t>
      </w:r>
      <w:r w:rsidRPr="005A2A3B">
        <w:rPr>
          <w:szCs w:val="22"/>
          <w:lang w:val="en-GB"/>
        </w:rPr>
        <w:t>pdated safeguarding plan was adopted for 2021-2024 by the Dnipropetrovsk Regional Council, supported by the Ministry of Culture and Information Policy. It encompasses research, education and promotion activities, scholarships and awards for bearers, and the facilitation of the transmission of the element</w:t>
      </w:r>
      <w:r w:rsidR="004E339D" w:rsidRPr="005A2A3B">
        <w:rPr>
          <w:szCs w:val="22"/>
          <w:lang w:val="en-GB"/>
        </w:rPr>
        <w:t>. A</w:t>
      </w:r>
      <w:r w:rsidRPr="005A2A3B">
        <w:rPr>
          <w:szCs w:val="22"/>
          <w:lang w:val="en-GB"/>
        </w:rPr>
        <w:t>ll</w:t>
      </w:r>
      <w:r w:rsidR="004E339D" w:rsidRPr="005A2A3B">
        <w:rPr>
          <w:szCs w:val="22"/>
          <w:lang w:val="en-GB"/>
        </w:rPr>
        <w:t xml:space="preserve"> of</w:t>
      </w:r>
      <w:r w:rsidRPr="005A2A3B">
        <w:rPr>
          <w:szCs w:val="22"/>
          <w:lang w:val="en-GB"/>
        </w:rPr>
        <w:t xml:space="preserve"> these activities </w:t>
      </w:r>
      <w:r w:rsidR="004E339D" w:rsidRPr="005A2A3B">
        <w:rPr>
          <w:szCs w:val="22"/>
          <w:lang w:val="en-GB"/>
        </w:rPr>
        <w:t xml:space="preserve">are </w:t>
      </w:r>
      <w:r w:rsidRPr="005A2A3B">
        <w:rPr>
          <w:szCs w:val="22"/>
          <w:lang w:val="en-GB"/>
        </w:rPr>
        <w:t>based on regional and local budgets.</w:t>
      </w:r>
    </w:p>
    <w:p w14:paraId="045BA376" w14:textId="1793B020" w:rsidR="005D31E6" w:rsidRPr="005A2A3B" w:rsidRDefault="005D31E6" w:rsidP="005D31E6">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Various events for the safeguarding of the element have been held with the participation of the bearers and members of local communities</w:t>
      </w:r>
      <w:r w:rsidR="008D48E1" w:rsidRPr="005A2A3B">
        <w:rPr>
          <w:bCs/>
          <w:szCs w:val="22"/>
          <w:lang w:val="en-GB"/>
        </w:rPr>
        <w:t xml:space="preserve"> as indicated by the State Party’s report</w:t>
      </w:r>
      <w:r w:rsidRPr="005A2A3B">
        <w:rPr>
          <w:bCs/>
          <w:szCs w:val="22"/>
          <w:lang w:val="en-GB"/>
        </w:rPr>
        <w:t xml:space="preserve">. Researchers and other experts have been regularly involved in documenting the element, with sustained support from the regional administration. Educational and research institutions, specialized particularly in ethnomusicology, and non-governmental organizations also contributed to safeguarding the element. </w:t>
      </w:r>
      <w:r w:rsidRPr="005A2A3B">
        <w:rPr>
          <w:szCs w:val="22"/>
          <w:lang w:val="en-GB"/>
        </w:rPr>
        <w:t>T</w:t>
      </w:r>
      <w:r w:rsidRPr="005A2A3B">
        <w:rPr>
          <w:lang w:val="en-GB"/>
        </w:rPr>
        <w:t>he report elaborates on how communities, groups and relevant non-governmental organizations will be involved in implementing the updated safeguarding plan</w:t>
      </w:r>
      <w:r w:rsidR="004E339D" w:rsidRPr="005A2A3B">
        <w:rPr>
          <w:lang w:val="en-GB"/>
        </w:rPr>
        <w:t>. H</w:t>
      </w:r>
      <w:r w:rsidRPr="005A2A3B">
        <w:rPr>
          <w:lang w:val="en-GB"/>
        </w:rPr>
        <w:t>owever, it lacks information on community involvement in the process of updating the safeguarding plan. Overall, local communit</w:t>
      </w:r>
      <w:r w:rsidR="004E339D" w:rsidRPr="005A2A3B">
        <w:rPr>
          <w:lang w:val="en-GB"/>
        </w:rPr>
        <w:t>y</w:t>
      </w:r>
      <w:r w:rsidRPr="005A2A3B">
        <w:rPr>
          <w:lang w:val="en-GB"/>
        </w:rPr>
        <w:t xml:space="preserve"> </w:t>
      </w:r>
      <w:r w:rsidR="004E339D" w:rsidRPr="005A2A3B">
        <w:rPr>
          <w:lang w:val="en-GB"/>
        </w:rPr>
        <w:t xml:space="preserve">representatives </w:t>
      </w:r>
      <w:r w:rsidRPr="005A2A3B">
        <w:rPr>
          <w:lang w:val="en-GB"/>
        </w:rPr>
        <w:t>have provided information for the report, and the Ukrainian Center for Cultural Studies and the Center for Development ‘Democracy through Culture’ were involved in monitoring and undertaking necessary consultations.</w:t>
      </w:r>
    </w:p>
    <w:p w14:paraId="4A9AA568" w14:textId="60B8E9A8" w:rsidR="005D31E6" w:rsidRPr="005A2A3B" w:rsidRDefault="005D31E6" w:rsidP="005D31E6">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Viability and current risks</w:t>
      </w:r>
      <w:r w:rsidRPr="005A2A3B">
        <w:rPr>
          <w:bCs/>
          <w:szCs w:val="22"/>
          <w:lang w:val="en-GB"/>
        </w:rPr>
        <w:t>.</w:t>
      </w:r>
      <w:r w:rsidRPr="005A2A3B">
        <w:rPr>
          <w:szCs w:val="22"/>
          <w:lang w:val="en-GB"/>
        </w:rPr>
        <w:t xml:space="preserve"> </w:t>
      </w:r>
      <w:r w:rsidR="0000462D" w:rsidRPr="005A2A3B">
        <w:rPr>
          <w:szCs w:val="22"/>
          <w:lang w:val="en-GB"/>
        </w:rPr>
        <w:t>D</w:t>
      </w:r>
      <w:r w:rsidRPr="005A2A3B">
        <w:rPr>
          <w:szCs w:val="22"/>
          <w:lang w:val="en-GB"/>
        </w:rPr>
        <w:t xml:space="preserve">uring the reporting period the element became better known among music professionals and the general public. The </w:t>
      </w:r>
      <w:r w:rsidRPr="005A2A3B">
        <w:rPr>
          <w:bCs/>
          <w:szCs w:val="22"/>
          <w:lang w:val="en-GB"/>
        </w:rPr>
        <w:t xml:space="preserve">annual regional festival ‘Cossack’s songs of Dnipropetrovsk Region’ </w:t>
      </w:r>
      <w:r w:rsidR="004E339D" w:rsidRPr="005A2A3B">
        <w:rPr>
          <w:bCs/>
          <w:szCs w:val="22"/>
          <w:lang w:val="en-GB"/>
        </w:rPr>
        <w:t>was</w:t>
      </w:r>
      <w:r w:rsidRPr="005A2A3B">
        <w:rPr>
          <w:bCs/>
          <w:szCs w:val="22"/>
          <w:lang w:val="en-GB"/>
        </w:rPr>
        <w:t xml:space="preserve"> initiated after inscription, and ensembles that perform </w:t>
      </w:r>
      <w:r w:rsidRPr="005A2A3B">
        <w:rPr>
          <w:bCs/>
          <w:szCs w:val="22"/>
          <w:lang w:val="en-GB"/>
        </w:rPr>
        <w:lastRenderedPageBreak/>
        <w:t xml:space="preserve">Cossack songs have participated </w:t>
      </w:r>
      <w:r w:rsidR="00740E2B" w:rsidRPr="005A2A3B">
        <w:rPr>
          <w:bCs/>
          <w:szCs w:val="22"/>
          <w:lang w:val="en-GB"/>
        </w:rPr>
        <w:t>in</w:t>
      </w:r>
      <w:r w:rsidRPr="005A2A3B">
        <w:rPr>
          <w:bCs/>
          <w:szCs w:val="22"/>
          <w:lang w:val="en-GB"/>
        </w:rPr>
        <w:t xml:space="preserve"> folklore festivals abroad. </w:t>
      </w:r>
      <w:r w:rsidRPr="005A2A3B">
        <w:rPr>
          <w:szCs w:val="22"/>
          <w:lang w:val="en-GB"/>
        </w:rPr>
        <w:t>Cossack songs are also performed by contemporary instrumental groups. According to the report</w:t>
      </w:r>
      <w:r w:rsidR="00033C72" w:rsidRPr="005A2A3B">
        <w:rPr>
          <w:szCs w:val="22"/>
          <w:lang w:val="en-GB"/>
        </w:rPr>
        <w:t xml:space="preserve"> by the State Party</w:t>
      </w:r>
      <w:r w:rsidRPr="005A2A3B">
        <w:rPr>
          <w:szCs w:val="22"/>
          <w:lang w:val="en-GB"/>
        </w:rPr>
        <w:t xml:space="preserve">, the </w:t>
      </w:r>
      <w:r w:rsidRPr="005A2A3B">
        <w:rPr>
          <w:bCs/>
          <w:szCs w:val="22"/>
          <w:lang w:val="en-GB"/>
        </w:rPr>
        <w:t xml:space="preserve">recognition of Cossack heritage has contributed to strengthening national identity and </w:t>
      </w:r>
      <w:r w:rsidR="004E339D" w:rsidRPr="005A2A3B">
        <w:rPr>
          <w:bCs/>
          <w:szCs w:val="22"/>
          <w:lang w:val="en-GB"/>
        </w:rPr>
        <w:t xml:space="preserve">increasing </w:t>
      </w:r>
      <w:r w:rsidRPr="005A2A3B">
        <w:rPr>
          <w:bCs/>
          <w:szCs w:val="22"/>
          <w:lang w:val="en-GB"/>
        </w:rPr>
        <w:t xml:space="preserve">the importance of these songs in society. Nevertheless, the old age of the majority of bearers continues to be </w:t>
      </w:r>
      <w:r w:rsidR="004E339D" w:rsidRPr="005A2A3B">
        <w:rPr>
          <w:bCs/>
          <w:szCs w:val="22"/>
          <w:lang w:val="en-GB"/>
        </w:rPr>
        <w:t xml:space="preserve">a </w:t>
      </w:r>
      <w:r w:rsidRPr="005A2A3B">
        <w:rPr>
          <w:bCs/>
          <w:szCs w:val="22"/>
          <w:lang w:val="en-GB"/>
        </w:rPr>
        <w:t xml:space="preserve">major threat to the transmission of the element. </w:t>
      </w:r>
      <w:r w:rsidR="00B50899" w:rsidRPr="005A2A3B">
        <w:rPr>
          <w:rFonts w:cs="Arial"/>
          <w:szCs w:val="22"/>
          <w:lang w:val="en-GB"/>
        </w:rPr>
        <w:t>While</w:t>
      </w:r>
      <w:r w:rsidRPr="005A2A3B">
        <w:rPr>
          <w:rFonts w:cs="Arial"/>
          <w:szCs w:val="22"/>
          <w:lang w:val="en-GB"/>
        </w:rPr>
        <w:t xml:space="preserve"> t</w:t>
      </w:r>
      <w:r w:rsidRPr="005A2A3B">
        <w:rPr>
          <w:bCs/>
          <w:szCs w:val="22"/>
          <w:lang w:val="en-GB"/>
        </w:rPr>
        <w:t>he three initially identified ensembles have all lost several singers, new ensembles and groups</w:t>
      </w:r>
      <w:r w:rsidR="004E339D" w:rsidRPr="005A2A3B">
        <w:rPr>
          <w:bCs/>
          <w:szCs w:val="22"/>
          <w:lang w:val="en-GB"/>
        </w:rPr>
        <w:t>, including children’s groups,</w:t>
      </w:r>
      <w:r w:rsidRPr="005A2A3B">
        <w:rPr>
          <w:bCs/>
          <w:szCs w:val="22"/>
          <w:lang w:val="en-GB"/>
        </w:rPr>
        <w:t xml:space="preserve"> have been established to perform Cossack songs, </w:t>
      </w:r>
      <w:r w:rsidR="004E339D" w:rsidRPr="005A2A3B">
        <w:rPr>
          <w:bCs/>
          <w:szCs w:val="22"/>
          <w:lang w:val="en-GB"/>
        </w:rPr>
        <w:t>thus increasing</w:t>
      </w:r>
      <w:r w:rsidRPr="005A2A3B">
        <w:rPr>
          <w:bCs/>
          <w:szCs w:val="22"/>
          <w:lang w:val="en-GB"/>
        </w:rPr>
        <w:t xml:space="preserve"> the overall number of practicing bearers. Furthermore, the training of new singers is facilitated though the organization of annual workshops with the involvement of experienced bearers.</w:t>
      </w:r>
    </w:p>
    <w:p w14:paraId="29C861D2" w14:textId="77777777" w:rsidR="005D31E6" w:rsidRPr="005A2A3B" w:rsidRDefault="005D31E6" w:rsidP="005D31E6">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075D835E" w14:textId="18E9AFA4" w:rsidR="005D31E6" w:rsidRPr="005A2A3B" w:rsidRDefault="005D31E6" w:rsidP="005D31E6">
      <w:pPr>
        <w:pStyle w:val="Heading4"/>
        <w:numPr>
          <w:ilvl w:val="0"/>
          <w:numId w:val="0"/>
        </w:numPr>
        <w:spacing w:before="240"/>
        <w:ind w:left="567"/>
        <w:rPr>
          <w:rFonts w:eastAsia="SimSun"/>
          <w:szCs w:val="22"/>
        </w:rPr>
      </w:pPr>
      <w:bookmarkStart w:id="26" w:name="_DRAFT_DECISION_16.COM_5"/>
      <w:bookmarkEnd w:id="26"/>
      <w:r w:rsidRPr="005A2A3B">
        <w:rPr>
          <w:szCs w:val="22"/>
        </w:rPr>
        <w:t>DRAFT DECISION 16.COM 7.a.6</w:t>
      </w:r>
      <w:r w:rsidR="005A3CD6" w:rsidRPr="005A2A3B">
        <w:rPr>
          <w:szCs w:val="22"/>
        </w:rPr>
        <w:t xml:space="preserve">     </w:t>
      </w:r>
      <w:r w:rsidR="005A3CD6" w:rsidRPr="005A2A3B">
        <w:rPr>
          <w:noProof/>
          <w:color w:val="0000FF"/>
        </w:rPr>
        <w:drawing>
          <wp:inline distT="0" distB="0" distL="0" distR="0" wp14:anchorId="634890A3" wp14:editId="71E199D3">
            <wp:extent cx="104775" cy="104775"/>
            <wp:effectExtent l="0" t="0" r="9525" b="9525"/>
            <wp:docPr id="6"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29856AF7" w14:textId="77777777" w:rsidR="005D31E6" w:rsidRPr="005A2A3B" w:rsidRDefault="005D31E6" w:rsidP="005D31E6">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7E6559F2" w14:textId="77777777" w:rsidR="005D31E6" w:rsidRPr="005A2A3B" w:rsidRDefault="005D31E6" w:rsidP="001C6D58">
      <w:pPr>
        <w:pStyle w:val="Para"/>
        <w:numPr>
          <w:ilvl w:val="0"/>
          <w:numId w:val="25"/>
        </w:numPr>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11389F6A" w14:textId="549B9D7C" w:rsidR="005D31E6" w:rsidRPr="005A2A3B" w:rsidRDefault="005D31E6" w:rsidP="001C6D58">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 </w:t>
      </w:r>
      <w:hyperlink r:id="rId46" w:history="1">
        <w:r w:rsidRPr="005A2A3B">
          <w:rPr>
            <w:rStyle w:val="Hyperlink"/>
            <w:rFonts w:cs="Arial"/>
            <w:sz w:val="22"/>
            <w:szCs w:val="22"/>
            <w:lang w:val="en-GB"/>
          </w:rPr>
          <w:t>11.COM 10.</w:t>
        </w:r>
        <w:r w:rsidR="005D7878" w:rsidRPr="005A2A3B">
          <w:rPr>
            <w:rStyle w:val="Hyperlink"/>
            <w:rFonts w:cs="Arial"/>
            <w:sz w:val="22"/>
            <w:szCs w:val="22"/>
            <w:lang w:val="en-GB"/>
          </w:rPr>
          <w:t>a</w:t>
        </w:r>
        <w:r w:rsidRPr="005A2A3B">
          <w:rPr>
            <w:rStyle w:val="Hyperlink"/>
            <w:rFonts w:cs="Arial"/>
            <w:sz w:val="22"/>
            <w:szCs w:val="22"/>
            <w:lang w:val="en-GB"/>
          </w:rPr>
          <w:t>.5</w:t>
        </w:r>
      </w:hyperlink>
      <w:r w:rsidRPr="005A2A3B">
        <w:rPr>
          <w:rFonts w:cs="Arial"/>
          <w:sz w:val="22"/>
          <w:szCs w:val="22"/>
          <w:lang w:val="en-GB"/>
        </w:rPr>
        <w:t xml:space="preserve">, </w:t>
      </w:r>
    </w:p>
    <w:p w14:paraId="44485AC8" w14:textId="77777777" w:rsidR="005D31E6" w:rsidRPr="005A2A3B" w:rsidRDefault="005D31E6" w:rsidP="001C6D58">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Ukraine for submitting, on time, its first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Cossack’s songs of Dnipropetrovsk Region</w:t>
      </w:r>
      <w:r w:rsidRPr="005A2A3B">
        <w:rPr>
          <w:rFonts w:cs="Arial"/>
          <w:sz w:val="22"/>
          <w:szCs w:val="22"/>
          <w:lang w:val="en-GB"/>
        </w:rPr>
        <w:t>’, inscribed</w:t>
      </w:r>
      <w:r w:rsidRPr="005A2A3B">
        <w:rPr>
          <w:rFonts w:cs="Arial"/>
          <w:bCs/>
          <w:sz w:val="22"/>
          <w:szCs w:val="22"/>
          <w:lang w:val="en-GB"/>
        </w:rPr>
        <w:t xml:space="preserve"> in 2016 on the List of Intangible Cultural Heritage in Need of Urgent Safeguarding;</w:t>
      </w:r>
    </w:p>
    <w:p w14:paraId="26CF8A1E" w14:textId="4E0EF517" w:rsidR="005D31E6" w:rsidRPr="005A2A3B" w:rsidRDefault="005D31E6" w:rsidP="001C6D58">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C72DCB" w:rsidRPr="005A2A3B">
        <w:rPr>
          <w:rFonts w:cs="Arial"/>
          <w:sz w:val="22"/>
          <w:szCs w:val="22"/>
          <w:lang w:val="en-GB"/>
        </w:rPr>
        <w:t>described in the report submitted by Ukraine</w:t>
      </w:r>
      <w:r w:rsidRPr="005A2A3B">
        <w:rPr>
          <w:rFonts w:cs="Arial"/>
          <w:sz w:val="22"/>
          <w:szCs w:val="22"/>
          <w:lang w:val="en-GB"/>
        </w:rPr>
        <w:t xml:space="preserve"> to safeguard the element, in particular through regular research, publication and awareness-raising activities, as well as through the establishment of new ensembles and groups, including children’s groups, and </w:t>
      </w:r>
      <w:r w:rsidRPr="005A2A3B">
        <w:rPr>
          <w:rFonts w:cs="Arial"/>
          <w:sz w:val="22"/>
          <w:szCs w:val="22"/>
          <w:u w:val="single"/>
          <w:lang w:val="en-GB"/>
        </w:rPr>
        <w:t>further takes note</w:t>
      </w:r>
      <w:r w:rsidRPr="005A2A3B">
        <w:rPr>
          <w:rFonts w:cs="Arial"/>
          <w:sz w:val="22"/>
          <w:szCs w:val="22"/>
          <w:lang w:val="en-GB"/>
        </w:rPr>
        <w:t xml:space="preserve"> of the efforts of</w:t>
      </w:r>
      <w:r w:rsidR="003717D5" w:rsidRPr="005A2A3B">
        <w:rPr>
          <w:rFonts w:cs="Arial"/>
          <w:sz w:val="22"/>
          <w:szCs w:val="22"/>
          <w:lang w:val="en-GB"/>
        </w:rPr>
        <w:t xml:space="preserve"> </w:t>
      </w:r>
      <w:r w:rsidRPr="005A2A3B">
        <w:rPr>
          <w:rFonts w:cs="Arial"/>
          <w:sz w:val="22"/>
          <w:szCs w:val="22"/>
          <w:lang w:val="en-GB"/>
        </w:rPr>
        <w:t>regional administrative institutions</w:t>
      </w:r>
      <w:r w:rsidR="004E339D" w:rsidRPr="005A2A3B">
        <w:rPr>
          <w:rFonts w:cs="Arial"/>
          <w:sz w:val="22"/>
          <w:szCs w:val="22"/>
          <w:lang w:val="en-GB"/>
        </w:rPr>
        <w:t xml:space="preserve"> and of</w:t>
      </w:r>
      <w:r w:rsidR="003717D5" w:rsidRPr="005A2A3B">
        <w:rPr>
          <w:rFonts w:cs="Arial"/>
          <w:sz w:val="22"/>
          <w:szCs w:val="22"/>
          <w:lang w:val="en-GB"/>
        </w:rPr>
        <w:t xml:space="preserve"> </w:t>
      </w:r>
      <w:r w:rsidRPr="005A2A3B">
        <w:rPr>
          <w:rFonts w:cs="Arial"/>
          <w:sz w:val="22"/>
          <w:szCs w:val="22"/>
          <w:lang w:val="en-GB"/>
        </w:rPr>
        <w:t>educational and research institutions to safeguard the element;</w:t>
      </w:r>
    </w:p>
    <w:p w14:paraId="02F2641D" w14:textId="77777777" w:rsidR="005D31E6" w:rsidRPr="005A2A3B" w:rsidRDefault="005D31E6" w:rsidP="001C6D58">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support the bearer communities and groups and further enhance learning and training opportunities to transmit the element to younger generations, through the engagement of cultural and educational institutions and non-governmental organizations, and to inspire younger generations to appreciate and practice the element, and </w:t>
      </w:r>
      <w:r w:rsidRPr="005A2A3B">
        <w:rPr>
          <w:rFonts w:cs="Arial"/>
          <w:sz w:val="22"/>
          <w:szCs w:val="22"/>
          <w:u w:val="single"/>
          <w:lang w:val="en-GB"/>
        </w:rPr>
        <w:t>invites</w:t>
      </w:r>
      <w:r w:rsidRPr="005A2A3B">
        <w:rPr>
          <w:rFonts w:cs="Arial"/>
          <w:sz w:val="22"/>
          <w:szCs w:val="22"/>
          <w:lang w:val="en-GB"/>
        </w:rPr>
        <w:t xml:space="preserve"> the State Party to monitor the effectiveness of the learning and training tools and opportunities provided;</w:t>
      </w:r>
    </w:p>
    <w:p w14:paraId="27F75D64" w14:textId="3F669B9E" w:rsidR="005D31E6" w:rsidRPr="005A2A3B" w:rsidRDefault="005D31E6" w:rsidP="001C6D58">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Recalls</w:t>
      </w:r>
      <w:r w:rsidRPr="005A2A3B">
        <w:rPr>
          <w:rFonts w:cs="Arial"/>
          <w:sz w:val="22"/>
          <w:szCs w:val="22"/>
          <w:lang w:val="en-GB"/>
        </w:rPr>
        <w:t xml:space="preserve"> the importance of</w:t>
      </w:r>
      <w:r w:rsidR="004E339D" w:rsidRPr="005A2A3B">
        <w:rPr>
          <w:rFonts w:cs="Arial"/>
          <w:sz w:val="22"/>
          <w:szCs w:val="22"/>
          <w:lang w:val="en-GB"/>
        </w:rPr>
        <w:t xml:space="preserve"> ensuring</w:t>
      </w:r>
      <w:r w:rsidRPr="005A2A3B">
        <w:rPr>
          <w:rFonts w:cs="Arial"/>
          <w:sz w:val="22"/>
          <w:szCs w:val="22"/>
          <w:lang w:val="en-GB"/>
        </w:rPr>
        <w:t xml:space="preserve"> </w:t>
      </w:r>
      <w:r w:rsidRPr="005A2A3B">
        <w:rPr>
          <w:sz w:val="22"/>
          <w:szCs w:val="22"/>
          <w:lang w:val="en-GB"/>
        </w:rPr>
        <w:t xml:space="preserve">an active and wide participation of the communities and groups concerned and </w:t>
      </w:r>
      <w:r w:rsidR="004E339D" w:rsidRPr="005A2A3B">
        <w:rPr>
          <w:sz w:val="22"/>
          <w:szCs w:val="22"/>
          <w:lang w:val="en-GB"/>
        </w:rPr>
        <w:t xml:space="preserve">of </w:t>
      </w:r>
      <w:r w:rsidRPr="005A2A3B">
        <w:rPr>
          <w:sz w:val="22"/>
          <w:szCs w:val="22"/>
          <w:lang w:val="en-GB"/>
        </w:rPr>
        <w:t>relevant non-governmental organizations</w:t>
      </w:r>
      <w:r w:rsidRPr="005A2A3B">
        <w:rPr>
          <w:rFonts w:cs="Arial"/>
          <w:sz w:val="22"/>
          <w:szCs w:val="22"/>
          <w:lang w:val="en-GB"/>
        </w:rPr>
        <w:t xml:space="preserve"> in updating the safeguarding plan, and </w:t>
      </w:r>
      <w:r w:rsidRPr="005A2A3B">
        <w:rPr>
          <w:rFonts w:cs="Arial"/>
          <w:sz w:val="22"/>
          <w:szCs w:val="22"/>
          <w:u w:val="single"/>
          <w:lang w:val="en-GB"/>
        </w:rPr>
        <w:t>further encourages</w:t>
      </w:r>
      <w:r w:rsidRPr="005A2A3B">
        <w:rPr>
          <w:rFonts w:cs="Arial"/>
          <w:sz w:val="22"/>
          <w:szCs w:val="22"/>
          <w:lang w:val="en-GB"/>
        </w:rPr>
        <w:t xml:space="preserve"> the State Party to ensure their full participation in the elaboration of future safeguarding plans;</w:t>
      </w:r>
    </w:p>
    <w:p w14:paraId="53F3E32F" w14:textId="35600F79" w:rsidR="001C6D58" w:rsidRPr="005A2A3B" w:rsidRDefault="005D31E6" w:rsidP="001C6D58">
      <w:pPr>
        <w:pStyle w:val="Para"/>
        <w:tabs>
          <w:tab w:val="left" w:pos="1134"/>
        </w:tabs>
        <w:spacing w:line="240" w:lineRule="auto"/>
        <w:ind w:left="1134" w:hanging="567"/>
        <w:rPr>
          <w:sz w:val="22"/>
          <w:szCs w:val="22"/>
          <w:lang w:val="en-GB"/>
        </w:rPr>
      </w:pPr>
      <w:r w:rsidRPr="005A2A3B">
        <w:rPr>
          <w:sz w:val="22"/>
          <w:szCs w:val="22"/>
          <w:u w:val="single"/>
          <w:lang w:val="en-GB"/>
        </w:rPr>
        <w:t>Requests</w:t>
      </w:r>
      <w:r w:rsidRPr="005A2A3B">
        <w:rPr>
          <w:sz w:val="22"/>
          <w:szCs w:val="22"/>
          <w:lang w:val="en-GB"/>
        </w:rPr>
        <w:t xml:space="preserve"> that the Secretariat inform the State Party at least nine months prior to the deadline of 15 December 2024 about the required submission of its next report on the status of this element.</w:t>
      </w:r>
    </w:p>
    <w:p w14:paraId="0D273D1C" w14:textId="39986336" w:rsidR="0014739A" w:rsidRPr="005A2A3B" w:rsidRDefault="001C6D58" w:rsidP="00F605D0">
      <w:pPr>
        <w:rPr>
          <w:sz w:val="22"/>
          <w:szCs w:val="22"/>
          <w:lang w:val="en-GB"/>
        </w:rPr>
      </w:pPr>
      <w:r w:rsidRPr="005A2A3B">
        <w:rPr>
          <w:sz w:val="22"/>
          <w:szCs w:val="22"/>
          <w:lang w:val="en-GB"/>
        </w:rPr>
        <w:br w:type="page"/>
      </w:r>
    </w:p>
    <w:p w14:paraId="0C28360E" w14:textId="53179A7E" w:rsidR="00923FAD" w:rsidRPr="005A2A3B" w:rsidRDefault="00923FAD" w:rsidP="00E65C2B">
      <w:pPr>
        <w:pStyle w:val="ListParagraph"/>
        <w:keepNext/>
        <w:numPr>
          <w:ilvl w:val="0"/>
          <w:numId w:val="19"/>
        </w:numPr>
        <w:spacing w:before="240" w:after="240"/>
        <w:contextualSpacing w:val="0"/>
        <w:rPr>
          <w:rFonts w:ascii="Arial" w:hAnsi="Arial" w:cs="Arial"/>
          <w:b/>
          <w:sz w:val="22"/>
          <w:szCs w:val="22"/>
          <w:lang w:val="en-GB"/>
        </w:rPr>
      </w:pPr>
      <w:r w:rsidRPr="005A2A3B">
        <w:rPr>
          <w:rFonts w:ascii="Arial" w:hAnsi="Arial" w:cs="Arial"/>
          <w:b/>
          <w:sz w:val="22"/>
          <w:szCs w:val="22"/>
          <w:lang w:val="en-GB"/>
        </w:rPr>
        <w:lastRenderedPageBreak/>
        <w:t>2) Assessments of the second reports and draft decisions</w:t>
      </w:r>
    </w:p>
    <w:p w14:paraId="61E3B11C" w14:textId="0F7B5CCE" w:rsidR="0014739A" w:rsidRPr="005A2A3B" w:rsidRDefault="0014739A" w:rsidP="00BD2FC2">
      <w:pPr>
        <w:pStyle w:val="COMTitleDecision"/>
        <w:spacing w:before="480"/>
        <w:jc w:val="left"/>
      </w:pPr>
      <w:r w:rsidRPr="005A2A3B">
        <w:rPr>
          <w:bCs/>
        </w:rPr>
        <w:t>Botswana:</w:t>
      </w:r>
      <w:r w:rsidRPr="005A2A3B">
        <w:t xml:space="preserve"> ‘Earthenware pottery-making skills in Botswana’s Kgatleng District’</w:t>
      </w:r>
      <w:r w:rsidRPr="005A2A3B">
        <w:rPr>
          <w:bCs/>
          <w:i/>
          <w:iCs/>
        </w:rPr>
        <w:t xml:space="preserve"> </w:t>
      </w:r>
      <w:r w:rsidRPr="005A2A3B">
        <w:rPr>
          <w:b w:val="0"/>
          <w:bCs/>
          <w:i/>
          <w:iCs/>
        </w:rPr>
        <w:t xml:space="preserve">(consult the </w:t>
      </w:r>
      <w:hyperlink r:id="rId47" w:history="1">
        <w:r w:rsidRPr="005A2A3B">
          <w:rPr>
            <w:rStyle w:val="Hyperlink"/>
            <w:b w:val="0"/>
            <w:bCs/>
            <w:i/>
            <w:iCs/>
          </w:rPr>
          <w:t>report</w:t>
        </w:r>
      </w:hyperlink>
      <w:r w:rsidRPr="005A2A3B">
        <w:rPr>
          <w:b w:val="0"/>
          <w:bCs/>
          <w:i/>
          <w:iCs/>
        </w:rPr>
        <w:t>)</w:t>
      </w:r>
    </w:p>
    <w:p w14:paraId="770E6FC9" w14:textId="4BCB6006" w:rsidR="0014739A" w:rsidRPr="005A2A3B" w:rsidRDefault="0014739A" w:rsidP="0014739A">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lang w:val="en-GB"/>
        </w:rPr>
        <w:t>Earthenware pottery-making skills are practiced among the Bakgatla ba Kgafela community in Botswana’s Kgatleng District. The practice involves making six types of pots with different patterns, designs and styles. The pots have various functions, including an ancestral pot used for spiritual purposes and a beer pot used for ceremonies, such as weddings. The materials used for</w:t>
      </w:r>
      <w:r w:rsidR="004E339D" w:rsidRPr="005A2A3B">
        <w:rPr>
          <w:lang w:val="en-GB"/>
        </w:rPr>
        <w:t xml:space="preserve"> the</w:t>
      </w:r>
      <w:r w:rsidRPr="005A2A3B">
        <w:rPr>
          <w:lang w:val="en-GB"/>
        </w:rPr>
        <w:t xml:space="preserve"> earthenware include clay soil, weathered sandstone, iron exode, cow dung, water, wood and grass. In harvesting the soils, master potters communicate with their ancestors through meditation and observe strict taboos. The element has been traditionally transmitted by observation and practice among female family members and through female initiation rites. </w:t>
      </w:r>
      <w:r w:rsidR="00A40109" w:rsidRPr="005A2A3B">
        <w:rPr>
          <w:lang w:val="en-GB"/>
        </w:rPr>
        <w:t>The f</w:t>
      </w:r>
      <w:r w:rsidRPr="005A2A3B">
        <w:rPr>
          <w:lang w:val="en-GB"/>
        </w:rPr>
        <w:t xml:space="preserve">ew full-time potters </w:t>
      </w:r>
      <w:r w:rsidR="00A40109" w:rsidRPr="005A2A3B">
        <w:rPr>
          <w:lang w:val="en-GB"/>
        </w:rPr>
        <w:t xml:space="preserve">that </w:t>
      </w:r>
      <w:r w:rsidRPr="005A2A3B">
        <w:rPr>
          <w:lang w:val="en-GB"/>
        </w:rPr>
        <w:t>remain</w:t>
      </w:r>
      <w:r w:rsidR="00A40109" w:rsidRPr="005A2A3B">
        <w:rPr>
          <w:lang w:val="en-GB"/>
        </w:rPr>
        <w:t xml:space="preserve"> are</w:t>
      </w:r>
      <w:r w:rsidRPr="005A2A3B">
        <w:rPr>
          <w:lang w:val="en-GB"/>
        </w:rPr>
        <w:t xml:space="preserve"> mainly female farmers and one known active male practitioner.</w:t>
      </w:r>
    </w:p>
    <w:p w14:paraId="7FE37271" w14:textId="5F135C42" w:rsidR="0014739A" w:rsidRPr="005A2A3B" w:rsidRDefault="0014739A" w:rsidP="0014739A">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4C003B" w:rsidRPr="005A2A3B">
        <w:rPr>
          <w:lang w:val="en-GB"/>
        </w:rPr>
        <w:t xml:space="preserve">List </w:t>
      </w:r>
      <w:r w:rsidRPr="005A2A3B">
        <w:rPr>
          <w:rFonts w:cs="Arial"/>
          <w:lang w:val="en-GB"/>
        </w:rPr>
        <w:t xml:space="preserve">in 2012, </w:t>
      </w:r>
      <w:r w:rsidRPr="005A2A3B">
        <w:rPr>
          <w:rFonts w:cs="Arial"/>
          <w:bCs/>
          <w:szCs w:val="22"/>
          <w:lang w:val="en-GB"/>
        </w:rPr>
        <w:t xml:space="preserve">and the </w:t>
      </w:r>
      <w:hyperlink r:id="rId48" w:history="1">
        <w:r w:rsidRPr="005A2A3B">
          <w:rPr>
            <w:rStyle w:val="Hyperlink"/>
            <w:rFonts w:cs="Arial"/>
            <w:bCs/>
            <w:szCs w:val="22"/>
            <w:lang w:val="en-GB"/>
          </w:rPr>
          <w:t xml:space="preserve">first </w:t>
        </w:r>
        <w:r w:rsidR="005B221B" w:rsidRPr="005A2A3B">
          <w:rPr>
            <w:rStyle w:val="Hyperlink"/>
            <w:rFonts w:cs="Arial"/>
            <w:bCs/>
            <w:szCs w:val="22"/>
            <w:lang w:val="en-GB"/>
          </w:rPr>
          <w:t xml:space="preserve">periodic </w:t>
        </w:r>
        <w:r w:rsidRPr="005A2A3B">
          <w:rPr>
            <w:rStyle w:val="Hyperlink"/>
            <w:rFonts w:cs="Arial"/>
            <w:bCs/>
            <w:szCs w:val="22"/>
            <w:lang w:val="en-GB"/>
          </w:rPr>
          <w:t>report</w:t>
        </w:r>
      </w:hyperlink>
      <w:r w:rsidRPr="005A2A3B">
        <w:rPr>
          <w:rFonts w:cs="Arial"/>
          <w:bCs/>
          <w:szCs w:val="22"/>
          <w:lang w:val="en-GB"/>
        </w:rPr>
        <w:t xml:space="preserve"> was examined by the Committee in 2017. </w:t>
      </w:r>
      <w:r w:rsidRPr="005A2A3B">
        <w:rPr>
          <w:rFonts w:cs="Arial"/>
          <w:lang w:val="en-GB"/>
        </w:rPr>
        <w:t>This is the second report submitted by the State Party</w:t>
      </w:r>
      <w:r w:rsidRPr="005A2A3B">
        <w:rPr>
          <w:rFonts w:cs="Arial"/>
          <w:szCs w:val="22"/>
          <w:lang w:val="en-GB"/>
        </w:rPr>
        <w:t>, covering the period between 2017 and 2020.</w:t>
      </w:r>
      <w:r w:rsidRPr="005A2A3B">
        <w:rPr>
          <w:rFonts w:cs="Arial"/>
          <w:bCs/>
          <w:szCs w:val="22"/>
          <w:lang w:val="en-GB"/>
        </w:rPr>
        <w:t xml:space="preserve"> </w:t>
      </w:r>
      <w:r w:rsidRPr="005A2A3B">
        <w:rPr>
          <w:rFonts w:cs="Arial"/>
          <w:szCs w:val="22"/>
          <w:lang w:val="en-GB"/>
        </w:rPr>
        <w:t xml:space="preserve">International Assistance has also been granted from the Intangible Cultural Heritage Fund </w:t>
      </w:r>
      <w:r w:rsidR="00197D1D" w:rsidRPr="005A2A3B">
        <w:rPr>
          <w:rFonts w:cs="Arial"/>
          <w:szCs w:val="22"/>
          <w:lang w:val="en-GB"/>
        </w:rPr>
        <w:t xml:space="preserve">to implement the proposed safeguarding plan and </w:t>
      </w:r>
      <w:r w:rsidR="00197D1D" w:rsidRPr="005A2A3B">
        <w:rPr>
          <w:rFonts w:cs="Arial"/>
          <w:szCs w:val="22"/>
          <w:shd w:val="clear" w:color="auto" w:fill="FFFFFF"/>
          <w:lang w:val="en-GB"/>
        </w:rPr>
        <w:t xml:space="preserve">further </w:t>
      </w:r>
      <w:r w:rsidRPr="005A2A3B">
        <w:rPr>
          <w:rFonts w:cs="Arial"/>
          <w:szCs w:val="22"/>
          <w:lang w:val="en-GB"/>
        </w:rPr>
        <w:t>promot</w:t>
      </w:r>
      <w:r w:rsidR="00197D1D" w:rsidRPr="005A2A3B">
        <w:rPr>
          <w:rFonts w:cs="Arial"/>
          <w:szCs w:val="22"/>
          <w:lang w:val="en-GB"/>
        </w:rPr>
        <w:t>e</w:t>
      </w:r>
      <w:r w:rsidRPr="005A2A3B">
        <w:rPr>
          <w:rFonts w:cs="Arial"/>
          <w:szCs w:val="22"/>
          <w:lang w:val="en-GB"/>
        </w:rPr>
        <w:t xml:space="preserve"> the element</w:t>
      </w:r>
      <w:r w:rsidRPr="005A2A3B">
        <w:rPr>
          <w:rFonts w:eastAsia="SimSun"/>
          <w:lang w:val="en-GB"/>
        </w:rPr>
        <w:t xml:space="preserve">. </w:t>
      </w:r>
      <w:r w:rsidRPr="005A2A3B">
        <w:rPr>
          <w:lang w:val="en-GB"/>
        </w:rPr>
        <w:t>The request was granted by the Bureau of the eleventh session of the Committee in October 2016 (</w:t>
      </w:r>
      <w:r w:rsidR="002D5D81" w:rsidRPr="005A2A3B">
        <w:rPr>
          <w:lang w:val="en-GB"/>
        </w:rPr>
        <w:t>D</w:t>
      </w:r>
      <w:r w:rsidRPr="005A2A3B">
        <w:rPr>
          <w:lang w:val="en-GB"/>
        </w:rPr>
        <w:t>ecision</w:t>
      </w:r>
      <w:r w:rsidRPr="005A2A3B">
        <w:rPr>
          <w:color w:val="7F7F7F" w:themeColor="text1" w:themeTint="80"/>
          <w:lang w:val="en-GB"/>
        </w:rPr>
        <w:t> </w:t>
      </w:r>
      <w:hyperlink r:id="rId49" w:history="1">
        <w:r w:rsidRPr="005A2A3B">
          <w:rPr>
            <w:rStyle w:val="Hyperlink"/>
            <w:lang w:val="en-GB"/>
          </w:rPr>
          <w:t>11.COM 3.BUR 5.1</w:t>
        </w:r>
      </w:hyperlink>
      <w:r w:rsidRPr="005A2A3B">
        <w:rPr>
          <w:lang w:val="en-GB"/>
        </w:rPr>
        <w:t xml:space="preserve">), and the </w:t>
      </w:r>
      <w:hyperlink r:id="rId50" w:history="1">
        <w:r w:rsidRPr="005A2A3B">
          <w:rPr>
            <w:rStyle w:val="Hyperlink"/>
            <w:lang w:val="en-GB"/>
          </w:rPr>
          <w:t>project</w:t>
        </w:r>
      </w:hyperlink>
      <w:r w:rsidRPr="005A2A3B">
        <w:rPr>
          <w:lang w:val="en-GB"/>
        </w:rPr>
        <w:t xml:space="preserve"> was implemented between February 2017 and June 2018.</w:t>
      </w:r>
    </w:p>
    <w:p w14:paraId="53AA6624" w14:textId="2EDD622D" w:rsidR="0014739A" w:rsidRPr="005A2A3B" w:rsidRDefault="0014739A" w:rsidP="0014739A">
      <w:pPr>
        <w:pStyle w:val="Marge"/>
        <w:numPr>
          <w:ilvl w:val="0"/>
          <w:numId w:val="2"/>
        </w:numPr>
        <w:tabs>
          <w:tab w:val="clear" w:pos="567"/>
        </w:tabs>
        <w:autoSpaceDE w:val="0"/>
        <w:autoSpaceDN w:val="0"/>
        <w:adjustRightInd w:val="0"/>
        <w:spacing w:after="120"/>
        <w:ind w:left="567" w:hanging="567"/>
        <w:rPr>
          <w:bCs/>
          <w:lang w:val="en-GB"/>
        </w:rPr>
      </w:pPr>
      <w:r w:rsidRPr="005A2A3B">
        <w:rPr>
          <w:b/>
          <w:bCs/>
          <w:lang w:val="en-GB"/>
        </w:rPr>
        <w:t>Effectiveness of the safeguarding plan</w:t>
      </w:r>
      <w:r w:rsidRPr="005A2A3B">
        <w:rPr>
          <w:bCs/>
          <w:lang w:val="en-GB"/>
        </w:rPr>
        <w:t xml:space="preserve">. </w:t>
      </w:r>
      <w:r w:rsidR="00342DBF" w:rsidRPr="005A2A3B">
        <w:rPr>
          <w:bCs/>
          <w:lang w:val="en-GB"/>
        </w:rPr>
        <w:t>According to the State Party’s report, e</w:t>
      </w:r>
      <w:r w:rsidRPr="005A2A3B">
        <w:rPr>
          <w:bCs/>
          <w:lang w:val="en-GB"/>
        </w:rPr>
        <w:t xml:space="preserve">ducational materials, including </w:t>
      </w:r>
      <w:r w:rsidR="00A40109" w:rsidRPr="005A2A3B">
        <w:rPr>
          <w:bCs/>
          <w:lang w:val="en-GB"/>
        </w:rPr>
        <w:t xml:space="preserve">a </w:t>
      </w:r>
      <w:r w:rsidRPr="005A2A3B">
        <w:rPr>
          <w:bCs/>
          <w:lang w:val="en-GB"/>
        </w:rPr>
        <w:t xml:space="preserve">documentary video, were produced and the element has been integrated in school and university courses, with </w:t>
      </w:r>
      <w:r w:rsidRPr="005A2A3B">
        <w:rPr>
          <w:rFonts w:cs="Arial"/>
          <w:szCs w:val="22"/>
          <w:lang w:val="en-GB"/>
        </w:rPr>
        <w:t xml:space="preserve">growing interest among </w:t>
      </w:r>
      <w:r w:rsidRPr="005A2A3B">
        <w:rPr>
          <w:bCs/>
          <w:lang w:val="en-GB"/>
        </w:rPr>
        <w:t xml:space="preserve">secondary and tertiary education institutions in transmitting the element through their curricula. </w:t>
      </w:r>
      <w:r w:rsidRPr="005A2A3B">
        <w:rPr>
          <w:rFonts w:cs="Arial"/>
          <w:szCs w:val="22"/>
          <w:lang w:val="en-GB"/>
        </w:rPr>
        <w:t>The m</w:t>
      </w:r>
      <w:r w:rsidRPr="005A2A3B">
        <w:rPr>
          <w:bCs/>
          <w:lang w:val="en-GB"/>
        </w:rPr>
        <w:t>edia have played a crucial role in raising visibility and awareness about the element</w:t>
      </w:r>
      <w:r w:rsidRPr="005A2A3B">
        <w:rPr>
          <w:rFonts w:cs="Arial"/>
          <w:szCs w:val="22"/>
          <w:lang w:val="en-GB"/>
        </w:rPr>
        <w:t>. Training of practitioners has been carried out, including on business management, and funding opportunities have been promoted. Practitioners and young apprentices have participated in several exhibitions to showcase their products.</w:t>
      </w:r>
      <w:r w:rsidRPr="005A2A3B">
        <w:rPr>
          <w:bCs/>
          <w:lang w:val="en-GB"/>
        </w:rPr>
        <w:t xml:space="preserve"> S</w:t>
      </w:r>
      <w:r w:rsidRPr="005A2A3B">
        <w:rPr>
          <w:rFonts w:cs="Arial"/>
          <w:szCs w:val="22"/>
          <w:lang w:val="en-GB"/>
        </w:rPr>
        <w:t xml:space="preserve">everal activities in the safeguarding plan were implemented with the International Assistance granted in 2016, thus complementing governmental funding. </w:t>
      </w:r>
      <w:r w:rsidRPr="005A2A3B">
        <w:rPr>
          <w:bCs/>
          <w:lang w:val="en-GB"/>
        </w:rPr>
        <w:t xml:space="preserve">The implementation of the safeguarding plan, however, has produced mixed results. Despite the improved status of the element, its transmission to younger generations was deemed as </w:t>
      </w:r>
      <w:r w:rsidR="00A40109" w:rsidRPr="005A2A3B">
        <w:rPr>
          <w:bCs/>
          <w:lang w:val="en-GB"/>
        </w:rPr>
        <w:t>in</w:t>
      </w:r>
      <w:r w:rsidRPr="005A2A3B">
        <w:rPr>
          <w:bCs/>
          <w:lang w:val="en-GB"/>
        </w:rPr>
        <w:t xml:space="preserve">effective, as </w:t>
      </w:r>
      <w:r w:rsidRPr="005A2A3B">
        <w:rPr>
          <w:lang w:val="en-GB"/>
        </w:rPr>
        <w:t xml:space="preserve">youth are disinterested </w:t>
      </w:r>
      <w:r w:rsidR="00A40109" w:rsidRPr="005A2A3B">
        <w:rPr>
          <w:lang w:val="en-GB"/>
        </w:rPr>
        <w:t>in</w:t>
      </w:r>
      <w:r w:rsidRPr="005A2A3B">
        <w:rPr>
          <w:lang w:val="en-GB"/>
        </w:rPr>
        <w:t xml:space="preserve"> practic</w:t>
      </w:r>
      <w:r w:rsidR="00A40109" w:rsidRPr="005A2A3B">
        <w:rPr>
          <w:lang w:val="en-GB"/>
        </w:rPr>
        <w:t>ing</w:t>
      </w:r>
      <w:r w:rsidRPr="005A2A3B">
        <w:rPr>
          <w:lang w:val="en-GB"/>
        </w:rPr>
        <w:t xml:space="preserve"> the element due to the lack of quick profit, the distances</w:t>
      </w:r>
      <w:r w:rsidR="00A40109" w:rsidRPr="005A2A3B">
        <w:rPr>
          <w:lang w:val="en-GB"/>
        </w:rPr>
        <w:t xml:space="preserve"> required</w:t>
      </w:r>
      <w:r w:rsidRPr="005A2A3B">
        <w:rPr>
          <w:lang w:val="en-GB"/>
        </w:rPr>
        <w:t xml:space="preserve"> to travel to collect soil resources, and the reluctance to follow the taboos associated with the element</w:t>
      </w:r>
      <w:r w:rsidRPr="005A2A3B">
        <w:rPr>
          <w:bCs/>
          <w:lang w:val="en-GB"/>
        </w:rPr>
        <w:t>.</w:t>
      </w:r>
    </w:p>
    <w:p w14:paraId="4B1D4E1E" w14:textId="69A9623B" w:rsidR="0014739A" w:rsidRPr="005A2A3B" w:rsidRDefault="00A40109" w:rsidP="0014739A">
      <w:pPr>
        <w:pStyle w:val="Marge"/>
        <w:numPr>
          <w:ilvl w:val="0"/>
          <w:numId w:val="2"/>
        </w:numPr>
        <w:tabs>
          <w:tab w:val="clear" w:pos="567"/>
        </w:tabs>
        <w:autoSpaceDE w:val="0"/>
        <w:autoSpaceDN w:val="0"/>
        <w:adjustRightInd w:val="0"/>
        <w:spacing w:after="120"/>
        <w:ind w:left="567" w:hanging="567"/>
        <w:rPr>
          <w:bCs/>
          <w:lang w:val="en-GB"/>
        </w:rPr>
      </w:pPr>
      <w:r w:rsidRPr="005A2A3B">
        <w:rPr>
          <w:u w:val="single"/>
          <w:lang w:val="en-GB"/>
        </w:rPr>
        <w:t>COVID-19.</w:t>
      </w:r>
      <w:r w:rsidRPr="005A2A3B">
        <w:rPr>
          <w:lang w:val="en-GB"/>
        </w:rPr>
        <w:t xml:space="preserve"> </w:t>
      </w:r>
      <w:r w:rsidR="0014739A" w:rsidRPr="005A2A3B">
        <w:rPr>
          <w:lang w:val="en-GB"/>
        </w:rPr>
        <w:t xml:space="preserve">Regarding the previous </w:t>
      </w:r>
      <w:r w:rsidR="002D5D81" w:rsidRPr="005A2A3B">
        <w:rPr>
          <w:lang w:val="en-GB"/>
        </w:rPr>
        <w:t>D</w:t>
      </w:r>
      <w:r w:rsidR="0014739A" w:rsidRPr="005A2A3B">
        <w:rPr>
          <w:lang w:val="en-GB"/>
        </w:rPr>
        <w:t xml:space="preserve">ecision </w:t>
      </w:r>
      <w:hyperlink r:id="rId51" w:history="1">
        <w:r w:rsidR="0014739A" w:rsidRPr="005A2A3B">
          <w:rPr>
            <w:rStyle w:val="Hyperlink"/>
            <w:rFonts w:cs="Arial"/>
            <w:szCs w:val="22"/>
            <w:lang w:val="en-GB"/>
          </w:rPr>
          <w:t>12.COM 8.c.1</w:t>
        </w:r>
      </w:hyperlink>
      <w:r w:rsidR="0014739A" w:rsidRPr="005A2A3B">
        <w:rPr>
          <w:lang w:val="en-GB"/>
        </w:rPr>
        <w:t xml:space="preserve"> of the Committee, in which the State</w:t>
      </w:r>
      <w:r w:rsidRPr="005A2A3B">
        <w:rPr>
          <w:lang w:val="en-GB"/>
        </w:rPr>
        <w:t xml:space="preserve"> Party</w:t>
      </w:r>
      <w:r w:rsidR="0014739A" w:rsidRPr="005A2A3B">
        <w:rPr>
          <w:lang w:val="en-GB"/>
        </w:rPr>
        <w:t xml:space="preserve"> was invited to continue training younger women in earthenware pottery making, the report noted that training </w:t>
      </w:r>
      <w:r w:rsidR="0014739A" w:rsidRPr="005A2A3B">
        <w:rPr>
          <w:rFonts w:cs="Arial"/>
          <w:szCs w:val="22"/>
          <w:lang w:val="en-GB"/>
        </w:rPr>
        <w:t>workshops were organized, for instance</w:t>
      </w:r>
      <w:r w:rsidR="0014739A" w:rsidRPr="005A2A3B">
        <w:rPr>
          <w:lang w:val="en-GB"/>
        </w:rPr>
        <w:t xml:space="preserve"> by the Phuthadikobo Museum with master potters and seventeen young apprentices. </w:t>
      </w:r>
      <w:r w:rsidR="0014739A" w:rsidRPr="005A2A3B">
        <w:rPr>
          <w:szCs w:val="22"/>
          <w:lang w:val="en-GB"/>
        </w:rPr>
        <w:t xml:space="preserve">The COVID-19 pandemic affected the safeguarding of the element, as a camp engaging two master potters to train students and teachers was postponed to 2021. </w:t>
      </w:r>
      <w:r w:rsidRPr="005A2A3B">
        <w:rPr>
          <w:szCs w:val="22"/>
          <w:lang w:val="en-GB"/>
        </w:rPr>
        <w:t>Although t</w:t>
      </w:r>
      <w:r w:rsidR="0014739A" w:rsidRPr="005A2A3B">
        <w:rPr>
          <w:rFonts w:cs="Arial"/>
          <w:szCs w:val="22"/>
          <w:lang w:val="en-GB"/>
        </w:rPr>
        <w:t xml:space="preserve">he planned District Pottery Making Academy for research, documentation and transmission has not been created, the </w:t>
      </w:r>
      <w:r w:rsidR="0014739A" w:rsidRPr="005A2A3B">
        <w:rPr>
          <w:szCs w:val="22"/>
          <w:lang w:val="en-GB"/>
        </w:rPr>
        <w:t xml:space="preserve">updated safeguarding plan indicates the </w:t>
      </w:r>
      <w:r w:rsidR="0014739A" w:rsidRPr="005A2A3B">
        <w:rPr>
          <w:rFonts w:cs="Arial"/>
          <w:szCs w:val="22"/>
          <w:lang w:val="en-GB"/>
        </w:rPr>
        <w:t>intention to establish a Pottery Making Skills Academy in the Kgwarape settlement of the Kgatleng District</w:t>
      </w:r>
      <w:r w:rsidR="0014739A" w:rsidRPr="005A2A3B">
        <w:rPr>
          <w:szCs w:val="22"/>
          <w:lang w:val="en-GB"/>
        </w:rPr>
        <w:t>. The plan includes the further promotion of the element, the empowerment of its practitioners, and the protection of the element through a trademark system.</w:t>
      </w:r>
    </w:p>
    <w:p w14:paraId="3E4AA2F9" w14:textId="7E0C249F" w:rsidR="0014739A" w:rsidRPr="005A2A3B" w:rsidRDefault="0014739A" w:rsidP="0014739A">
      <w:pPr>
        <w:pStyle w:val="Marge"/>
        <w:numPr>
          <w:ilvl w:val="0"/>
          <w:numId w:val="2"/>
        </w:numPr>
        <w:tabs>
          <w:tab w:val="clear" w:pos="567"/>
        </w:tabs>
        <w:autoSpaceDE w:val="0"/>
        <w:autoSpaceDN w:val="0"/>
        <w:adjustRightInd w:val="0"/>
        <w:spacing w:after="120"/>
        <w:ind w:left="567" w:hanging="567"/>
        <w:rPr>
          <w:bCs/>
          <w:lang w:val="en-GB"/>
        </w:rPr>
      </w:pPr>
      <w:r w:rsidRPr="005A2A3B">
        <w:rPr>
          <w:b/>
          <w:bCs/>
          <w:lang w:val="en-GB"/>
        </w:rPr>
        <w:t>Community participation</w:t>
      </w:r>
      <w:r w:rsidRPr="005A2A3B">
        <w:rPr>
          <w:bCs/>
          <w:lang w:val="en-GB"/>
        </w:rPr>
        <w:t xml:space="preserve">. </w:t>
      </w:r>
      <w:r w:rsidR="004936B8" w:rsidRPr="005A2A3B">
        <w:rPr>
          <w:bCs/>
          <w:lang w:val="en-GB"/>
        </w:rPr>
        <w:t xml:space="preserve">As shown in the State Party’s report, </w:t>
      </w:r>
      <w:r w:rsidR="004936B8" w:rsidRPr="005A2A3B">
        <w:rPr>
          <w:lang w:val="en-GB"/>
        </w:rPr>
        <w:t>f</w:t>
      </w:r>
      <w:r w:rsidRPr="005A2A3B">
        <w:rPr>
          <w:lang w:val="en-GB"/>
        </w:rPr>
        <w:t>our master potters have been actively involved in safeguarding the element, while two have received the Presidential Merit Awards in recognition of their safeguarding efforts. In recent years, the number of practitioners has declined due to old age, and four practitioners have passed away</w:t>
      </w:r>
      <w:r w:rsidRPr="005A2A3B">
        <w:rPr>
          <w:bCs/>
          <w:lang w:val="en-GB"/>
        </w:rPr>
        <w:t xml:space="preserve">. </w:t>
      </w:r>
      <w:r w:rsidRPr="005A2A3B">
        <w:rPr>
          <w:lang w:val="en-GB"/>
        </w:rPr>
        <w:t xml:space="preserve">The definition of ‘master potter’ was broadened in a </w:t>
      </w:r>
      <w:r w:rsidR="00490CFC" w:rsidRPr="005A2A3B">
        <w:rPr>
          <w:lang w:val="en-GB"/>
        </w:rPr>
        <w:t xml:space="preserve">recent </w:t>
      </w:r>
      <w:r w:rsidRPr="005A2A3B">
        <w:rPr>
          <w:lang w:val="en-GB"/>
        </w:rPr>
        <w:t>study to include those who know how to access the soil resources and</w:t>
      </w:r>
      <w:r w:rsidR="00A40109" w:rsidRPr="005A2A3B">
        <w:rPr>
          <w:lang w:val="en-GB"/>
        </w:rPr>
        <w:t xml:space="preserve"> observe</w:t>
      </w:r>
      <w:r w:rsidRPr="005A2A3B">
        <w:rPr>
          <w:lang w:val="en-GB"/>
        </w:rPr>
        <w:t xml:space="preserve"> the taboos associated with the element, as well as those who used to practice the element but are now inactive. Accordingly, twelve new master </w:t>
      </w:r>
      <w:r w:rsidRPr="005A2A3B">
        <w:rPr>
          <w:lang w:val="en-GB"/>
        </w:rPr>
        <w:lastRenderedPageBreak/>
        <w:t>potters have been identified, out of which four are actively practicing the element.</w:t>
      </w:r>
      <w:r w:rsidRPr="005A2A3B">
        <w:rPr>
          <w:bCs/>
          <w:lang w:val="en-GB"/>
        </w:rPr>
        <w:t xml:space="preserve"> </w:t>
      </w:r>
      <w:r w:rsidRPr="005A2A3B">
        <w:rPr>
          <w:lang w:val="en-GB"/>
        </w:rPr>
        <w:t xml:space="preserve">Recent studies show that the element is also practiced in three other districts, and therefore a National Network of Earthenware Potters is to be established. Master potters from the Kgatlent District were involved in updating the safeguarding plan, and its implementation will involve other master potters and practitioners from other districts. The </w:t>
      </w:r>
      <w:r w:rsidR="00B72847" w:rsidRPr="005A2A3B">
        <w:rPr>
          <w:lang w:val="en-GB"/>
        </w:rPr>
        <w:t xml:space="preserve">State Party’s </w:t>
      </w:r>
      <w:r w:rsidRPr="005A2A3B">
        <w:rPr>
          <w:lang w:val="en-GB"/>
        </w:rPr>
        <w:t>report was prepared with the close participation of the master potters, the Kgatleng Tribal Authority, the Phuthadikobo Museum and governmental authorities.</w:t>
      </w:r>
    </w:p>
    <w:p w14:paraId="505B0EA3" w14:textId="360D9C29" w:rsidR="0014739A" w:rsidRPr="005A2A3B" w:rsidRDefault="0014739A" w:rsidP="0014739A">
      <w:pPr>
        <w:pStyle w:val="Marge"/>
        <w:numPr>
          <w:ilvl w:val="0"/>
          <w:numId w:val="2"/>
        </w:numPr>
        <w:tabs>
          <w:tab w:val="clear" w:pos="567"/>
        </w:tabs>
        <w:autoSpaceDE w:val="0"/>
        <w:autoSpaceDN w:val="0"/>
        <w:adjustRightInd w:val="0"/>
        <w:spacing w:after="120"/>
        <w:ind w:left="567" w:hanging="567"/>
        <w:rPr>
          <w:bCs/>
          <w:lang w:val="en-GB"/>
        </w:rPr>
      </w:pPr>
      <w:r w:rsidRPr="005A2A3B">
        <w:rPr>
          <w:b/>
          <w:bCs/>
          <w:lang w:val="en-GB"/>
        </w:rPr>
        <w:t>Viability and current risks</w:t>
      </w:r>
      <w:r w:rsidRPr="005A2A3B">
        <w:rPr>
          <w:bCs/>
          <w:lang w:val="en-GB"/>
        </w:rPr>
        <w:t>.</w:t>
      </w:r>
      <w:r w:rsidRPr="005A2A3B">
        <w:rPr>
          <w:lang w:val="en-GB"/>
        </w:rPr>
        <w:t xml:space="preserve"> While the social and cultural functions of the element have not drastically changed since it was inscribed, the report</w:t>
      </w:r>
      <w:r w:rsidR="00C73BAD" w:rsidRPr="005A2A3B">
        <w:rPr>
          <w:lang w:val="en-GB"/>
        </w:rPr>
        <w:t xml:space="preserve"> by the State Party</w:t>
      </w:r>
      <w:r w:rsidRPr="005A2A3B">
        <w:rPr>
          <w:lang w:val="en-GB"/>
        </w:rPr>
        <w:t xml:space="preserve"> notes a steady shift in the cultural functions of the pots</w:t>
      </w:r>
      <w:r w:rsidRPr="005A2A3B">
        <w:rPr>
          <w:bCs/>
          <w:lang w:val="en-GB"/>
        </w:rPr>
        <w:t>. The f</w:t>
      </w:r>
      <w:r w:rsidRPr="005A2A3B">
        <w:rPr>
          <w:rFonts w:cs="Arial"/>
          <w:lang w:val="en-GB"/>
        </w:rPr>
        <w:t>unctions of cooking, water and fermentation pots are being replaced by metal and plastic materials that are more easily available. Individual consumers find the prices of the pots too high for home use, and practitioners have observed a decline in the sales of some earthenware pots.</w:t>
      </w:r>
      <w:r w:rsidRPr="005A2A3B">
        <w:rPr>
          <w:bCs/>
          <w:lang w:val="en-GB"/>
        </w:rPr>
        <w:t xml:space="preserve"> </w:t>
      </w:r>
      <w:r w:rsidRPr="005A2A3B">
        <w:rPr>
          <w:lang w:val="en-GB"/>
        </w:rPr>
        <w:t>The report also notes a shift from the household use of pots to their increasing use for decorative purposes and in the hospitality industry</w:t>
      </w:r>
      <w:r w:rsidRPr="005A2A3B">
        <w:rPr>
          <w:rFonts w:cs="Arial"/>
          <w:lang w:val="en-GB"/>
        </w:rPr>
        <w:t xml:space="preserve">. </w:t>
      </w:r>
      <w:r w:rsidRPr="005A2A3B">
        <w:rPr>
          <w:lang w:val="en-GB"/>
        </w:rPr>
        <w:t xml:space="preserve">The viability of the element is </w:t>
      </w:r>
      <w:r w:rsidR="0098247E" w:rsidRPr="005A2A3B">
        <w:rPr>
          <w:lang w:val="en-GB"/>
        </w:rPr>
        <w:t>further</w:t>
      </w:r>
      <w:r w:rsidRPr="005A2A3B">
        <w:rPr>
          <w:lang w:val="en-GB"/>
        </w:rPr>
        <w:t xml:space="preserve"> </w:t>
      </w:r>
      <w:r w:rsidR="00DD77CB" w:rsidRPr="005A2A3B">
        <w:rPr>
          <w:lang w:val="en-GB"/>
        </w:rPr>
        <w:t>threatened</w:t>
      </w:r>
      <w:r w:rsidRPr="005A2A3B">
        <w:rPr>
          <w:lang w:val="en-GB"/>
        </w:rPr>
        <w:t xml:space="preserve"> by the declining number of active practitioners, the limited availability of soil resources, the l</w:t>
      </w:r>
      <w:r w:rsidRPr="005A2A3B">
        <w:rPr>
          <w:rFonts w:cs="Arial"/>
          <w:lang w:val="en-GB"/>
        </w:rPr>
        <w:t>ack of essential services such as roads to facilitate exchange among districts,</w:t>
      </w:r>
      <w:r w:rsidRPr="005A2A3B">
        <w:rPr>
          <w:lang w:val="en-GB"/>
        </w:rPr>
        <w:t xml:space="preserve"> and decreased interest among youth.</w:t>
      </w:r>
    </w:p>
    <w:p w14:paraId="504D576F" w14:textId="0BFA5045" w:rsidR="0014739A" w:rsidRPr="005A2A3B" w:rsidRDefault="0014739A" w:rsidP="0014739A">
      <w:pPr>
        <w:pStyle w:val="Marge"/>
        <w:keepNext/>
        <w:numPr>
          <w:ilvl w:val="0"/>
          <w:numId w:val="2"/>
        </w:numPr>
        <w:tabs>
          <w:tab w:val="clear" w:pos="567"/>
        </w:tabs>
        <w:autoSpaceDE w:val="0"/>
        <w:autoSpaceDN w:val="0"/>
        <w:adjustRightInd w:val="0"/>
        <w:spacing w:after="120"/>
        <w:ind w:left="567" w:hanging="567"/>
        <w:rPr>
          <w:lang w:val="en-GB"/>
        </w:rPr>
      </w:pPr>
      <w:r w:rsidRPr="005A2A3B">
        <w:rPr>
          <w:lang w:val="en-GB"/>
        </w:rPr>
        <w:t xml:space="preserve">The Committee may </w:t>
      </w:r>
      <w:r w:rsidRPr="005A2A3B">
        <w:rPr>
          <w:bCs/>
          <w:lang w:val="en-GB"/>
        </w:rPr>
        <w:t>wish</w:t>
      </w:r>
      <w:r w:rsidRPr="005A2A3B">
        <w:rPr>
          <w:lang w:val="en-GB"/>
        </w:rPr>
        <w:t xml:space="preserve"> to adopt the following decision:</w:t>
      </w:r>
    </w:p>
    <w:p w14:paraId="42201D75" w14:textId="543F5926" w:rsidR="0014739A" w:rsidRPr="005A2A3B" w:rsidRDefault="0014739A" w:rsidP="0014739A">
      <w:pPr>
        <w:pStyle w:val="Heading4"/>
        <w:numPr>
          <w:ilvl w:val="0"/>
          <w:numId w:val="0"/>
        </w:numPr>
        <w:spacing w:before="240"/>
        <w:ind w:left="567"/>
        <w:rPr>
          <w:rFonts w:eastAsia="SimSun"/>
          <w:szCs w:val="22"/>
        </w:rPr>
      </w:pPr>
      <w:bookmarkStart w:id="27" w:name="_DRAFT_DECISION_16.COM_6"/>
      <w:bookmarkEnd w:id="27"/>
      <w:r w:rsidRPr="005A2A3B">
        <w:rPr>
          <w:szCs w:val="22"/>
        </w:rPr>
        <w:t>DRAFT DECISION 16.COM 7.a.7</w:t>
      </w:r>
      <w:r w:rsidR="005A3CD6" w:rsidRPr="005A2A3B">
        <w:rPr>
          <w:szCs w:val="22"/>
        </w:rPr>
        <w:t xml:space="preserve">     </w:t>
      </w:r>
      <w:r w:rsidR="005A3CD6" w:rsidRPr="005A2A3B">
        <w:rPr>
          <w:noProof/>
          <w:color w:val="0000FF"/>
        </w:rPr>
        <w:drawing>
          <wp:inline distT="0" distB="0" distL="0" distR="0" wp14:anchorId="2686601F" wp14:editId="0C2256B6">
            <wp:extent cx="104775" cy="104775"/>
            <wp:effectExtent l="0" t="0" r="9525" b="9525"/>
            <wp:docPr id="7"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6516ED10" w14:textId="77777777" w:rsidR="0014739A" w:rsidRPr="005A2A3B" w:rsidRDefault="0014739A" w:rsidP="0014739A">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3B917DAB" w14:textId="77777777" w:rsidR="0014739A" w:rsidRPr="005A2A3B" w:rsidRDefault="0014739A" w:rsidP="00F605D0">
      <w:pPr>
        <w:pStyle w:val="Para"/>
        <w:numPr>
          <w:ilvl w:val="0"/>
          <w:numId w:val="22"/>
        </w:numPr>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578ED074" w14:textId="40956F30" w:rsidR="0014739A" w:rsidRPr="005A2A3B" w:rsidRDefault="0014739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Decisions </w:t>
      </w:r>
      <w:hyperlink r:id="rId52" w:history="1">
        <w:r w:rsidRPr="005A2A3B">
          <w:rPr>
            <w:rStyle w:val="Hyperlink"/>
            <w:rFonts w:cs="Arial"/>
            <w:sz w:val="22"/>
            <w:szCs w:val="22"/>
            <w:lang w:val="en-GB"/>
          </w:rPr>
          <w:t>7.COM 8.1</w:t>
        </w:r>
      </w:hyperlink>
      <w:r w:rsidRPr="005A2A3B">
        <w:rPr>
          <w:rFonts w:cs="Arial"/>
          <w:sz w:val="22"/>
          <w:szCs w:val="22"/>
          <w:lang w:val="en-GB"/>
        </w:rPr>
        <w:t xml:space="preserve"> and </w:t>
      </w:r>
      <w:hyperlink r:id="rId53" w:history="1">
        <w:r w:rsidRPr="005A2A3B">
          <w:rPr>
            <w:rStyle w:val="Hyperlink"/>
            <w:rFonts w:cs="Arial"/>
            <w:sz w:val="22"/>
            <w:szCs w:val="22"/>
            <w:lang w:val="en-GB"/>
          </w:rPr>
          <w:t>12.COM 8.c.1</w:t>
        </w:r>
      </w:hyperlink>
      <w:r w:rsidRPr="005A2A3B">
        <w:rPr>
          <w:rFonts w:cs="Arial"/>
          <w:sz w:val="22"/>
          <w:szCs w:val="22"/>
          <w:lang w:val="en-GB"/>
        </w:rPr>
        <w:t xml:space="preserve">, </w:t>
      </w:r>
    </w:p>
    <w:p w14:paraId="1CDFC8FC" w14:textId="7598D8EC" w:rsidR="0014739A" w:rsidRPr="005A2A3B" w:rsidRDefault="0014739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Botswana for submitting, on time, its second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Earthenware pottery-making skills in Botswana’s Kgatleng District</w:t>
      </w:r>
      <w:r w:rsidRPr="005A2A3B">
        <w:rPr>
          <w:rFonts w:cs="Arial"/>
          <w:sz w:val="22"/>
          <w:szCs w:val="22"/>
          <w:lang w:val="en-GB"/>
        </w:rPr>
        <w:t>’, inscribed</w:t>
      </w:r>
      <w:r w:rsidRPr="005A2A3B">
        <w:rPr>
          <w:rFonts w:cs="Arial"/>
          <w:bCs/>
          <w:sz w:val="22"/>
          <w:szCs w:val="22"/>
          <w:lang w:val="en-GB"/>
        </w:rPr>
        <w:t xml:space="preserve"> in 2012 on the List of Intangible Cultural Heritage in Need of Urgent Safeguarding;</w:t>
      </w:r>
    </w:p>
    <w:p w14:paraId="502E3307" w14:textId="32E5E485" w:rsidR="0014739A" w:rsidRPr="005A2A3B" w:rsidRDefault="0014739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continued efforts </w:t>
      </w:r>
      <w:r w:rsidR="00C73BAD" w:rsidRPr="005A2A3B">
        <w:rPr>
          <w:rFonts w:cs="Arial"/>
          <w:sz w:val="22"/>
          <w:szCs w:val="22"/>
          <w:lang w:val="en-GB"/>
        </w:rPr>
        <w:t>described in the report submitted by Botswana</w:t>
      </w:r>
      <w:r w:rsidRPr="005A2A3B">
        <w:rPr>
          <w:rFonts w:cs="Arial"/>
          <w:sz w:val="22"/>
          <w:szCs w:val="22"/>
          <w:lang w:val="en-GB"/>
        </w:rPr>
        <w:t xml:space="preserve"> to safeguard the element, in particular through research and promotion of the element as part of the creative industries, empowering its bearers and developing training opportunities for its transmission, as well as advancing its integration into educational curricula;</w:t>
      </w:r>
    </w:p>
    <w:p w14:paraId="17687853" w14:textId="77777777" w:rsidR="0014739A" w:rsidRPr="005A2A3B" w:rsidRDefault="0014739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pursue its efforts to integrate the element into education programmes, provide training opportunities for youth, identify soil resources needed for the continuity of the element and support bearers’ access to those resources;</w:t>
      </w:r>
    </w:p>
    <w:p w14:paraId="1DDCC765" w14:textId="2A575708" w:rsidR="0014739A" w:rsidRPr="005A2A3B" w:rsidRDefault="0014739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continue empowering its practitioners through the establishment of a National Network of Earthenware Potters, the development of appropriate measures to ensure that practitioners </w:t>
      </w:r>
      <w:r w:rsidR="00A60497" w:rsidRPr="005A2A3B">
        <w:rPr>
          <w:rFonts w:cs="Arial"/>
          <w:sz w:val="22"/>
          <w:szCs w:val="22"/>
          <w:lang w:val="en-GB"/>
        </w:rPr>
        <w:t xml:space="preserve">are the </w:t>
      </w:r>
      <w:r w:rsidR="00A60497" w:rsidRPr="005A2A3B">
        <w:rPr>
          <w:sz w:val="22"/>
          <w:szCs w:val="22"/>
          <w:lang w:val="en-GB"/>
        </w:rPr>
        <w:t>primary beneficiaries</w:t>
      </w:r>
      <w:r w:rsidR="00A60497" w:rsidRPr="005A2A3B">
        <w:rPr>
          <w:rFonts w:cs="Arial"/>
          <w:sz w:val="22"/>
          <w:szCs w:val="22"/>
          <w:lang w:val="en-GB"/>
        </w:rPr>
        <w:t> of economic activit</w:t>
      </w:r>
      <w:r w:rsidR="000A230C" w:rsidRPr="005A2A3B">
        <w:rPr>
          <w:rFonts w:cs="Arial"/>
          <w:sz w:val="22"/>
          <w:szCs w:val="22"/>
          <w:lang w:val="en-GB"/>
        </w:rPr>
        <w:t>ies</w:t>
      </w:r>
      <w:r w:rsidR="00A60497" w:rsidRPr="005A2A3B">
        <w:rPr>
          <w:rFonts w:cs="Arial"/>
          <w:sz w:val="22"/>
          <w:szCs w:val="22"/>
          <w:lang w:val="en-GB"/>
        </w:rPr>
        <w:t xml:space="preserve"> </w:t>
      </w:r>
      <w:r w:rsidRPr="005A2A3B">
        <w:rPr>
          <w:rFonts w:cs="Arial"/>
          <w:sz w:val="22"/>
          <w:szCs w:val="22"/>
          <w:lang w:val="en-GB"/>
        </w:rPr>
        <w:t xml:space="preserve">resulting from their </w:t>
      </w:r>
      <w:r w:rsidR="00EF5F7E" w:rsidRPr="005A2A3B">
        <w:rPr>
          <w:rFonts w:cs="Arial"/>
          <w:sz w:val="22"/>
          <w:szCs w:val="22"/>
          <w:lang w:val="en-GB"/>
        </w:rPr>
        <w:t xml:space="preserve">living </w:t>
      </w:r>
      <w:r w:rsidRPr="005A2A3B">
        <w:rPr>
          <w:rFonts w:cs="Arial"/>
          <w:sz w:val="22"/>
          <w:szCs w:val="22"/>
          <w:lang w:val="en-GB"/>
        </w:rPr>
        <w:t>heritage,</w:t>
      </w:r>
      <w:r w:rsidRPr="005A2A3B">
        <w:rPr>
          <w:rFonts w:cs="Arial"/>
          <w:sz w:val="22"/>
          <w:szCs w:val="22"/>
          <w:shd w:val="clear" w:color="auto" w:fill="FFFFFF"/>
          <w:lang w:val="en-GB"/>
        </w:rPr>
        <w:t xml:space="preserve"> and the creation and sustained functioning of</w:t>
      </w:r>
      <w:r w:rsidRPr="005A2A3B">
        <w:rPr>
          <w:rFonts w:cs="Arial"/>
          <w:sz w:val="22"/>
          <w:szCs w:val="22"/>
          <w:lang w:val="en-GB"/>
        </w:rPr>
        <w:t xml:space="preserve"> the Pottery Making Skills Academy;</w:t>
      </w:r>
    </w:p>
    <w:p w14:paraId="39DA2CDB" w14:textId="77777777" w:rsidR="0014739A" w:rsidRPr="005A2A3B" w:rsidRDefault="0014739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Further takes note</w:t>
      </w:r>
      <w:r w:rsidRPr="005A2A3B">
        <w:rPr>
          <w:rFonts w:cs="Arial"/>
          <w:sz w:val="22"/>
          <w:szCs w:val="22"/>
          <w:lang w:val="en-GB"/>
        </w:rPr>
        <w:t xml:space="preserve"> of the International Assistance granted in 2016 and its reported contribution to the transmission and promotion of the element, and </w:t>
      </w:r>
      <w:r w:rsidRPr="005A2A3B">
        <w:rPr>
          <w:rFonts w:cs="Arial"/>
          <w:sz w:val="22"/>
          <w:szCs w:val="22"/>
          <w:u w:val="single"/>
          <w:lang w:val="en-GB"/>
        </w:rPr>
        <w:t>further encourages</w:t>
      </w:r>
      <w:r w:rsidRPr="005A2A3B">
        <w:rPr>
          <w:rFonts w:cs="Arial"/>
          <w:sz w:val="22"/>
          <w:szCs w:val="22"/>
          <w:lang w:val="en-GB"/>
        </w:rPr>
        <w:t xml:space="preserve"> the State Party to continue its fundraising efforts and develop synergies among various funding sources;</w:t>
      </w:r>
    </w:p>
    <w:p w14:paraId="1592DD95" w14:textId="77777777" w:rsidR="0014739A" w:rsidRPr="005A2A3B" w:rsidRDefault="0014739A" w:rsidP="00F605D0">
      <w:pPr>
        <w:pStyle w:val="Para"/>
        <w:tabs>
          <w:tab w:val="left" w:pos="1134"/>
        </w:tabs>
        <w:spacing w:line="240" w:lineRule="auto"/>
        <w:ind w:left="1134" w:hanging="567"/>
        <w:rPr>
          <w:lang w:val="en-GB"/>
        </w:rPr>
      </w:pPr>
      <w:r w:rsidRPr="005A2A3B">
        <w:rPr>
          <w:rFonts w:cs="Arial"/>
          <w:sz w:val="22"/>
          <w:szCs w:val="22"/>
          <w:u w:val="single"/>
          <w:lang w:val="en-GB"/>
        </w:rPr>
        <w:t>Requests</w:t>
      </w:r>
      <w:r w:rsidRPr="005A2A3B">
        <w:rPr>
          <w:rFonts w:cs="Arial"/>
          <w:sz w:val="22"/>
          <w:szCs w:val="22"/>
          <w:lang w:val="en-GB"/>
        </w:rPr>
        <w:t xml:space="preserve"> that the Secretariat inform the State Party at least nine months prior to the deadline of 15 December 2024 about the required submission of its next report on the status of this element.</w:t>
      </w:r>
    </w:p>
    <w:p w14:paraId="3619BF6F" w14:textId="528618FA" w:rsidR="009F3B6A" w:rsidRPr="005A2A3B" w:rsidRDefault="009F3B6A" w:rsidP="009F3B6A">
      <w:pPr>
        <w:pStyle w:val="COMTitleDecision"/>
        <w:pageBreakBefore/>
        <w:spacing w:before="480"/>
        <w:jc w:val="left"/>
      </w:pPr>
      <w:r w:rsidRPr="005A2A3B">
        <w:rPr>
          <w:bCs/>
        </w:rPr>
        <w:lastRenderedPageBreak/>
        <w:t>China:</w:t>
      </w:r>
      <w:r w:rsidRPr="005A2A3B">
        <w:t xml:space="preserve"> ‘Traditional design and practices for building Chinese wooden arch bridges’</w:t>
      </w:r>
      <w:r w:rsidRPr="005A2A3B">
        <w:rPr>
          <w:bCs/>
          <w:i/>
          <w:iCs/>
        </w:rPr>
        <w:t xml:space="preserve"> </w:t>
      </w:r>
      <w:r w:rsidRPr="005A2A3B">
        <w:rPr>
          <w:b w:val="0"/>
          <w:bCs/>
          <w:i/>
          <w:iCs/>
        </w:rPr>
        <w:t xml:space="preserve">(consult the </w:t>
      </w:r>
      <w:hyperlink r:id="rId54" w:history="1">
        <w:r w:rsidRPr="005A2A3B">
          <w:rPr>
            <w:rStyle w:val="Hyperlink"/>
            <w:b w:val="0"/>
            <w:bCs/>
            <w:i/>
            <w:iCs/>
          </w:rPr>
          <w:t>report</w:t>
        </w:r>
      </w:hyperlink>
      <w:r w:rsidRPr="005A2A3B">
        <w:rPr>
          <w:b w:val="0"/>
          <w:bCs/>
          <w:i/>
          <w:iCs/>
        </w:rPr>
        <w:t>)</w:t>
      </w:r>
    </w:p>
    <w:p w14:paraId="14D1D0C8" w14:textId="2B0337DD" w:rsidR="009F3B6A" w:rsidRPr="005A2A3B" w:rsidRDefault="009F3B6A" w:rsidP="009F3B6A">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lang w:val="en-GB"/>
        </w:rPr>
        <w:t xml:space="preserve">Traditional design and practices for building Chinese wooden arch bridges are characteristic to the </w:t>
      </w:r>
      <w:r w:rsidR="005045F5" w:rsidRPr="005A2A3B">
        <w:rPr>
          <w:lang w:val="en-GB"/>
        </w:rPr>
        <w:t>n</w:t>
      </w:r>
      <w:r w:rsidRPr="005A2A3B">
        <w:rPr>
          <w:lang w:val="en-GB"/>
        </w:rPr>
        <w:t>orth</w:t>
      </w:r>
      <w:r w:rsidR="005045F5" w:rsidRPr="005A2A3B">
        <w:rPr>
          <w:lang w:val="en-GB"/>
        </w:rPr>
        <w:t>e</w:t>
      </w:r>
      <w:r w:rsidRPr="005A2A3B">
        <w:rPr>
          <w:lang w:val="en-GB"/>
        </w:rPr>
        <w:t xml:space="preserve">astern Fujian Province and the </w:t>
      </w:r>
      <w:r w:rsidR="005045F5" w:rsidRPr="005A2A3B">
        <w:rPr>
          <w:lang w:val="en-GB"/>
        </w:rPr>
        <w:t>s</w:t>
      </w:r>
      <w:r w:rsidRPr="005A2A3B">
        <w:rPr>
          <w:lang w:val="en-GB"/>
        </w:rPr>
        <w:t>outh</w:t>
      </w:r>
      <w:r w:rsidR="005045F5" w:rsidRPr="005A2A3B">
        <w:rPr>
          <w:lang w:val="en-GB"/>
        </w:rPr>
        <w:t>w</w:t>
      </w:r>
      <w:r w:rsidRPr="005A2A3B">
        <w:rPr>
          <w:lang w:val="en-GB"/>
        </w:rPr>
        <w:t xml:space="preserve">estern Zhejiang Province and still exist in eleven counties along the border of both </w:t>
      </w:r>
      <w:r w:rsidR="008271EC" w:rsidRPr="005A2A3B">
        <w:rPr>
          <w:lang w:val="en-GB"/>
        </w:rPr>
        <w:t>p</w:t>
      </w:r>
      <w:r w:rsidRPr="005A2A3B">
        <w:rPr>
          <w:lang w:val="en-GB"/>
        </w:rPr>
        <w:t>rovinces. These bridges serve as an important public and cultural space for residents to gather, exchange information and entertain themselves, and as a place for worship and prayer, thus constituting a symbol of cultural identity for the local people. Wooden arch bridges combine craftsmanship, the use of traditional architectural tools, the core technologies of ‘beam-weaving’ and mortise and tenon joints, a</w:t>
      </w:r>
      <w:r w:rsidR="00852C6B" w:rsidRPr="005A2A3B">
        <w:rPr>
          <w:lang w:val="en-GB"/>
        </w:rPr>
        <w:t>nd</w:t>
      </w:r>
      <w:r w:rsidRPr="005A2A3B">
        <w:rPr>
          <w:lang w:val="en-GB"/>
        </w:rPr>
        <w:t xml:space="preserve"> bearers’ understanding of the natural environment a</w:t>
      </w:r>
      <w:r w:rsidR="00852C6B" w:rsidRPr="005A2A3B">
        <w:rPr>
          <w:lang w:val="en-GB"/>
        </w:rPr>
        <w:t>nd</w:t>
      </w:r>
      <w:r w:rsidRPr="005A2A3B">
        <w:rPr>
          <w:lang w:val="en-GB"/>
        </w:rPr>
        <w:t xml:space="preserve"> the necessary structural mechanics. Building practices are directed by a woodworking master and implemented in cooperation with other woodworkers</w:t>
      </w:r>
      <w:r w:rsidR="005045F5" w:rsidRPr="005A2A3B">
        <w:rPr>
          <w:lang w:val="en-GB"/>
        </w:rPr>
        <w:t>. They</w:t>
      </w:r>
      <w:r w:rsidRPr="005A2A3B">
        <w:rPr>
          <w:lang w:val="en-GB"/>
        </w:rPr>
        <w:t xml:space="preserve"> have been transmitted through oral instruction and demonstration within families, or from master to apprentice, in accordance with strict procedures.</w:t>
      </w:r>
    </w:p>
    <w:p w14:paraId="504338C2" w14:textId="6720940D" w:rsidR="009F3B6A" w:rsidRPr="005A2A3B" w:rsidRDefault="009F3B6A" w:rsidP="009F3B6A">
      <w:pPr>
        <w:pStyle w:val="Marge"/>
        <w:numPr>
          <w:ilvl w:val="0"/>
          <w:numId w:val="2"/>
        </w:numPr>
        <w:tabs>
          <w:tab w:val="clear" w:pos="567"/>
        </w:tabs>
        <w:autoSpaceDE w:val="0"/>
        <w:autoSpaceDN w:val="0"/>
        <w:adjustRightInd w:val="0"/>
        <w:spacing w:after="120"/>
        <w:ind w:left="567" w:hanging="567"/>
        <w:rPr>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272D04" w:rsidRPr="005A2A3B">
        <w:rPr>
          <w:lang w:val="en-GB"/>
        </w:rPr>
        <w:t xml:space="preserve">List </w:t>
      </w:r>
      <w:r w:rsidRPr="005A2A3B">
        <w:rPr>
          <w:rFonts w:cs="Arial"/>
          <w:lang w:val="en-GB"/>
        </w:rPr>
        <w:t xml:space="preserve">in 2009, </w:t>
      </w:r>
      <w:r w:rsidRPr="005A2A3B">
        <w:rPr>
          <w:rFonts w:cs="Arial"/>
          <w:bCs/>
          <w:szCs w:val="22"/>
          <w:lang w:val="en-GB"/>
        </w:rPr>
        <w:t xml:space="preserve">and the </w:t>
      </w:r>
      <w:hyperlink r:id="rId55" w:history="1">
        <w:r w:rsidRPr="005A2A3B">
          <w:rPr>
            <w:rStyle w:val="Hyperlink"/>
            <w:rFonts w:cs="Arial"/>
            <w:bCs/>
            <w:szCs w:val="22"/>
            <w:lang w:val="en-GB"/>
          </w:rPr>
          <w:t xml:space="preserve">first </w:t>
        </w:r>
        <w:r w:rsidR="0039740C" w:rsidRPr="005A2A3B">
          <w:rPr>
            <w:rStyle w:val="Hyperlink"/>
            <w:rFonts w:cs="Arial"/>
            <w:bCs/>
            <w:szCs w:val="22"/>
            <w:lang w:val="en-GB"/>
          </w:rPr>
          <w:t xml:space="preserve">periodic </w:t>
        </w:r>
        <w:r w:rsidRPr="005A2A3B">
          <w:rPr>
            <w:rStyle w:val="Hyperlink"/>
            <w:rFonts w:cs="Arial"/>
            <w:bCs/>
            <w:szCs w:val="22"/>
            <w:lang w:val="en-GB"/>
          </w:rPr>
          <w:t>report</w:t>
        </w:r>
      </w:hyperlink>
      <w:r w:rsidRPr="005A2A3B">
        <w:rPr>
          <w:rFonts w:cs="Arial"/>
          <w:bCs/>
          <w:szCs w:val="22"/>
          <w:lang w:val="en-GB"/>
        </w:rPr>
        <w:t xml:space="preserve"> was examined by the Committee in 2017. </w:t>
      </w:r>
      <w:r w:rsidRPr="005A2A3B">
        <w:rPr>
          <w:rFonts w:cs="Arial"/>
          <w:lang w:val="en-GB"/>
        </w:rPr>
        <w:t xml:space="preserve">This is the second report submitted by the State Party on the </w:t>
      </w:r>
      <w:r w:rsidRPr="005A2A3B">
        <w:rPr>
          <w:rFonts w:cs="Arial"/>
          <w:szCs w:val="22"/>
          <w:lang w:val="en-GB"/>
        </w:rPr>
        <w:t>status of this element, covering the period between January 2016 and September 2017.</w:t>
      </w:r>
    </w:p>
    <w:p w14:paraId="3DE55BD8" w14:textId="387C866D" w:rsidR="009F3B6A" w:rsidRPr="005A2A3B" w:rsidRDefault="009F3B6A" w:rsidP="009F3B6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006320AC" w:rsidRPr="005A2A3B">
        <w:rPr>
          <w:bCs/>
          <w:szCs w:val="22"/>
          <w:lang w:val="en-GB"/>
        </w:rPr>
        <w:t xml:space="preserve">According to the State Party’s report, </w:t>
      </w:r>
      <w:r w:rsidR="00467FCF" w:rsidRPr="005A2A3B">
        <w:rPr>
          <w:bCs/>
          <w:szCs w:val="22"/>
          <w:lang w:val="en-GB"/>
        </w:rPr>
        <w:t>t</w:t>
      </w:r>
      <w:r w:rsidRPr="005A2A3B">
        <w:rPr>
          <w:bCs/>
          <w:szCs w:val="22"/>
          <w:lang w:val="en-GB"/>
        </w:rPr>
        <w:t>he number of training cent</w:t>
      </w:r>
      <w:r w:rsidR="005F7B8B" w:rsidRPr="005A2A3B">
        <w:rPr>
          <w:bCs/>
          <w:szCs w:val="22"/>
          <w:lang w:val="en-GB"/>
        </w:rPr>
        <w:t>r</w:t>
      </w:r>
      <w:r w:rsidRPr="005A2A3B">
        <w:rPr>
          <w:bCs/>
          <w:szCs w:val="22"/>
          <w:lang w:val="en-GB"/>
        </w:rPr>
        <w:t xml:space="preserve">es on </w:t>
      </w:r>
      <w:r w:rsidRPr="005A2A3B">
        <w:rPr>
          <w:lang w:val="en-GB"/>
        </w:rPr>
        <w:t>wooden arch bridges</w:t>
      </w:r>
      <w:r w:rsidRPr="005A2A3B">
        <w:rPr>
          <w:bCs/>
          <w:szCs w:val="22"/>
          <w:lang w:val="en-GB"/>
        </w:rPr>
        <w:t xml:space="preserve"> has increased from 7 to 10, and the number of exhibition halls displaying the bridges ha</w:t>
      </w:r>
      <w:r w:rsidR="007E4635" w:rsidRPr="005A2A3B">
        <w:rPr>
          <w:bCs/>
          <w:szCs w:val="22"/>
          <w:lang w:val="en-GB"/>
        </w:rPr>
        <w:t>s</w:t>
      </w:r>
      <w:r w:rsidRPr="005A2A3B">
        <w:rPr>
          <w:bCs/>
          <w:szCs w:val="22"/>
          <w:lang w:val="en-GB"/>
        </w:rPr>
        <w:t xml:space="preserve"> increased, including in several museums. Training bases for the element have been integrated into local primary and secondary schools, and the Heritage Project Research and Training Center has been established in cooperation with higher education institutions to carry out research and to build a multimedia database on wooden arch bridges. Academic exchanges have been promoted to support safeguarding. Legal protection systems have been developed, and specific safeguarding plans implemented and funded by local governments, </w:t>
      </w:r>
      <w:r w:rsidR="005F7B8B" w:rsidRPr="005A2A3B">
        <w:rPr>
          <w:bCs/>
          <w:szCs w:val="22"/>
          <w:lang w:val="en-GB"/>
        </w:rPr>
        <w:t>including</w:t>
      </w:r>
      <w:r w:rsidRPr="005A2A3B">
        <w:rPr>
          <w:bCs/>
          <w:szCs w:val="22"/>
          <w:lang w:val="en-GB"/>
        </w:rPr>
        <w:t xml:space="preserve"> to improve the adjacent environment. The existing bridges have been mapped and their protection level evaluated. Local cultural cent</w:t>
      </w:r>
      <w:r w:rsidR="005F7B8B" w:rsidRPr="005A2A3B">
        <w:rPr>
          <w:bCs/>
          <w:szCs w:val="22"/>
          <w:lang w:val="en-GB"/>
        </w:rPr>
        <w:t>r</w:t>
      </w:r>
      <w:r w:rsidRPr="005A2A3B">
        <w:rPr>
          <w:bCs/>
          <w:szCs w:val="22"/>
          <w:lang w:val="en-GB"/>
        </w:rPr>
        <w:t>es and cent</w:t>
      </w:r>
      <w:r w:rsidR="005F7B8B" w:rsidRPr="005A2A3B">
        <w:rPr>
          <w:bCs/>
          <w:szCs w:val="22"/>
          <w:lang w:val="en-GB"/>
        </w:rPr>
        <w:t>r</w:t>
      </w:r>
      <w:r w:rsidRPr="005A2A3B">
        <w:rPr>
          <w:bCs/>
          <w:szCs w:val="22"/>
          <w:lang w:val="en-GB"/>
        </w:rPr>
        <w:t xml:space="preserve">es for the safeguarding of intangible cultural heritage have supported bearers and the transmission of the element. Economic activities derived from the element have also created over 2,000 jobs for local communities. </w:t>
      </w:r>
    </w:p>
    <w:p w14:paraId="2301407E" w14:textId="62184E59" w:rsidR="009F3B6A" w:rsidRPr="005A2A3B" w:rsidRDefault="009F3B6A" w:rsidP="009F3B6A">
      <w:pPr>
        <w:pStyle w:val="Marge"/>
        <w:numPr>
          <w:ilvl w:val="0"/>
          <w:numId w:val="2"/>
        </w:numPr>
        <w:tabs>
          <w:tab w:val="clear" w:pos="567"/>
        </w:tabs>
        <w:autoSpaceDE w:val="0"/>
        <w:autoSpaceDN w:val="0"/>
        <w:adjustRightInd w:val="0"/>
        <w:spacing w:after="120"/>
        <w:ind w:left="567" w:hanging="567"/>
        <w:rPr>
          <w:bCs/>
          <w:szCs w:val="22"/>
          <w:lang w:val="en-GB"/>
        </w:rPr>
      </w:pPr>
      <w:r w:rsidRPr="005A2A3B">
        <w:rPr>
          <w:lang w:val="en-GB"/>
        </w:rPr>
        <w:t xml:space="preserve">Regarding the previous </w:t>
      </w:r>
      <w:r w:rsidR="00B66A05" w:rsidRPr="005A2A3B">
        <w:rPr>
          <w:lang w:val="en-GB"/>
        </w:rPr>
        <w:t>D</w:t>
      </w:r>
      <w:r w:rsidRPr="005A2A3B">
        <w:rPr>
          <w:lang w:val="en-GB"/>
        </w:rPr>
        <w:t xml:space="preserve">ecision </w:t>
      </w:r>
      <w:hyperlink r:id="rId56" w:history="1">
        <w:r w:rsidRPr="005A2A3B">
          <w:rPr>
            <w:rStyle w:val="Hyperlink"/>
            <w:rFonts w:cs="Arial"/>
            <w:szCs w:val="22"/>
            <w:lang w:val="en-GB"/>
          </w:rPr>
          <w:t>12.COM 8.c.3</w:t>
        </w:r>
      </w:hyperlink>
      <w:r w:rsidRPr="005A2A3B">
        <w:rPr>
          <w:lang w:val="en-GB"/>
        </w:rPr>
        <w:t xml:space="preserve"> of the Committee, in which it encouraged the State Party to address the lack of pract</w:t>
      </w:r>
      <w:r w:rsidR="006320AC" w:rsidRPr="005A2A3B">
        <w:rPr>
          <w:lang w:val="en-GB"/>
        </w:rPr>
        <w:t>f</w:t>
      </w:r>
      <w:r w:rsidRPr="005A2A3B">
        <w:rPr>
          <w:lang w:val="en-GB"/>
        </w:rPr>
        <w:t xml:space="preserve">ice opportunities, a </w:t>
      </w:r>
      <w:r w:rsidRPr="005A2A3B">
        <w:rPr>
          <w:bCs/>
          <w:szCs w:val="22"/>
          <w:lang w:val="en-GB"/>
        </w:rPr>
        <w:t>multi-level system of subsidies was applied to support representative bearers of the element</w:t>
      </w:r>
      <w:r w:rsidR="005F7B8B" w:rsidRPr="005A2A3B">
        <w:rPr>
          <w:bCs/>
          <w:szCs w:val="22"/>
          <w:lang w:val="en-GB"/>
        </w:rPr>
        <w:t>,</w:t>
      </w:r>
      <w:r w:rsidRPr="005A2A3B">
        <w:rPr>
          <w:bCs/>
          <w:szCs w:val="22"/>
          <w:lang w:val="en-GB"/>
        </w:rPr>
        <w:t xml:space="preserve"> thus improving their motivation to cultivate young apprentices</w:t>
      </w:r>
      <w:r w:rsidR="005F7B8B" w:rsidRPr="005A2A3B">
        <w:rPr>
          <w:bCs/>
          <w:szCs w:val="22"/>
          <w:lang w:val="en-GB"/>
        </w:rPr>
        <w:t>.</w:t>
      </w:r>
      <w:r w:rsidRPr="005A2A3B">
        <w:rPr>
          <w:bCs/>
          <w:szCs w:val="22"/>
          <w:lang w:val="en-GB"/>
        </w:rPr>
        <w:t xml:space="preserve"> Chinese governmental funds have</w:t>
      </w:r>
      <w:r w:rsidR="005F7B8B" w:rsidRPr="005A2A3B">
        <w:rPr>
          <w:bCs/>
          <w:szCs w:val="22"/>
          <w:lang w:val="en-GB"/>
        </w:rPr>
        <w:t xml:space="preserve"> also</w:t>
      </w:r>
      <w:r w:rsidRPr="005A2A3B">
        <w:rPr>
          <w:bCs/>
          <w:szCs w:val="22"/>
          <w:lang w:val="en-GB"/>
        </w:rPr>
        <w:t xml:space="preserve"> been allocated to allow for the construction, maintenance and renovation of important wooden arch bridges</w:t>
      </w:r>
      <w:r w:rsidRPr="005A2A3B">
        <w:rPr>
          <w:lang w:val="en-GB"/>
        </w:rPr>
        <w:t xml:space="preserve">. </w:t>
      </w:r>
      <w:r w:rsidRPr="005A2A3B">
        <w:rPr>
          <w:bCs/>
          <w:szCs w:val="22"/>
          <w:lang w:val="en-GB"/>
        </w:rPr>
        <w:t>According to the report</w:t>
      </w:r>
      <w:r w:rsidR="006320AC" w:rsidRPr="005A2A3B">
        <w:rPr>
          <w:bCs/>
          <w:szCs w:val="22"/>
          <w:lang w:val="en-GB"/>
        </w:rPr>
        <w:t xml:space="preserve"> submitted by the State Party</w:t>
      </w:r>
      <w:r w:rsidRPr="005A2A3B">
        <w:rPr>
          <w:bCs/>
          <w:szCs w:val="22"/>
          <w:lang w:val="en-GB"/>
        </w:rPr>
        <w:t xml:space="preserve">, the safeguarding measures implemented have had a positive impact on the transmission of the element. </w:t>
      </w:r>
      <w:r w:rsidRPr="005A2A3B">
        <w:rPr>
          <w:lang w:val="en-GB"/>
        </w:rPr>
        <w:t>The updated safeguarding plan puts emphasis on the cultural ecological system of local communities and villages, and the protection of</w:t>
      </w:r>
      <w:r w:rsidR="005F7B8B" w:rsidRPr="005A2A3B">
        <w:rPr>
          <w:lang w:val="en-GB"/>
        </w:rPr>
        <w:t xml:space="preserve"> the</w:t>
      </w:r>
      <w:r w:rsidRPr="005A2A3B">
        <w:rPr>
          <w:lang w:val="en-GB"/>
        </w:rPr>
        <w:t xml:space="preserve"> natural environment. It is also planned to enhance the publicity and visibility of the element through strengthened domestic and international exchanges and to promote building Chinese wooden arch bridges beyond the regions in which they are usually practiced.</w:t>
      </w:r>
    </w:p>
    <w:p w14:paraId="0213DF25" w14:textId="7EB29A7F" w:rsidR="009F3B6A" w:rsidRPr="005A2A3B" w:rsidRDefault="009F3B6A" w:rsidP="009F3B6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Local communities have participated in various safeguarding measures and still continue the time-hono</w:t>
      </w:r>
      <w:r w:rsidR="0003757B" w:rsidRPr="005A2A3B">
        <w:rPr>
          <w:bCs/>
          <w:szCs w:val="22"/>
          <w:lang w:val="en-GB"/>
        </w:rPr>
        <w:t>u</w:t>
      </w:r>
      <w:r w:rsidRPr="005A2A3B">
        <w:rPr>
          <w:bCs/>
          <w:szCs w:val="22"/>
          <w:lang w:val="en-GB"/>
        </w:rPr>
        <w:t xml:space="preserve">red tradition of raising funds from the communities to build or renovate a bridge. Local councils are established to manage the construction process and organize ceremonies for building a bridge, and ‘bridge boards’ are established for their daily maintenance. The heritage safeguarding associations are run by volunteers. The number of bearers actively involved has increased: woodworking masters from </w:t>
      </w:r>
      <w:r w:rsidR="005F7B8B" w:rsidRPr="005A2A3B">
        <w:rPr>
          <w:bCs/>
          <w:szCs w:val="22"/>
          <w:lang w:val="en-GB"/>
        </w:rPr>
        <w:t xml:space="preserve">fourteen </w:t>
      </w:r>
      <w:r w:rsidRPr="005A2A3B">
        <w:rPr>
          <w:bCs/>
          <w:szCs w:val="22"/>
          <w:lang w:val="en-GB"/>
        </w:rPr>
        <w:t xml:space="preserve">to </w:t>
      </w:r>
      <w:r w:rsidR="005F7B8B" w:rsidRPr="005A2A3B">
        <w:rPr>
          <w:bCs/>
          <w:szCs w:val="22"/>
          <w:lang w:val="en-GB"/>
        </w:rPr>
        <w:t>twenty-three</w:t>
      </w:r>
      <w:r w:rsidRPr="005A2A3B">
        <w:rPr>
          <w:bCs/>
          <w:szCs w:val="22"/>
          <w:lang w:val="en-GB"/>
        </w:rPr>
        <w:t xml:space="preserve">, practitioners from </w:t>
      </w:r>
      <w:r w:rsidR="005F7B8B" w:rsidRPr="005A2A3B">
        <w:rPr>
          <w:bCs/>
          <w:szCs w:val="22"/>
          <w:lang w:val="en-GB"/>
        </w:rPr>
        <w:t xml:space="preserve">forty-nine </w:t>
      </w:r>
      <w:r w:rsidRPr="005A2A3B">
        <w:rPr>
          <w:bCs/>
          <w:szCs w:val="22"/>
          <w:lang w:val="en-GB"/>
        </w:rPr>
        <w:t xml:space="preserve">to </w:t>
      </w:r>
      <w:r w:rsidR="005F7B8B" w:rsidRPr="005A2A3B">
        <w:rPr>
          <w:bCs/>
          <w:szCs w:val="22"/>
          <w:lang w:val="en-GB"/>
        </w:rPr>
        <w:t>sixty-six</w:t>
      </w:r>
      <w:r w:rsidRPr="005A2A3B">
        <w:rPr>
          <w:bCs/>
          <w:szCs w:val="22"/>
          <w:lang w:val="en-GB"/>
        </w:rPr>
        <w:t>, and new bearers and apprentices in transmission cent</w:t>
      </w:r>
      <w:r w:rsidR="005F7B8B" w:rsidRPr="005A2A3B">
        <w:rPr>
          <w:bCs/>
          <w:szCs w:val="22"/>
          <w:lang w:val="en-GB"/>
        </w:rPr>
        <w:t>r</w:t>
      </w:r>
      <w:r w:rsidRPr="005A2A3B">
        <w:rPr>
          <w:bCs/>
          <w:szCs w:val="22"/>
          <w:lang w:val="en-GB"/>
        </w:rPr>
        <w:t xml:space="preserve">es from </w:t>
      </w:r>
      <w:r w:rsidR="005F7B8B" w:rsidRPr="005A2A3B">
        <w:rPr>
          <w:bCs/>
          <w:szCs w:val="22"/>
          <w:lang w:val="en-GB"/>
        </w:rPr>
        <w:t xml:space="preserve">sixty-five </w:t>
      </w:r>
      <w:r w:rsidRPr="005A2A3B">
        <w:rPr>
          <w:bCs/>
          <w:szCs w:val="22"/>
          <w:lang w:val="en-GB"/>
        </w:rPr>
        <w:t xml:space="preserve">to </w:t>
      </w:r>
      <w:r w:rsidR="005F7B8B" w:rsidRPr="005A2A3B">
        <w:rPr>
          <w:bCs/>
          <w:szCs w:val="22"/>
          <w:lang w:val="en-GB"/>
        </w:rPr>
        <w:t>eighty-six</w:t>
      </w:r>
      <w:r w:rsidRPr="005A2A3B">
        <w:rPr>
          <w:bCs/>
          <w:szCs w:val="22"/>
          <w:lang w:val="en-GB"/>
        </w:rPr>
        <w:t xml:space="preserve">. The dominant mode of transmission continues to be </w:t>
      </w:r>
      <w:r w:rsidR="005F7B8B" w:rsidRPr="005A2A3B">
        <w:rPr>
          <w:bCs/>
          <w:szCs w:val="22"/>
          <w:lang w:val="en-GB"/>
        </w:rPr>
        <w:t>with</w:t>
      </w:r>
      <w:r w:rsidRPr="005A2A3B">
        <w:rPr>
          <w:bCs/>
          <w:szCs w:val="22"/>
          <w:lang w:val="en-GB"/>
        </w:rPr>
        <w:t xml:space="preserve">in families, and several families have been recognized as national representative bearers, playing an important role in the construction and maintenance of wooden arch bridges. Over </w:t>
      </w:r>
      <w:r w:rsidR="005F7B8B" w:rsidRPr="005A2A3B">
        <w:rPr>
          <w:bCs/>
          <w:szCs w:val="22"/>
          <w:lang w:val="en-GB"/>
        </w:rPr>
        <w:t xml:space="preserve">ten </w:t>
      </w:r>
      <w:r w:rsidRPr="005A2A3B">
        <w:rPr>
          <w:bCs/>
          <w:szCs w:val="22"/>
          <w:lang w:val="en-GB"/>
        </w:rPr>
        <w:t xml:space="preserve">villages have rebuilt or renovated </w:t>
      </w:r>
      <w:r w:rsidR="005F7B8B" w:rsidRPr="005A2A3B">
        <w:rPr>
          <w:bCs/>
          <w:szCs w:val="22"/>
          <w:lang w:val="en-GB"/>
        </w:rPr>
        <w:t xml:space="preserve">fourteen </w:t>
      </w:r>
      <w:r w:rsidRPr="005A2A3B">
        <w:rPr>
          <w:bCs/>
          <w:szCs w:val="22"/>
          <w:lang w:val="en-GB"/>
        </w:rPr>
        <w:t xml:space="preserve">wooden arch bridges. The report </w:t>
      </w:r>
      <w:r w:rsidR="006320AC" w:rsidRPr="005A2A3B">
        <w:rPr>
          <w:bCs/>
          <w:szCs w:val="22"/>
          <w:lang w:val="en-GB"/>
        </w:rPr>
        <w:t xml:space="preserve">submitted by the State Party </w:t>
      </w:r>
      <w:r w:rsidRPr="005A2A3B">
        <w:rPr>
          <w:bCs/>
          <w:szCs w:val="22"/>
          <w:lang w:val="en-GB"/>
        </w:rPr>
        <w:t>was prepared with the involvement of bearers and members of the local communities, under the coordination of the government</w:t>
      </w:r>
      <w:r w:rsidR="005F7B8B" w:rsidRPr="005A2A3B">
        <w:rPr>
          <w:bCs/>
          <w:szCs w:val="22"/>
          <w:lang w:val="en-GB"/>
        </w:rPr>
        <w:t>.</w:t>
      </w:r>
      <w:r w:rsidRPr="005A2A3B">
        <w:rPr>
          <w:bCs/>
          <w:szCs w:val="22"/>
          <w:lang w:val="en-GB"/>
        </w:rPr>
        <w:t xml:space="preserve"> </w:t>
      </w:r>
      <w:r w:rsidR="005F7B8B" w:rsidRPr="005A2A3B">
        <w:rPr>
          <w:bCs/>
          <w:szCs w:val="22"/>
          <w:lang w:val="en-GB"/>
        </w:rPr>
        <w:t>H</w:t>
      </w:r>
      <w:r w:rsidRPr="005A2A3B">
        <w:rPr>
          <w:bCs/>
          <w:szCs w:val="22"/>
          <w:lang w:val="en-GB"/>
        </w:rPr>
        <w:t xml:space="preserve">owever, </w:t>
      </w:r>
      <w:r w:rsidRPr="005A2A3B">
        <w:rPr>
          <w:bCs/>
          <w:szCs w:val="22"/>
          <w:lang w:val="en-GB"/>
        </w:rPr>
        <w:lastRenderedPageBreak/>
        <w:t>it does not provide detail</w:t>
      </w:r>
      <w:r w:rsidR="005F7B8B" w:rsidRPr="005A2A3B">
        <w:rPr>
          <w:bCs/>
          <w:szCs w:val="22"/>
          <w:lang w:val="en-GB"/>
        </w:rPr>
        <w:t>s</w:t>
      </w:r>
      <w:r w:rsidRPr="005A2A3B">
        <w:rPr>
          <w:bCs/>
          <w:szCs w:val="22"/>
          <w:lang w:val="en-GB"/>
        </w:rPr>
        <w:t xml:space="preserve"> on how communities and relevant non-governmental organizations were involved in updating the safeguarding plan.</w:t>
      </w:r>
    </w:p>
    <w:p w14:paraId="4F6438DA" w14:textId="2DD46770" w:rsidR="009F3B6A" w:rsidRPr="005A2A3B" w:rsidRDefault="009F3B6A" w:rsidP="009F3B6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Viability and current risks</w:t>
      </w:r>
      <w:r w:rsidRPr="005A2A3B">
        <w:rPr>
          <w:bCs/>
          <w:szCs w:val="22"/>
          <w:lang w:val="en-GB"/>
        </w:rPr>
        <w:t>.</w:t>
      </w:r>
      <w:r w:rsidRPr="005A2A3B">
        <w:rPr>
          <w:szCs w:val="22"/>
          <w:lang w:val="en-GB"/>
        </w:rPr>
        <w:t xml:space="preserve"> </w:t>
      </w:r>
      <w:r w:rsidRPr="005A2A3B">
        <w:rPr>
          <w:rFonts w:cs="Arial"/>
          <w:szCs w:val="22"/>
          <w:lang w:val="en-GB"/>
        </w:rPr>
        <w:t xml:space="preserve">The transmission of the element was promoted and awareness </w:t>
      </w:r>
      <w:r w:rsidR="005F7B8B" w:rsidRPr="005A2A3B">
        <w:rPr>
          <w:rFonts w:cs="Arial"/>
          <w:szCs w:val="22"/>
          <w:lang w:val="en-GB"/>
        </w:rPr>
        <w:t xml:space="preserve">was </w:t>
      </w:r>
      <w:r w:rsidRPr="005A2A3B">
        <w:rPr>
          <w:rFonts w:cs="Arial"/>
          <w:szCs w:val="22"/>
          <w:lang w:val="en-GB"/>
        </w:rPr>
        <w:t>raised in local communities</w:t>
      </w:r>
      <w:r w:rsidR="005F7B8B" w:rsidRPr="005A2A3B">
        <w:rPr>
          <w:rFonts w:cs="Arial"/>
          <w:szCs w:val="22"/>
          <w:lang w:val="en-GB"/>
        </w:rPr>
        <w:t>,</w:t>
      </w:r>
      <w:r w:rsidRPr="005A2A3B">
        <w:rPr>
          <w:rFonts w:cs="Arial"/>
          <w:szCs w:val="22"/>
          <w:lang w:val="en-GB"/>
        </w:rPr>
        <w:t xml:space="preserve"> leading to an enhanced viability of the element. Nevertheless, </w:t>
      </w:r>
      <w:r w:rsidRPr="005A2A3B">
        <w:rPr>
          <w:szCs w:val="22"/>
          <w:lang w:val="en-GB"/>
        </w:rPr>
        <w:t>as reported</w:t>
      </w:r>
      <w:r w:rsidR="006320AC" w:rsidRPr="005A2A3B">
        <w:rPr>
          <w:szCs w:val="22"/>
          <w:lang w:val="en-GB"/>
        </w:rPr>
        <w:t xml:space="preserve"> by the State Party</w:t>
      </w:r>
      <w:r w:rsidRPr="005A2A3B">
        <w:rPr>
          <w:szCs w:val="22"/>
          <w:lang w:val="en-GB"/>
        </w:rPr>
        <w:t>,</w:t>
      </w:r>
      <w:r w:rsidRPr="005A2A3B">
        <w:rPr>
          <w:rFonts w:cs="Arial"/>
          <w:szCs w:val="22"/>
          <w:lang w:val="en-GB"/>
        </w:rPr>
        <w:t xml:space="preserve"> there is a dramatic disappearance of traditional wooden arch bridges and the craftsmanship to build them. The construction costs are high and raising the needed funds is difficult for communities. The shortage of bridge-building materials, mainly timber, is also reported. </w:t>
      </w:r>
      <w:r w:rsidRPr="005A2A3B">
        <w:rPr>
          <w:szCs w:val="22"/>
          <w:lang w:val="en-GB"/>
        </w:rPr>
        <w:t>The new modern bridge construction technologies and materials have led to a decrease in the demand for the construction of Chinese wooden arch bridges, and their incomplete mechanical analysis has resulted in difficulties comply</w:t>
      </w:r>
      <w:r w:rsidR="005F7B8B" w:rsidRPr="005A2A3B">
        <w:rPr>
          <w:szCs w:val="22"/>
          <w:lang w:val="en-GB"/>
        </w:rPr>
        <w:t>ing</w:t>
      </w:r>
      <w:r w:rsidRPr="005A2A3B">
        <w:rPr>
          <w:szCs w:val="22"/>
          <w:lang w:val="en-GB"/>
        </w:rPr>
        <w:t xml:space="preserve"> with modern building procedures</w:t>
      </w:r>
      <w:r w:rsidRPr="005A2A3B">
        <w:rPr>
          <w:rFonts w:cs="Arial"/>
          <w:szCs w:val="22"/>
          <w:lang w:val="en-GB"/>
        </w:rPr>
        <w:t xml:space="preserve">. Due to diminishing demand and income, young people’s enthusiasm for learning the craftsmanship is also decreasing. As acknowledged in the report, the viability of the element </w:t>
      </w:r>
      <w:r w:rsidR="005F7B8B" w:rsidRPr="005A2A3B">
        <w:rPr>
          <w:rFonts w:cs="Arial"/>
          <w:szCs w:val="22"/>
          <w:lang w:val="en-GB"/>
        </w:rPr>
        <w:t xml:space="preserve">also </w:t>
      </w:r>
      <w:r w:rsidRPr="005A2A3B">
        <w:rPr>
          <w:rFonts w:cs="Arial"/>
          <w:szCs w:val="22"/>
          <w:lang w:val="en-GB"/>
        </w:rPr>
        <w:t>depends on local folk customs and folklife connected to this element, which have been gradually renewed. While the traffic-bearing function of wooden arch bridges has weakened, their geomancy and landscape functions are increasingly cherished.</w:t>
      </w:r>
    </w:p>
    <w:p w14:paraId="52E5D5B1" w14:textId="6DA5F453" w:rsidR="009F3B6A" w:rsidRPr="005A2A3B" w:rsidRDefault="009F3B6A" w:rsidP="009F3B6A">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5643D79E" w14:textId="0D42EF09" w:rsidR="009F3B6A" w:rsidRPr="005A2A3B" w:rsidRDefault="009F3B6A" w:rsidP="009F3B6A">
      <w:pPr>
        <w:pStyle w:val="Heading4"/>
        <w:numPr>
          <w:ilvl w:val="0"/>
          <w:numId w:val="0"/>
        </w:numPr>
        <w:spacing w:before="240"/>
        <w:ind w:left="567"/>
        <w:rPr>
          <w:rFonts w:eastAsia="SimSun"/>
          <w:szCs w:val="22"/>
        </w:rPr>
      </w:pPr>
      <w:bookmarkStart w:id="28" w:name="_DRAFT_DECISION_16.COM_7"/>
      <w:bookmarkEnd w:id="28"/>
      <w:r w:rsidRPr="005A2A3B">
        <w:rPr>
          <w:szCs w:val="22"/>
        </w:rPr>
        <w:t>DRAFT DECISION 16.COM 7.a.8</w:t>
      </w:r>
      <w:r w:rsidR="005A3CD6" w:rsidRPr="005A2A3B">
        <w:rPr>
          <w:szCs w:val="22"/>
        </w:rPr>
        <w:t xml:space="preserve">     </w:t>
      </w:r>
      <w:r w:rsidR="005A3CD6" w:rsidRPr="005A2A3B">
        <w:rPr>
          <w:noProof/>
          <w:color w:val="0000FF"/>
        </w:rPr>
        <w:drawing>
          <wp:inline distT="0" distB="0" distL="0" distR="0" wp14:anchorId="06D2BF21" wp14:editId="5DFB09D0">
            <wp:extent cx="104775" cy="104775"/>
            <wp:effectExtent l="0" t="0" r="9525" b="9525"/>
            <wp:docPr id="8"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03B3ACF5" w14:textId="77777777" w:rsidR="009F3B6A" w:rsidRPr="005A2A3B" w:rsidRDefault="009F3B6A" w:rsidP="009F3B6A">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1EFEDD57" w14:textId="77777777" w:rsidR="009F3B6A" w:rsidRPr="005A2A3B" w:rsidRDefault="009F3B6A" w:rsidP="00F605D0">
      <w:pPr>
        <w:pStyle w:val="Para"/>
        <w:numPr>
          <w:ilvl w:val="0"/>
          <w:numId w:val="23"/>
        </w:numPr>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327E1E22" w14:textId="5222AEB5" w:rsidR="009F3B6A" w:rsidRPr="005A2A3B" w:rsidRDefault="009F3B6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Decisions</w:t>
      </w:r>
      <w:r w:rsidR="005F7B8B" w:rsidRPr="005A2A3B">
        <w:rPr>
          <w:rFonts w:cs="Arial"/>
          <w:sz w:val="22"/>
          <w:szCs w:val="22"/>
          <w:lang w:val="en-GB"/>
        </w:rPr>
        <w:t xml:space="preserve"> </w:t>
      </w:r>
      <w:hyperlink r:id="rId57" w:history="1">
        <w:r w:rsidR="005F7B8B" w:rsidRPr="005A2A3B">
          <w:rPr>
            <w:rStyle w:val="Hyperlink"/>
            <w:rFonts w:cs="Arial"/>
            <w:sz w:val="22"/>
            <w:szCs w:val="22"/>
            <w:lang w:val="en-GB"/>
          </w:rPr>
          <w:t>4.COM 14.03</w:t>
        </w:r>
      </w:hyperlink>
      <w:r w:rsidRPr="005A2A3B">
        <w:rPr>
          <w:rFonts w:cs="Arial"/>
          <w:sz w:val="22"/>
          <w:szCs w:val="22"/>
          <w:lang w:val="en-GB"/>
        </w:rPr>
        <w:t xml:space="preserve"> and </w:t>
      </w:r>
      <w:hyperlink r:id="rId58" w:history="1">
        <w:r w:rsidRPr="005A2A3B">
          <w:rPr>
            <w:rStyle w:val="Hyperlink"/>
            <w:rFonts w:cs="Arial"/>
            <w:sz w:val="22"/>
            <w:szCs w:val="22"/>
            <w:lang w:val="en-GB"/>
          </w:rPr>
          <w:t>12.COM 8.c.3</w:t>
        </w:r>
      </w:hyperlink>
      <w:r w:rsidRPr="005A2A3B">
        <w:rPr>
          <w:rFonts w:cs="Arial"/>
          <w:sz w:val="22"/>
          <w:szCs w:val="22"/>
          <w:lang w:val="en-GB"/>
        </w:rPr>
        <w:t xml:space="preserve">, </w:t>
      </w:r>
    </w:p>
    <w:p w14:paraId="2B56DBCA" w14:textId="77777777" w:rsidR="009F3B6A" w:rsidRPr="005A2A3B" w:rsidRDefault="009F3B6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China for submitting its second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Traditional design and practices for building Chinese wooden arch bridges</w:t>
      </w:r>
      <w:r w:rsidRPr="005A2A3B">
        <w:rPr>
          <w:rFonts w:cs="Arial"/>
          <w:sz w:val="22"/>
          <w:szCs w:val="22"/>
          <w:lang w:val="en-GB"/>
        </w:rPr>
        <w:t>’, inscribed</w:t>
      </w:r>
      <w:r w:rsidRPr="005A2A3B">
        <w:rPr>
          <w:rFonts w:cs="Arial"/>
          <w:bCs/>
          <w:sz w:val="22"/>
          <w:szCs w:val="22"/>
          <w:lang w:val="en-GB"/>
        </w:rPr>
        <w:t xml:space="preserve"> in 2009 on the List of Intangible Cultural Heritage in Need of Urgent Safeguarding, which was initially due for submission by 15 December 2017;</w:t>
      </w:r>
    </w:p>
    <w:p w14:paraId="3E3A9B44" w14:textId="1C3DE1B6" w:rsidR="009F3B6A" w:rsidRPr="005A2A3B" w:rsidRDefault="009F3B6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6C62D1" w:rsidRPr="005A2A3B">
        <w:rPr>
          <w:rFonts w:cs="Arial"/>
          <w:sz w:val="22"/>
          <w:szCs w:val="22"/>
          <w:lang w:val="en-GB"/>
        </w:rPr>
        <w:t>described in the report submitted by China</w:t>
      </w:r>
      <w:r w:rsidRPr="005A2A3B">
        <w:rPr>
          <w:rFonts w:cs="Arial"/>
          <w:sz w:val="22"/>
          <w:szCs w:val="22"/>
          <w:lang w:val="en-GB"/>
        </w:rPr>
        <w:t xml:space="preserve"> to safeguard the element, in particular through supporting an increasing number of bearers of the element, enhancing its documentation, research and transmission and sustaining </w:t>
      </w:r>
      <w:r w:rsidR="00134B89" w:rsidRPr="005A2A3B">
        <w:rPr>
          <w:rFonts w:cs="Arial"/>
          <w:sz w:val="22"/>
          <w:szCs w:val="22"/>
          <w:lang w:val="en-GB"/>
        </w:rPr>
        <w:t xml:space="preserve">the </w:t>
      </w:r>
      <w:r w:rsidRPr="005A2A3B">
        <w:rPr>
          <w:rFonts w:cs="Arial"/>
          <w:sz w:val="22"/>
          <w:szCs w:val="22"/>
          <w:lang w:val="en-GB"/>
        </w:rPr>
        <w:t xml:space="preserve">cultural functions and customary practices related to the use of the </w:t>
      </w:r>
      <w:r w:rsidRPr="005A2A3B">
        <w:rPr>
          <w:sz w:val="22"/>
          <w:szCs w:val="22"/>
          <w:lang w:val="en-GB"/>
        </w:rPr>
        <w:t>Chinese wooden arch bridges</w:t>
      </w:r>
      <w:r w:rsidRPr="005A2A3B">
        <w:rPr>
          <w:rFonts w:cs="Arial"/>
          <w:sz w:val="22"/>
          <w:szCs w:val="22"/>
          <w:lang w:val="en-GB"/>
        </w:rPr>
        <w:t>;</w:t>
      </w:r>
    </w:p>
    <w:p w14:paraId="69635319" w14:textId="77777777" w:rsidR="009F3B6A" w:rsidRPr="005A2A3B" w:rsidRDefault="009F3B6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continue its safeguarding efforts by providing support to the bearers of the element and encouraging its transmission and practice, raising awareness about it, and protecting the respective natural environment;</w:t>
      </w:r>
    </w:p>
    <w:p w14:paraId="2277C64B" w14:textId="410C1BEB" w:rsidR="009F3B6A" w:rsidRPr="005A2A3B" w:rsidRDefault="009F3B6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w:t>
      </w:r>
      <w:r w:rsidR="009A4658" w:rsidRPr="005A2A3B">
        <w:rPr>
          <w:rFonts w:cs="Arial"/>
          <w:sz w:val="22"/>
          <w:szCs w:val="22"/>
          <w:lang w:val="en-GB"/>
        </w:rPr>
        <w:t>develop</w:t>
      </w:r>
      <w:r w:rsidR="0088412B" w:rsidRPr="005A2A3B">
        <w:rPr>
          <w:rFonts w:cs="Arial"/>
          <w:sz w:val="22"/>
          <w:szCs w:val="22"/>
          <w:lang w:val="en-GB"/>
        </w:rPr>
        <w:t xml:space="preserve"> </w:t>
      </w:r>
      <w:r w:rsidR="009A4658" w:rsidRPr="005A2A3B">
        <w:rPr>
          <w:rFonts w:cs="Arial"/>
          <w:sz w:val="22"/>
          <w:szCs w:val="22"/>
          <w:lang w:val="en-GB"/>
        </w:rPr>
        <w:t>approaches</w:t>
      </w:r>
      <w:r w:rsidR="0088412B" w:rsidRPr="005A2A3B">
        <w:rPr>
          <w:rFonts w:cs="Arial"/>
          <w:sz w:val="22"/>
          <w:szCs w:val="22"/>
          <w:lang w:val="en-GB"/>
        </w:rPr>
        <w:t xml:space="preserve"> to</w:t>
      </w:r>
      <w:r w:rsidRPr="005A2A3B">
        <w:rPr>
          <w:rFonts w:cs="Arial"/>
          <w:sz w:val="22"/>
          <w:szCs w:val="22"/>
          <w:lang w:val="en-GB"/>
        </w:rPr>
        <w:t xml:space="preserve"> address the threats to the viability of the element, </w:t>
      </w:r>
      <w:r w:rsidR="001E3FAF" w:rsidRPr="005A2A3B">
        <w:rPr>
          <w:rFonts w:cs="Arial"/>
          <w:sz w:val="22"/>
          <w:szCs w:val="22"/>
          <w:lang w:val="en-GB"/>
        </w:rPr>
        <w:t>such as</w:t>
      </w:r>
      <w:r w:rsidRPr="005A2A3B">
        <w:rPr>
          <w:rFonts w:cs="Arial"/>
          <w:sz w:val="22"/>
          <w:szCs w:val="22"/>
          <w:lang w:val="en-GB"/>
        </w:rPr>
        <w:t xml:space="preserve"> the lack of enthusiasm among youth to learn the element and the scarcity of timber required for building and renovating the bridges</w:t>
      </w:r>
      <w:r w:rsidR="0088412B" w:rsidRPr="005A2A3B">
        <w:rPr>
          <w:rFonts w:cs="Arial"/>
          <w:sz w:val="22"/>
          <w:szCs w:val="22"/>
          <w:lang w:val="en-GB"/>
        </w:rPr>
        <w:t xml:space="preserve">, and </w:t>
      </w:r>
      <w:r w:rsidR="001E3FAF" w:rsidRPr="005A2A3B">
        <w:rPr>
          <w:rFonts w:cs="Arial"/>
          <w:sz w:val="22"/>
          <w:szCs w:val="22"/>
          <w:lang w:val="en-GB"/>
        </w:rPr>
        <w:t xml:space="preserve">to </w:t>
      </w:r>
      <w:r w:rsidR="0088412B" w:rsidRPr="005A2A3B">
        <w:rPr>
          <w:rFonts w:cs="Arial"/>
          <w:sz w:val="22"/>
          <w:szCs w:val="22"/>
          <w:lang w:val="en-GB"/>
        </w:rPr>
        <w:t>integrate the</w:t>
      </w:r>
      <w:r w:rsidR="001E3FAF" w:rsidRPr="005A2A3B">
        <w:rPr>
          <w:rFonts w:cs="Arial"/>
          <w:sz w:val="22"/>
          <w:szCs w:val="22"/>
          <w:lang w:val="en-GB"/>
        </w:rPr>
        <w:t xml:space="preserve">se </w:t>
      </w:r>
      <w:r w:rsidR="0088412B" w:rsidRPr="005A2A3B">
        <w:rPr>
          <w:rFonts w:cs="Arial"/>
          <w:sz w:val="22"/>
          <w:szCs w:val="22"/>
          <w:lang w:val="en-GB"/>
        </w:rPr>
        <w:t>into the updated safeguarding plan</w:t>
      </w:r>
      <w:r w:rsidRPr="005A2A3B">
        <w:rPr>
          <w:rFonts w:cs="Arial"/>
          <w:sz w:val="22"/>
          <w:szCs w:val="22"/>
          <w:lang w:val="en-GB"/>
        </w:rPr>
        <w:t>;</w:t>
      </w:r>
    </w:p>
    <w:p w14:paraId="67FEE769" w14:textId="069E4A92" w:rsidR="009F3B6A" w:rsidRPr="005A2A3B" w:rsidRDefault="009F3B6A" w:rsidP="00F605D0">
      <w:pPr>
        <w:pStyle w:val="Para"/>
        <w:tabs>
          <w:tab w:val="left" w:pos="1134"/>
        </w:tabs>
        <w:spacing w:line="240" w:lineRule="auto"/>
        <w:ind w:left="1134" w:hanging="567"/>
        <w:rPr>
          <w:rFonts w:cs="Arial"/>
          <w:sz w:val="22"/>
          <w:szCs w:val="22"/>
          <w:lang w:val="en-GB"/>
        </w:rPr>
      </w:pPr>
      <w:r w:rsidRPr="005A2A3B">
        <w:rPr>
          <w:rFonts w:cs="Arial"/>
          <w:sz w:val="22"/>
          <w:szCs w:val="22"/>
          <w:u w:val="single"/>
          <w:lang w:val="en-GB"/>
        </w:rPr>
        <w:t>Further takes note</w:t>
      </w:r>
      <w:r w:rsidRPr="005A2A3B">
        <w:rPr>
          <w:rFonts w:cs="Arial"/>
          <w:i/>
          <w:iCs/>
          <w:sz w:val="22"/>
          <w:szCs w:val="22"/>
          <w:lang w:val="en-GB"/>
        </w:rPr>
        <w:t xml:space="preserve"> </w:t>
      </w:r>
      <w:r w:rsidRPr="005A2A3B">
        <w:rPr>
          <w:rFonts w:cs="Arial"/>
          <w:sz w:val="22"/>
          <w:szCs w:val="22"/>
          <w:lang w:val="en-GB"/>
        </w:rPr>
        <w:t xml:space="preserve">of the planned promotion of </w:t>
      </w:r>
      <w:r w:rsidRPr="005A2A3B">
        <w:rPr>
          <w:sz w:val="22"/>
          <w:szCs w:val="22"/>
          <w:lang w:val="en-GB"/>
        </w:rPr>
        <w:t>building Chinese wooden arch bridges to other regions</w:t>
      </w:r>
      <w:r w:rsidRPr="005A2A3B">
        <w:rPr>
          <w:rFonts w:cs="Arial"/>
          <w:sz w:val="22"/>
          <w:szCs w:val="22"/>
          <w:lang w:val="en-GB"/>
        </w:rPr>
        <w:t xml:space="preserve"> and the economic activities generated through the element</w:t>
      </w:r>
      <w:r w:rsidR="0015630F" w:rsidRPr="005A2A3B">
        <w:rPr>
          <w:rFonts w:cs="Arial"/>
          <w:sz w:val="22"/>
          <w:szCs w:val="22"/>
          <w:lang w:val="en-GB"/>
        </w:rPr>
        <w:t>,</w:t>
      </w:r>
      <w:r w:rsidRPr="005A2A3B">
        <w:rPr>
          <w:rFonts w:cs="Arial"/>
          <w:sz w:val="22"/>
          <w:szCs w:val="22"/>
          <w:lang w:val="en-GB"/>
        </w:rPr>
        <w:t xml:space="preserve"> and </w:t>
      </w:r>
      <w:r w:rsidRPr="005A2A3B">
        <w:rPr>
          <w:rFonts w:cs="Arial"/>
          <w:sz w:val="22"/>
          <w:szCs w:val="22"/>
          <w:u w:val="single"/>
          <w:lang w:val="en-GB"/>
        </w:rPr>
        <w:t>recalls</w:t>
      </w:r>
      <w:r w:rsidRPr="005A2A3B">
        <w:rPr>
          <w:rFonts w:cs="Arial"/>
          <w:sz w:val="22"/>
          <w:szCs w:val="22"/>
          <w:lang w:val="en-GB"/>
        </w:rPr>
        <w:t xml:space="preserve"> the importance of addressing the potential risk of decontextualization of the element with regard to its cultural functions and associated customary practices;</w:t>
      </w:r>
    </w:p>
    <w:p w14:paraId="6F8B8BAD" w14:textId="65F510F5" w:rsidR="00FB7709" w:rsidRPr="005A2A3B" w:rsidRDefault="009F3B6A" w:rsidP="00A07740">
      <w:pPr>
        <w:pStyle w:val="Para"/>
        <w:tabs>
          <w:tab w:val="left" w:pos="1134"/>
        </w:tabs>
        <w:spacing w:line="240" w:lineRule="auto"/>
        <w:ind w:left="1134" w:hanging="567"/>
        <w:rPr>
          <w:lang w:val="en-US"/>
        </w:rPr>
      </w:pPr>
      <w:r w:rsidRPr="005A2A3B">
        <w:rPr>
          <w:sz w:val="22"/>
          <w:szCs w:val="22"/>
          <w:u w:val="single"/>
          <w:lang w:val="en-GB"/>
        </w:rPr>
        <w:t>Also takes note</w:t>
      </w:r>
      <w:r w:rsidRPr="005A2A3B">
        <w:rPr>
          <w:sz w:val="22"/>
          <w:szCs w:val="22"/>
          <w:lang w:val="en-GB"/>
        </w:rPr>
        <w:t xml:space="preserve"> that </w:t>
      </w:r>
      <w:r w:rsidRPr="005A2A3B">
        <w:rPr>
          <w:rFonts w:cs="Arial"/>
          <w:sz w:val="22"/>
          <w:szCs w:val="22"/>
          <w:lang w:val="en-GB"/>
        </w:rPr>
        <w:t xml:space="preserve">the </w:t>
      </w:r>
      <w:r w:rsidRPr="005A2A3B">
        <w:rPr>
          <w:sz w:val="22"/>
          <w:szCs w:val="22"/>
          <w:lang w:val="en-GB"/>
        </w:rPr>
        <w:t xml:space="preserve">Secretariat informed the State Party nine months prior to the deadline of 15 December 2021 about the required submission of its </w:t>
      </w:r>
      <w:r w:rsidR="00C0512C" w:rsidRPr="005A2A3B">
        <w:rPr>
          <w:sz w:val="22"/>
          <w:szCs w:val="22"/>
          <w:lang w:val="en-GB"/>
        </w:rPr>
        <w:t xml:space="preserve">third </w:t>
      </w:r>
      <w:r w:rsidRPr="005A2A3B">
        <w:rPr>
          <w:sz w:val="22"/>
          <w:szCs w:val="22"/>
          <w:lang w:val="en-GB"/>
        </w:rPr>
        <w:t>report on the status of this element</w:t>
      </w:r>
      <w:r w:rsidR="001C3939" w:rsidRPr="005A2A3B">
        <w:rPr>
          <w:sz w:val="22"/>
          <w:szCs w:val="22"/>
          <w:lang w:val="en-GB"/>
        </w:rPr>
        <w:t>,</w:t>
      </w:r>
      <w:r w:rsidR="00C0512C" w:rsidRPr="005A2A3B">
        <w:rPr>
          <w:sz w:val="22"/>
          <w:szCs w:val="22"/>
          <w:lang w:val="en-GB"/>
        </w:rPr>
        <w:t xml:space="preserve"> and </w:t>
      </w:r>
      <w:r w:rsidR="009E1C5C" w:rsidRPr="005A2A3B">
        <w:rPr>
          <w:sz w:val="22"/>
          <w:szCs w:val="22"/>
          <w:u w:val="single"/>
          <w:lang w:val="en-GB"/>
        </w:rPr>
        <w:t xml:space="preserve">further </w:t>
      </w:r>
      <w:r w:rsidR="00C0512C" w:rsidRPr="005A2A3B">
        <w:rPr>
          <w:sz w:val="22"/>
          <w:szCs w:val="22"/>
          <w:u w:val="single"/>
          <w:lang w:val="en-GB"/>
        </w:rPr>
        <w:t>encourage</w:t>
      </w:r>
      <w:r w:rsidR="009D6852" w:rsidRPr="005A2A3B">
        <w:rPr>
          <w:sz w:val="22"/>
          <w:szCs w:val="22"/>
          <w:u w:val="single"/>
          <w:lang w:val="en-GB"/>
        </w:rPr>
        <w:t>s</w:t>
      </w:r>
      <w:r w:rsidR="00C0512C" w:rsidRPr="005A2A3B">
        <w:rPr>
          <w:sz w:val="22"/>
          <w:szCs w:val="22"/>
          <w:lang w:val="en-GB"/>
        </w:rPr>
        <w:t xml:space="preserve"> the State Party </w:t>
      </w:r>
      <w:r w:rsidR="00244215" w:rsidRPr="005A2A3B">
        <w:rPr>
          <w:sz w:val="22"/>
          <w:szCs w:val="22"/>
          <w:lang w:val="en-GB"/>
        </w:rPr>
        <w:t>to submit it on time</w:t>
      </w:r>
      <w:r w:rsidRPr="005A2A3B">
        <w:rPr>
          <w:sz w:val="22"/>
          <w:szCs w:val="22"/>
          <w:lang w:val="en-GB"/>
        </w:rPr>
        <w:t>.</w:t>
      </w:r>
    </w:p>
    <w:p w14:paraId="76DCE2EE" w14:textId="2DC5C0A8" w:rsidR="00FB7709" w:rsidRPr="005A2A3B" w:rsidRDefault="00FB7709" w:rsidP="00FB7709">
      <w:pPr>
        <w:pStyle w:val="COMTitleDecision"/>
        <w:pageBreakBefore/>
        <w:spacing w:before="480"/>
        <w:jc w:val="left"/>
      </w:pPr>
      <w:r w:rsidRPr="005A2A3B">
        <w:rPr>
          <w:bCs/>
        </w:rPr>
        <w:lastRenderedPageBreak/>
        <w:t>China:</w:t>
      </w:r>
      <w:r w:rsidRPr="005A2A3B">
        <w:t xml:space="preserve"> ‘Traditional Li textile techniques: spinning, dyeing, weaving and embroidering’</w:t>
      </w:r>
      <w:r w:rsidRPr="005A2A3B">
        <w:rPr>
          <w:bCs/>
          <w:i/>
          <w:iCs/>
        </w:rPr>
        <w:t xml:space="preserve"> </w:t>
      </w:r>
      <w:r w:rsidRPr="005A2A3B">
        <w:rPr>
          <w:b w:val="0"/>
          <w:bCs/>
          <w:i/>
          <w:iCs/>
        </w:rPr>
        <w:t xml:space="preserve">(consult the </w:t>
      </w:r>
      <w:hyperlink r:id="rId59" w:history="1">
        <w:r w:rsidRPr="005A2A3B">
          <w:rPr>
            <w:rStyle w:val="Hyperlink"/>
            <w:b w:val="0"/>
            <w:bCs/>
            <w:i/>
            <w:iCs/>
          </w:rPr>
          <w:t>report</w:t>
        </w:r>
      </w:hyperlink>
      <w:r w:rsidRPr="005A2A3B">
        <w:rPr>
          <w:b w:val="0"/>
          <w:bCs/>
          <w:i/>
          <w:iCs/>
        </w:rPr>
        <w:t>)</w:t>
      </w:r>
    </w:p>
    <w:p w14:paraId="12FABB27" w14:textId="39E4488C" w:rsidR="00FB7709" w:rsidRPr="005A2A3B" w:rsidRDefault="00FB7709" w:rsidP="00FB7709">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lang w:val="en-GB"/>
        </w:rPr>
        <w:t>Traditional Li textile techniques of spinning, dyeing, weaving and embroidering are employed by the Li ethnic group of Hainan Province, to make cotton, hemp and other natural fib</w:t>
      </w:r>
      <w:r w:rsidR="0003757B" w:rsidRPr="005A2A3B">
        <w:rPr>
          <w:lang w:val="en-GB"/>
        </w:rPr>
        <w:t>r</w:t>
      </w:r>
      <w:r w:rsidRPr="005A2A3B">
        <w:rPr>
          <w:lang w:val="en-GB"/>
        </w:rPr>
        <w:t xml:space="preserve">es into clothing and other daily necessities. The double-face embroidery and warp ikat techniques require a special mastery. The traditional Li textile techniques </w:t>
      </w:r>
      <w:r w:rsidR="00CD675D" w:rsidRPr="005A2A3B">
        <w:rPr>
          <w:lang w:val="en-GB"/>
        </w:rPr>
        <w:t>are</w:t>
      </w:r>
      <w:r w:rsidRPr="005A2A3B">
        <w:rPr>
          <w:lang w:val="en-GB"/>
        </w:rPr>
        <w:t xml:space="preserve"> practiced widely across the </w:t>
      </w:r>
      <w:r w:rsidR="00CD675D" w:rsidRPr="005A2A3B">
        <w:rPr>
          <w:lang w:val="en-GB"/>
        </w:rPr>
        <w:t xml:space="preserve">Li </w:t>
      </w:r>
      <w:r w:rsidRPr="005A2A3B">
        <w:rPr>
          <w:lang w:val="en-GB"/>
        </w:rPr>
        <w:t xml:space="preserve">communities, embodying their knowledge, group memory and cultural identity, and demonstrating beliefs, taboos, customs, local history and legends. Li textile serves for cultural recognition in major ceremonial occasions such as religious events, festivals, weddings and funerals, and for distinguishing different branches within the Li ethnic group. Women are the major bearers and practitioners, traditionally passing down these techniques </w:t>
      </w:r>
      <w:r w:rsidR="000F3A9E" w:rsidRPr="005A2A3B">
        <w:rPr>
          <w:lang w:val="en-GB"/>
        </w:rPr>
        <w:t>with</w:t>
      </w:r>
      <w:r w:rsidRPr="005A2A3B">
        <w:rPr>
          <w:lang w:val="en-GB"/>
        </w:rPr>
        <w:t>in families through verbal instruction and demonstration.</w:t>
      </w:r>
    </w:p>
    <w:p w14:paraId="37EA6FDB" w14:textId="7E526CCB" w:rsidR="00FB7709" w:rsidRPr="005A2A3B" w:rsidRDefault="00FB7709" w:rsidP="00FB7709">
      <w:pPr>
        <w:pStyle w:val="Marge"/>
        <w:numPr>
          <w:ilvl w:val="0"/>
          <w:numId w:val="2"/>
        </w:numPr>
        <w:tabs>
          <w:tab w:val="clear" w:pos="567"/>
        </w:tabs>
        <w:autoSpaceDE w:val="0"/>
        <w:autoSpaceDN w:val="0"/>
        <w:adjustRightInd w:val="0"/>
        <w:spacing w:after="120"/>
        <w:ind w:left="567" w:hanging="567"/>
        <w:rPr>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3675C6" w:rsidRPr="005A2A3B">
        <w:rPr>
          <w:lang w:val="en-GB"/>
        </w:rPr>
        <w:t xml:space="preserve">List </w:t>
      </w:r>
      <w:r w:rsidRPr="005A2A3B">
        <w:rPr>
          <w:rFonts w:cs="Arial"/>
          <w:lang w:val="en-GB"/>
        </w:rPr>
        <w:t xml:space="preserve">in 2009, </w:t>
      </w:r>
      <w:r w:rsidRPr="005A2A3B">
        <w:rPr>
          <w:rFonts w:cs="Arial"/>
          <w:bCs/>
          <w:szCs w:val="22"/>
          <w:lang w:val="en-GB"/>
        </w:rPr>
        <w:t xml:space="preserve">and the </w:t>
      </w:r>
      <w:hyperlink r:id="rId60" w:history="1">
        <w:r w:rsidRPr="005A2A3B">
          <w:rPr>
            <w:rStyle w:val="Hyperlink"/>
            <w:rFonts w:cs="Arial"/>
            <w:bCs/>
            <w:szCs w:val="22"/>
            <w:lang w:val="en-GB"/>
          </w:rPr>
          <w:t xml:space="preserve">first </w:t>
        </w:r>
        <w:r w:rsidR="005F51AC" w:rsidRPr="005A2A3B">
          <w:rPr>
            <w:rStyle w:val="Hyperlink"/>
            <w:rFonts w:cs="Arial"/>
            <w:bCs/>
            <w:szCs w:val="22"/>
            <w:lang w:val="en-GB"/>
          </w:rPr>
          <w:t xml:space="preserve">periodic </w:t>
        </w:r>
        <w:r w:rsidRPr="005A2A3B">
          <w:rPr>
            <w:rStyle w:val="Hyperlink"/>
            <w:rFonts w:cs="Arial"/>
            <w:bCs/>
            <w:szCs w:val="22"/>
            <w:lang w:val="en-GB"/>
          </w:rPr>
          <w:t>report</w:t>
        </w:r>
      </w:hyperlink>
      <w:r w:rsidRPr="005A2A3B">
        <w:rPr>
          <w:rFonts w:cs="Arial"/>
          <w:bCs/>
          <w:szCs w:val="22"/>
          <w:lang w:val="en-GB"/>
        </w:rPr>
        <w:t xml:space="preserve"> was examined by the Committee in 2017. </w:t>
      </w:r>
      <w:r w:rsidRPr="005A2A3B">
        <w:rPr>
          <w:rFonts w:cs="Arial"/>
          <w:lang w:val="en-GB"/>
        </w:rPr>
        <w:t xml:space="preserve">This is the second report submitted by the State Party on the </w:t>
      </w:r>
      <w:r w:rsidRPr="005A2A3B">
        <w:rPr>
          <w:rFonts w:cs="Arial"/>
          <w:szCs w:val="22"/>
          <w:lang w:val="en-GB"/>
        </w:rPr>
        <w:t>status of this element, covering the period between January 2016 and September 2017.</w:t>
      </w:r>
    </w:p>
    <w:p w14:paraId="37D1F03D" w14:textId="0D08BBFE" w:rsidR="00FB7709" w:rsidRPr="005A2A3B" w:rsidRDefault="00FB7709" w:rsidP="00FB7709">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00342DBF" w:rsidRPr="005A2A3B">
        <w:rPr>
          <w:bCs/>
          <w:szCs w:val="22"/>
          <w:lang w:val="en-GB"/>
        </w:rPr>
        <w:t>According to the State party’s report t</w:t>
      </w:r>
      <w:r w:rsidRPr="005A2A3B">
        <w:rPr>
          <w:bCs/>
          <w:szCs w:val="22"/>
          <w:lang w:val="en-GB"/>
        </w:rPr>
        <w:t xml:space="preserve">he measures that were effective in the previous period have been consolidated, such as </w:t>
      </w:r>
      <w:r w:rsidR="000F3A9E" w:rsidRPr="005A2A3B">
        <w:rPr>
          <w:bCs/>
          <w:szCs w:val="22"/>
          <w:lang w:val="en-GB"/>
        </w:rPr>
        <w:t xml:space="preserve">providing </w:t>
      </w:r>
      <w:r w:rsidRPr="005A2A3B">
        <w:rPr>
          <w:bCs/>
          <w:szCs w:val="22"/>
          <w:lang w:val="en-GB"/>
        </w:rPr>
        <w:t xml:space="preserve">financial support </w:t>
      </w:r>
      <w:r w:rsidR="000F3A9E" w:rsidRPr="005A2A3B">
        <w:rPr>
          <w:bCs/>
          <w:szCs w:val="22"/>
          <w:lang w:val="en-GB"/>
        </w:rPr>
        <w:t xml:space="preserve">to </w:t>
      </w:r>
      <w:r w:rsidRPr="005A2A3B">
        <w:rPr>
          <w:bCs/>
          <w:szCs w:val="22"/>
          <w:lang w:val="en-GB"/>
        </w:rPr>
        <w:t>bearers, increas</w:t>
      </w:r>
      <w:r w:rsidR="000F3A9E" w:rsidRPr="005A2A3B">
        <w:rPr>
          <w:bCs/>
          <w:szCs w:val="22"/>
          <w:lang w:val="en-GB"/>
        </w:rPr>
        <w:t>ing</w:t>
      </w:r>
      <w:r w:rsidRPr="005A2A3B">
        <w:rPr>
          <w:bCs/>
          <w:szCs w:val="22"/>
          <w:lang w:val="en-GB"/>
        </w:rPr>
        <w:t xml:space="preserve"> training and transmission activities, offering curricula in educational institutions, undertaking documentation activities in cooperation with research institutes, holding annual promotional activities, and maintaining plantation bases to ensure the supply of traditional raw materials. To respond to recent social changes and people’s needs, new modes of safeguarding were </w:t>
      </w:r>
      <w:r w:rsidR="000F3A9E" w:rsidRPr="005A2A3B">
        <w:rPr>
          <w:bCs/>
          <w:szCs w:val="22"/>
          <w:lang w:val="en-GB"/>
        </w:rPr>
        <w:t xml:space="preserve">proactively </w:t>
      </w:r>
      <w:r w:rsidRPr="005A2A3B">
        <w:rPr>
          <w:bCs/>
          <w:szCs w:val="22"/>
          <w:lang w:val="en-GB"/>
        </w:rPr>
        <w:t xml:space="preserve">sought, such as balancing the response to market demand with </w:t>
      </w:r>
      <w:r w:rsidRPr="005A2A3B">
        <w:rPr>
          <w:rFonts w:cs="Arial"/>
          <w:szCs w:val="22"/>
          <w:lang w:val="en-GB"/>
        </w:rPr>
        <w:t xml:space="preserve">enhanced </w:t>
      </w:r>
      <w:r w:rsidRPr="005A2A3B">
        <w:rPr>
          <w:bCs/>
          <w:szCs w:val="22"/>
          <w:lang w:val="en-GB"/>
        </w:rPr>
        <w:t xml:space="preserve">transmission across the diversity of </w:t>
      </w:r>
      <w:r w:rsidRPr="005A2A3B">
        <w:rPr>
          <w:rFonts w:cs="Arial"/>
          <w:szCs w:val="22"/>
          <w:lang w:val="en-GB"/>
        </w:rPr>
        <w:t>techniques</w:t>
      </w:r>
      <w:r w:rsidRPr="005A2A3B">
        <w:rPr>
          <w:bCs/>
          <w:szCs w:val="22"/>
          <w:lang w:val="en-GB"/>
        </w:rPr>
        <w:t xml:space="preserve"> and improved ecological protection. Safeguarding was mainly based on funding from central and provincial governments, with private investments</w:t>
      </w:r>
      <w:r w:rsidR="000F3A9E" w:rsidRPr="005A2A3B">
        <w:rPr>
          <w:bCs/>
          <w:szCs w:val="22"/>
          <w:lang w:val="en-GB"/>
        </w:rPr>
        <w:t xml:space="preserve"> and increased self-funding</w:t>
      </w:r>
      <w:r w:rsidRPr="005A2A3B">
        <w:rPr>
          <w:bCs/>
          <w:szCs w:val="22"/>
          <w:lang w:val="en-GB"/>
        </w:rPr>
        <w:t xml:space="preserve"> as complementary source</w:t>
      </w:r>
      <w:r w:rsidR="000F3A9E" w:rsidRPr="005A2A3B">
        <w:rPr>
          <w:bCs/>
          <w:szCs w:val="22"/>
          <w:lang w:val="en-GB"/>
        </w:rPr>
        <w:t>s</w:t>
      </w:r>
      <w:r w:rsidRPr="005A2A3B">
        <w:rPr>
          <w:bCs/>
          <w:szCs w:val="22"/>
          <w:lang w:val="en-GB"/>
        </w:rPr>
        <w:t>.</w:t>
      </w:r>
    </w:p>
    <w:p w14:paraId="0BFA192C" w14:textId="0F685458" w:rsidR="00FB7709" w:rsidRPr="005A2A3B" w:rsidRDefault="00FB7709" w:rsidP="00FB7709">
      <w:pPr>
        <w:pStyle w:val="Marge"/>
        <w:numPr>
          <w:ilvl w:val="0"/>
          <w:numId w:val="2"/>
        </w:numPr>
        <w:tabs>
          <w:tab w:val="clear" w:pos="567"/>
        </w:tabs>
        <w:autoSpaceDE w:val="0"/>
        <w:autoSpaceDN w:val="0"/>
        <w:adjustRightInd w:val="0"/>
        <w:spacing w:after="120"/>
        <w:ind w:left="567" w:hanging="567"/>
        <w:rPr>
          <w:bCs/>
          <w:szCs w:val="22"/>
          <w:lang w:val="en-GB"/>
        </w:rPr>
      </w:pPr>
      <w:r w:rsidRPr="005A2A3B">
        <w:rPr>
          <w:bCs/>
          <w:szCs w:val="22"/>
          <w:lang w:val="en-GB"/>
        </w:rPr>
        <w:t xml:space="preserve">The practice of the element has allowed bearers to gain economic benefits and an increased respect within communities. Over </w:t>
      </w:r>
      <w:r w:rsidR="000F3A9E" w:rsidRPr="005A2A3B">
        <w:rPr>
          <w:bCs/>
          <w:szCs w:val="22"/>
          <w:lang w:val="en-GB"/>
        </w:rPr>
        <w:t xml:space="preserve">forty </w:t>
      </w:r>
      <w:r w:rsidRPr="005A2A3B">
        <w:rPr>
          <w:bCs/>
          <w:szCs w:val="22"/>
          <w:lang w:val="en-GB"/>
        </w:rPr>
        <w:t>Li textile cooperatives, studios or e-commerce platforms have been established by the communities concerned, wholesaling and retailing</w:t>
      </w:r>
      <w:r w:rsidR="000F3A9E" w:rsidRPr="005A2A3B">
        <w:rPr>
          <w:bCs/>
          <w:szCs w:val="22"/>
          <w:lang w:val="en-GB"/>
        </w:rPr>
        <w:t xml:space="preserve"> has been</w:t>
      </w:r>
      <w:r w:rsidRPr="005A2A3B">
        <w:rPr>
          <w:bCs/>
          <w:szCs w:val="22"/>
          <w:lang w:val="en-GB"/>
        </w:rPr>
        <w:t xml:space="preserve"> developed, and practitioners’ living standards have been improved. </w:t>
      </w:r>
      <w:r w:rsidRPr="005A2A3B">
        <w:rPr>
          <w:lang w:val="en-GB"/>
        </w:rPr>
        <w:t xml:space="preserve">Regarding the previous </w:t>
      </w:r>
      <w:r w:rsidR="001213CE" w:rsidRPr="005A2A3B">
        <w:rPr>
          <w:lang w:val="en-US"/>
        </w:rPr>
        <w:t>Decision</w:t>
      </w:r>
      <w:r w:rsidRPr="005A2A3B">
        <w:rPr>
          <w:lang w:val="en-GB"/>
        </w:rPr>
        <w:t xml:space="preserve"> </w:t>
      </w:r>
      <w:hyperlink r:id="rId61" w:history="1">
        <w:r w:rsidRPr="005A2A3B">
          <w:rPr>
            <w:rStyle w:val="Hyperlink"/>
            <w:rFonts w:cs="Arial"/>
            <w:szCs w:val="22"/>
            <w:lang w:val="en-GB"/>
          </w:rPr>
          <w:t>12.COM 8.c.4</w:t>
        </w:r>
      </w:hyperlink>
      <w:r w:rsidRPr="005A2A3B">
        <w:rPr>
          <w:lang w:val="en-GB"/>
        </w:rPr>
        <w:t xml:space="preserve"> of the Committee, in which it invited the State Party to raise the visibility of the element and the recognition of its importance, it is reported that </w:t>
      </w:r>
      <w:r w:rsidRPr="005A2A3B">
        <w:rPr>
          <w:rFonts w:cs="Arial"/>
          <w:szCs w:val="22"/>
          <w:lang w:val="en-GB"/>
        </w:rPr>
        <w:t xml:space="preserve">there is a growing consciousness among the Li people that </w:t>
      </w:r>
      <w:r w:rsidR="00F0674A" w:rsidRPr="005A2A3B">
        <w:rPr>
          <w:rFonts w:cs="Arial"/>
          <w:szCs w:val="22"/>
          <w:lang w:val="en-GB"/>
        </w:rPr>
        <w:t>the element</w:t>
      </w:r>
      <w:r w:rsidRPr="005A2A3B">
        <w:rPr>
          <w:rFonts w:cs="Arial"/>
          <w:szCs w:val="22"/>
          <w:lang w:val="en-GB"/>
        </w:rPr>
        <w:t xml:space="preserve"> ha</w:t>
      </w:r>
      <w:r w:rsidR="00F0674A" w:rsidRPr="005A2A3B">
        <w:rPr>
          <w:rFonts w:cs="Arial"/>
          <w:szCs w:val="22"/>
          <w:lang w:val="en-GB"/>
        </w:rPr>
        <w:t>s</w:t>
      </w:r>
      <w:r w:rsidRPr="005A2A3B">
        <w:rPr>
          <w:rFonts w:cs="Arial"/>
          <w:szCs w:val="22"/>
          <w:lang w:val="en-GB"/>
        </w:rPr>
        <w:t xml:space="preserve"> great value for their culture</w:t>
      </w:r>
      <w:r w:rsidR="00F0674A" w:rsidRPr="005A2A3B">
        <w:rPr>
          <w:rFonts w:cs="Arial"/>
          <w:szCs w:val="22"/>
          <w:lang w:val="en-GB"/>
        </w:rPr>
        <w:t xml:space="preserve"> and</w:t>
      </w:r>
      <w:r w:rsidRPr="005A2A3B">
        <w:rPr>
          <w:rFonts w:cs="Arial"/>
          <w:szCs w:val="22"/>
          <w:lang w:val="en-GB"/>
        </w:rPr>
        <w:t xml:space="preserve"> has boosted cultural exchanges within communities. The</w:t>
      </w:r>
      <w:r w:rsidRPr="005A2A3B">
        <w:rPr>
          <w:lang w:val="en-GB"/>
        </w:rPr>
        <w:t xml:space="preserve"> </w:t>
      </w:r>
      <w:r w:rsidRPr="005A2A3B">
        <w:rPr>
          <w:bCs/>
          <w:szCs w:val="22"/>
          <w:lang w:val="en-GB"/>
        </w:rPr>
        <w:t xml:space="preserve">element has also gained increased visibility among Chinese people and at the international level. The updated safeguarding plan aims for enhanced transmission and continuous growth of the number of practitioners, strengthened policies for safeguarding the element, improved digital archiving and dissemination of the element, </w:t>
      </w:r>
      <w:r w:rsidR="002440F1" w:rsidRPr="005A2A3B">
        <w:rPr>
          <w:bCs/>
          <w:szCs w:val="22"/>
          <w:lang w:val="en-GB"/>
        </w:rPr>
        <w:t>increased</w:t>
      </w:r>
      <w:r w:rsidRPr="005A2A3B">
        <w:rPr>
          <w:bCs/>
          <w:szCs w:val="22"/>
          <w:lang w:val="en-GB"/>
        </w:rPr>
        <w:t xml:space="preserve"> promotion and sales of Li textile products and </w:t>
      </w:r>
      <w:r w:rsidR="002440F1" w:rsidRPr="005A2A3B">
        <w:rPr>
          <w:bCs/>
          <w:szCs w:val="22"/>
          <w:lang w:val="en-GB"/>
        </w:rPr>
        <w:t xml:space="preserve">the </w:t>
      </w:r>
      <w:r w:rsidRPr="005A2A3B">
        <w:rPr>
          <w:bCs/>
          <w:szCs w:val="22"/>
          <w:lang w:val="en-GB"/>
        </w:rPr>
        <w:t xml:space="preserve">building </w:t>
      </w:r>
      <w:r w:rsidR="008C6FFC" w:rsidRPr="005A2A3B">
        <w:rPr>
          <w:bCs/>
          <w:szCs w:val="22"/>
          <w:lang w:val="en-GB"/>
        </w:rPr>
        <w:t xml:space="preserve">of </w:t>
      </w:r>
      <w:r w:rsidRPr="005A2A3B">
        <w:rPr>
          <w:rFonts w:cs="Arial"/>
          <w:szCs w:val="22"/>
          <w:lang w:val="en-GB"/>
        </w:rPr>
        <w:t>experimental zones for cultural and ecological protection in the Hainan Province</w:t>
      </w:r>
      <w:r w:rsidRPr="005A2A3B">
        <w:rPr>
          <w:bCs/>
          <w:szCs w:val="22"/>
          <w:lang w:val="en-GB"/>
        </w:rPr>
        <w:t>.</w:t>
      </w:r>
    </w:p>
    <w:p w14:paraId="14A46BA1" w14:textId="35FCD39B" w:rsidR="00FB7709" w:rsidRPr="005A2A3B" w:rsidRDefault="00FB7709" w:rsidP="00FB7709">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As reported</w:t>
      </w:r>
      <w:r w:rsidR="00C05155" w:rsidRPr="005A2A3B">
        <w:rPr>
          <w:bCs/>
          <w:szCs w:val="22"/>
          <w:lang w:val="en-GB"/>
        </w:rPr>
        <w:t xml:space="preserve"> by the State Party</w:t>
      </w:r>
      <w:r w:rsidRPr="005A2A3B">
        <w:rPr>
          <w:bCs/>
          <w:szCs w:val="22"/>
          <w:lang w:val="en-GB"/>
        </w:rPr>
        <w:t xml:space="preserve">, bearers and practitioners are actively involved in the safeguarding of the element. During the reported period, more than 6,000 students have been learning the Li textile techniques at primary, secondary and vocational schools and 3,000 trainees attended training courses. About 80% of the participants in the training activities are women under the age of </w:t>
      </w:r>
      <w:r w:rsidR="002440F1" w:rsidRPr="005A2A3B">
        <w:rPr>
          <w:bCs/>
          <w:szCs w:val="22"/>
          <w:lang w:val="en-GB"/>
        </w:rPr>
        <w:t>fifty-five</w:t>
      </w:r>
      <w:r w:rsidRPr="005A2A3B">
        <w:rPr>
          <w:bCs/>
          <w:szCs w:val="22"/>
          <w:lang w:val="en-GB"/>
        </w:rPr>
        <w:t xml:space="preserve">. Altogether, there are above 10,000 women practitioners, </w:t>
      </w:r>
      <w:r w:rsidR="002440F1" w:rsidRPr="005A2A3B">
        <w:rPr>
          <w:bCs/>
          <w:szCs w:val="22"/>
          <w:lang w:val="en-GB"/>
        </w:rPr>
        <w:t xml:space="preserve">and </w:t>
      </w:r>
      <w:r w:rsidRPr="005A2A3B">
        <w:rPr>
          <w:bCs/>
          <w:szCs w:val="22"/>
          <w:lang w:val="en-GB"/>
        </w:rPr>
        <w:t xml:space="preserve">the number </w:t>
      </w:r>
      <w:r w:rsidR="002440F1" w:rsidRPr="005A2A3B">
        <w:rPr>
          <w:bCs/>
          <w:szCs w:val="22"/>
          <w:lang w:val="en-GB"/>
        </w:rPr>
        <w:t xml:space="preserve">continues to increase. The </w:t>
      </w:r>
      <w:r w:rsidRPr="005A2A3B">
        <w:rPr>
          <w:bCs/>
          <w:szCs w:val="22"/>
          <w:lang w:val="en-GB"/>
        </w:rPr>
        <w:t>number of male practitioners</w:t>
      </w:r>
      <w:r w:rsidR="002440F1" w:rsidRPr="005A2A3B">
        <w:rPr>
          <w:bCs/>
          <w:szCs w:val="22"/>
          <w:lang w:val="en-GB"/>
        </w:rPr>
        <w:t xml:space="preserve"> is also increasing</w:t>
      </w:r>
      <w:r w:rsidRPr="005A2A3B">
        <w:rPr>
          <w:bCs/>
          <w:szCs w:val="22"/>
          <w:lang w:val="en-GB"/>
        </w:rPr>
        <w:t xml:space="preserve">, </w:t>
      </w:r>
      <w:r w:rsidR="002440F1" w:rsidRPr="005A2A3B">
        <w:rPr>
          <w:bCs/>
          <w:szCs w:val="22"/>
          <w:lang w:val="en-GB"/>
        </w:rPr>
        <w:t xml:space="preserve">and seventy-four men </w:t>
      </w:r>
      <w:r w:rsidRPr="005A2A3B">
        <w:rPr>
          <w:bCs/>
          <w:szCs w:val="22"/>
          <w:lang w:val="en-GB"/>
        </w:rPr>
        <w:t xml:space="preserve">participated at the Hainan Li Textile Weaving Competition. According to the </w:t>
      </w:r>
      <w:r w:rsidR="007D1843" w:rsidRPr="005A2A3B">
        <w:rPr>
          <w:bCs/>
          <w:szCs w:val="22"/>
          <w:lang w:val="en-GB"/>
        </w:rPr>
        <w:t xml:space="preserve">State Party’s </w:t>
      </w:r>
      <w:r w:rsidRPr="005A2A3B">
        <w:rPr>
          <w:bCs/>
          <w:szCs w:val="22"/>
          <w:lang w:val="en-GB"/>
        </w:rPr>
        <w:t xml:space="preserve">report, a growing number of practitioners are planting or purchasing the raw materials themselves, which has </w:t>
      </w:r>
      <w:r w:rsidR="002440F1" w:rsidRPr="005A2A3B">
        <w:rPr>
          <w:bCs/>
          <w:szCs w:val="22"/>
          <w:lang w:val="en-GB"/>
        </w:rPr>
        <w:t>helped reduce</w:t>
      </w:r>
      <w:r w:rsidRPr="005A2A3B">
        <w:rPr>
          <w:bCs/>
          <w:szCs w:val="22"/>
          <w:lang w:val="en-GB"/>
        </w:rPr>
        <w:t xml:space="preserve"> the waste of raw material</w:t>
      </w:r>
      <w:r w:rsidR="002440F1" w:rsidRPr="005A2A3B">
        <w:rPr>
          <w:bCs/>
          <w:szCs w:val="22"/>
          <w:lang w:val="en-GB"/>
        </w:rPr>
        <w:t>s</w:t>
      </w:r>
      <w:r w:rsidRPr="005A2A3B">
        <w:rPr>
          <w:bCs/>
          <w:szCs w:val="22"/>
          <w:lang w:val="en-GB"/>
        </w:rPr>
        <w:t xml:space="preserve"> from the previously established plantation bases. Communities and groups, especially representative bearers, as well as scholars, have been actively involved in updating the safeguarding plan through their participation in meetings, surveys and interviews. </w:t>
      </w:r>
      <w:r w:rsidR="002440F1" w:rsidRPr="005A2A3B">
        <w:rPr>
          <w:bCs/>
          <w:szCs w:val="22"/>
          <w:lang w:val="en-GB"/>
        </w:rPr>
        <w:t xml:space="preserve">Under the coordination of the Centre for the Safeguarding of Intangible Cultural Heritage of Hainan </w:t>
      </w:r>
      <w:r w:rsidR="002440F1" w:rsidRPr="005A2A3B">
        <w:rPr>
          <w:bCs/>
          <w:szCs w:val="22"/>
          <w:lang w:val="en-GB"/>
        </w:rPr>
        <w:lastRenderedPageBreak/>
        <w:t>Province</w:t>
      </w:r>
      <w:r w:rsidR="00C160D0" w:rsidRPr="005A2A3B">
        <w:rPr>
          <w:bCs/>
          <w:szCs w:val="22"/>
          <w:lang w:val="en-GB"/>
        </w:rPr>
        <w:t xml:space="preserve"> and</w:t>
      </w:r>
      <w:r w:rsidR="002440F1" w:rsidRPr="005A2A3B" w:rsidDel="002440F1">
        <w:rPr>
          <w:bCs/>
          <w:szCs w:val="22"/>
          <w:lang w:val="en-GB"/>
        </w:rPr>
        <w:t xml:space="preserve"> </w:t>
      </w:r>
      <w:r w:rsidR="00C160D0" w:rsidRPr="005A2A3B">
        <w:rPr>
          <w:bCs/>
          <w:szCs w:val="22"/>
          <w:lang w:val="en-GB"/>
        </w:rPr>
        <w:t>t</w:t>
      </w:r>
      <w:r w:rsidRPr="005A2A3B">
        <w:rPr>
          <w:bCs/>
          <w:szCs w:val="22"/>
          <w:lang w:val="en-GB"/>
        </w:rPr>
        <w:t>ogether with relevant non-governmental organizations and various institutions, they have also contributed to the report.</w:t>
      </w:r>
    </w:p>
    <w:p w14:paraId="02C1AD46" w14:textId="24DDE9B5" w:rsidR="00FB7709" w:rsidRPr="005A2A3B" w:rsidRDefault="00FB7709" w:rsidP="00FB7709">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Viability and current risks</w:t>
      </w:r>
      <w:r w:rsidRPr="005A2A3B">
        <w:rPr>
          <w:bCs/>
          <w:szCs w:val="22"/>
          <w:lang w:val="en-GB"/>
        </w:rPr>
        <w:t>.</w:t>
      </w:r>
      <w:r w:rsidRPr="005A2A3B">
        <w:rPr>
          <w:szCs w:val="22"/>
          <w:lang w:val="en-GB"/>
        </w:rPr>
        <w:t xml:space="preserve"> </w:t>
      </w:r>
      <w:r w:rsidRPr="005A2A3B">
        <w:rPr>
          <w:rFonts w:cs="Arial"/>
          <w:szCs w:val="22"/>
          <w:lang w:val="en-GB"/>
        </w:rPr>
        <w:t>The major threats to the viability of the element have remained the same</w:t>
      </w:r>
      <w:r w:rsidR="00C05155" w:rsidRPr="005A2A3B">
        <w:rPr>
          <w:rFonts w:cs="Arial"/>
          <w:szCs w:val="22"/>
          <w:lang w:val="en-GB"/>
        </w:rPr>
        <w:t xml:space="preserve"> according to the State Party’s report</w:t>
      </w:r>
      <w:r w:rsidRPr="005A2A3B">
        <w:rPr>
          <w:rFonts w:cs="Arial"/>
          <w:szCs w:val="22"/>
          <w:lang w:val="en-GB"/>
        </w:rPr>
        <w:t>, including the changing lifestyles and occupations of the Li people and the changes of the ecological and cultural environment. The transmission of the element has been gradually shifting from families to public space</w:t>
      </w:r>
      <w:r w:rsidR="002440F1" w:rsidRPr="005A2A3B">
        <w:rPr>
          <w:rFonts w:cs="Arial"/>
          <w:szCs w:val="22"/>
          <w:lang w:val="en-GB"/>
        </w:rPr>
        <w:t>s</w:t>
      </w:r>
      <w:r w:rsidRPr="005A2A3B">
        <w:rPr>
          <w:rFonts w:cs="Arial"/>
          <w:szCs w:val="22"/>
          <w:lang w:val="en-GB"/>
        </w:rPr>
        <w:t>, due to urbanization causing children and young people to study and work in cities, away from their families. The number of participants and the frequency of safeguarding activities have, nevertheless, followed an upward trend, and the overall viability of the element has improved. The major factors that ensure the viability of the element are reported to be the efforts and achievements to enhance the transmission of the element and the responses to market demand.</w:t>
      </w:r>
    </w:p>
    <w:p w14:paraId="5B21093B" w14:textId="7AA665A9" w:rsidR="00FB7709" w:rsidRPr="005A2A3B" w:rsidRDefault="00FB7709" w:rsidP="00FB7709">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1D6BFC1F" w14:textId="4CDFEC63" w:rsidR="00FB7709" w:rsidRPr="005A2A3B" w:rsidRDefault="00FB7709" w:rsidP="00FB7709">
      <w:pPr>
        <w:pStyle w:val="Heading4"/>
        <w:numPr>
          <w:ilvl w:val="0"/>
          <w:numId w:val="0"/>
        </w:numPr>
        <w:spacing w:before="240"/>
        <w:ind w:left="567"/>
        <w:rPr>
          <w:rFonts w:eastAsia="SimSun"/>
          <w:szCs w:val="22"/>
        </w:rPr>
      </w:pPr>
      <w:bookmarkStart w:id="29" w:name="_DRAFT_DECISION_16.COM_8"/>
      <w:bookmarkEnd w:id="29"/>
      <w:r w:rsidRPr="005A2A3B">
        <w:rPr>
          <w:szCs w:val="22"/>
        </w:rPr>
        <w:t>DRAFT DECISION 16.COM 7.a.9</w:t>
      </w:r>
      <w:r w:rsidR="005A3CD6" w:rsidRPr="005A2A3B">
        <w:rPr>
          <w:szCs w:val="22"/>
        </w:rPr>
        <w:t xml:space="preserve">     </w:t>
      </w:r>
      <w:r w:rsidR="005A3CD6" w:rsidRPr="005A2A3B">
        <w:rPr>
          <w:noProof/>
          <w:color w:val="0000FF"/>
        </w:rPr>
        <w:drawing>
          <wp:inline distT="0" distB="0" distL="0" distR="0" wp14:anchorId="614758DB" wp14:editId="0928AABF">
            <wp:extent cx="104775" cy="104775"/>
            <wp:effectExtent l="0" t="0" r="9525" b="9525"/>
            <wp:docPr id="10"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52B3FA04" w14:textId="77777777" w:rsidR="00FB7709" w:rsidRPr="005A2A3B" w:rsidRDefault="00FB7709" w:rsidP="00FB7709">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5D8B539A" w14:textId="77777777" w:rsidR="00FB7709" w:rsidRPr="005A2A3B" w:rsidRDefault="00FB7709" w:rsidP="00F605D0">
      <w:pPr>
        <w:pStyle w:val="Para"/>
        <w:numPr>
          <w:ilvl w:val="0"/>
          <w:numId w:val="24"/>
        </w:numPr>
        <w:tabs>
          <w:tab w:val="left" w:pos="1701"/>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45132737" w14:textId="705B8A0F" w:rsidR="00FB7709" w:rsidRPr="005A2A3B" w:rsidRDefault="00FB7709" w:rsidP="00F605D0">
      <w:pPr>
        <w:pStyle w:val="Para"/>
        <w:tabs>
          <w:tab w:val="left" w:pos="1701"/>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Decisions </w:t>
      </w:r>
      <w:hyperlink r:id="rId62" w:history="1">
        <w:r w:rsidRPr="005A2A3B">
          <w:rPr>
            <w:rStyle w:val="Hyperlink"/>
            <w:rFonts w:cs="Arial"/>
            <w:sz w:val="22"/>
            <w:szCs w:val="22"/>
            <w:lang w:val="en-GB"/>
          </w:rPr>
          <w:t>4.COM 14.04</w:t>
        </w:r>
      </w:hyperlink>
      <w:r w:rsidRPr="005A2A3B">
        <w:rPr>
          <w:rFonts w:cs="Arial"/>
          <w:sz w:val="22"/>
          <w:szCs w:val="22"/>
          <w:lang w:val="en-GB"/>
        </w:rPr>
        <w:t xml:space="preserve"> and </w:t>
      </w:r>
      <w:hyperlink r:id="rId63" w:history="1">
        <w:r w:rsidRPr="005A2A3B">
          <w:rPr>
            <w:rStyle w:val="Hyperlink"/>
            <w:rFonts w:cs="Arial"/>
            <w:sz w:val="22"/>
            <w:szCs w:val="22"/>
            <w:lang w:val="en-GB"/>
          </w:rPr>
          <w:t>12.COM 8.c.4</w:t>
        </w:r>
      </w:hyperlink>
      <w:r w:rsidRPr="005A2A3B">
        <w:rPr>
          <w:rFonts w:cs="Arial"/>
          <w:sz w:val="22"/>
          <w:szCs w:val="22"/>
          <w:lang w:val="en-GB"/>
        </w:rPr>
        <w:t>,</w:t>
      </w:r>
    </w:p>
    <w:p w14:paraId="0AD454E1" w14:textId="77777777" w:rsidR="00FB7709" w:rsidRPr="005A2A3B" w:rsidRDefault="00FB7709" w:rsidP="00F605D0">
      <w:pPr>
        <w:pStyle w:val="Para"/>
        <w:tabs>
          <w:tab w:val="left" w:pos="1701"/>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China for submitting its second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Traditional Li textile techniques: spinning, dyeing, weaving and embroidering</w:t>
      </w:r>
      <w:r w:rsidRPr="005A2A3B">
        <w:rPr>
          <w:rFonts w:cs="Arial"/>
          <w:sz w:val="22"/>
          <w:szCs w:val="22"/>
          <w:lang w:val="en-GB"/>
        </w:rPr>
        <w:t>’, inscribed</w:t>
      </w:r>
      <w:r w:rsidRPr="005A2A3B">
        <w:rPr>
          <w:rFonts w:cs="Arial"/>
          <w:bCs/>
          <w:sz w:val="22"/>
          <w:szCs w:val="22"/>
          <w:lang w:val="en-GB"/>
        </w:rPr>
        <w:t xml:space="preserve"> in 2009 on the List of Intangible Cultural Heritage in Need of Urgent Safeguarding, which was initially due for submission by 15 December 2017;</w:t>
      </w:r>
    </w:p>
    <w:p w14:paraId="0EC904CC" w14:textId="2320AD95" w:rsidR="00FB7709" w:rsidRPr="005A2A3B" w:rsidRDefault="00FB7709" w:rsidP="00F605D0">
      <w:pPr>
        <w:pStyle w:val="Para"/>
        <w:tabs>
          <w:tab w:val="left" w:pos="1701"/>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C05155" w:rsidRPr="005A2A3B">
        <w:rPr>
          <w:rFonts w:cs="Arial"/>
          <w:sz w:val="22"/>
          <w:szCs w:val="22"/>
          <w:lang w:val="en-GB"/>
        </w:rPr>
        <w:t>described in the report submitted by China</w:t>
      </w:r>
      <w:r w:rsidRPr="005A2A3B">
        <w:rPr>
          <w:rFonts w:cs="Arial"/>
          <w:sz w:val="22"/>
          <w:szCs w:val="22"/>
          <w:lang w:val="en-GB"/>
        </w:rPr>
        <w:t xml:space="preserve"> to safeguard the element, in particular through expanding possibilities to learn and practice Li textile techniques, raising cultural consciousness among the Li people on the importance of the element, supporting its bearers and</w:t>
      </w:r>
      <w:r w:rsidR="00606FFA" w:rsidRPr="005A2A3B">
        <w:rPr>
          <w:rFonts w:cs="Arial"/>
          <w:sz w:val="22"/>
          <w:szCs w:val="22"/>
          <w:lang w:val="en-GB"/>
        </w:rPr>
        <w:t xml:space="preserve"> their</w:t>
      </w:r>
      <w:r w:rsidRPr="005A2A3B">
        <w:rPr>
          <w:rFonts w:cs="Arial"/>
          <w:sz w:val="22"/>
          <w:szCs w:val="22"/>
          <w:lang w:val="en-GB"/>
        </w:rPr>
        <w:t xml:space="preserve"> economic activities and improving the living conditions of its practitioners;</w:t>
      </w:r>
    </w:p>
    <w:p w14:paraId="50C9BD68" w14:textId="242C6FF8" w:rsidR="00FB7709" w:rsidRPr="005A2A3B" w:rsidRDefault="00FB7709" w:rsidP="00F605D0">
      <w:pPr>
        <w:pStyle w:val="Para"/>
        <w:tabs>
          <w:tab w:val="left" w:pos="1701"/>
        </w:tabs>
        <w:spacing w:line="240" w:lineRule="auto"/>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continue its efforts in supporting the bearers of the element, carrying out research, digital archiving and dissemination activities, providing learning and training possibilities</w:t>
      </w:r>
      <w:r w:rsidR="007D3D14" w:rsidRPr="005A2A3B">
        <w:rPr>
          <w:rFonts w:cs="Arial"/>
          <w:sz w:val="22"/>
          <w:szCs w:val="22"/>
          <w:lang w:val="en-GB"/>
        </w:rPr>
        <w:t>,</w:t>
      </w:r>
      <w:r w:rsidRPr="005A2A3B">
        <w:rPr>
          <w:rFonts w:cs="Arial"/>
          <w:sz w:val="22"/>
          <w:szCs w:val="22"/>
          <w:lang w:val="en-GB"/>
        </w:rPr>
        <w:t xml:space="preserve"> sustaining the supply of traditional raw materials</w:t>
      </w:r>
      <w:r w:rsidR="00204146" w:rsidRPr="005A2A3B">
        <w:rPr>
          <w:rFonts w:cs="Arial"/>
          <w:sz w:val="22"/>
          <w:szCs w:val="22"/>
          <w:lang w:val="en-GB"/>
        </w:rPr>
        <w:t>,</w:t>
      </w:r>
      <w:r w:rsidRPr="005A2A3B">
        <w:rPr>
          <w:rFonts w:cs="Arial"/>
          <w:sz w:val="22"/>
          <w:szCs w:val="22"/>
          <w:lang w:val="en-GB"/>
        </w:rPr>
        <w:t xml:space="preserve"> and integrat</w:t>
      </w:r>
      <w:r w:rsidR="007D3D14" w:rsidRPr="005A2A3B">
        <w:rPr>
          <w:rFonts w:cs="Arial"/>
          <w:sz w:val="22"/>
          <w:szCs w:val="22"/>
          <w:lang w:val="en-GB"/>
        </w:rPr>
        <w:t>ing</w:t>
      </w:r>
      <w:r w:rsidRPr="005A2A3B">
        <w:rPr>
          <w:rFonts w:cs="Arial"/>
          <w:sz w:val="22"/>
          <w:szCs w:val="22"/>
          <w:lang w:val="en-GB"/>
        </w:rPr>
        <w:t xml:space="preserve"> the element in local social and economic development plans;</w:t>
      </w:r>
    </w:p>
    <w:p w14:paraId="66741A91" w14:textId="0F434518" w:rsidR="00FB7709" w:rsidRPr="005A2A3B" w:rsidRDefault="00FB7709" w:rsidP="00F605D0">
      <w:pPr>
        <w:pStyle w:val="Para"/>
        <w:tabs>
          <w:tab w:val="left" w:pos="1701"/>
        </w:tabs>
        <w:spacing w:line="240" w:lineRule="auto"/>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provide support to new practitioners to ensure the continuity of transmission, and </w:t>
      </w:r>
      <w:r w:rsidR="007D3D14" w:rsidRPr="005A2A3B">
        <w:rPr>
          <w:rFonts w:cs="Arial"/>
          <w:sz w:val="22"/>
          <w:szCs w:val="22"/>
          <w:lang w:val="en-GB"/>
        </w:rPr>
        <w:t xml:space="preserve">support </w:t>
      </w:r>
      <w:r w:rsidRPr="005A2A3B">
        <w:rPr>
          <w:rFonts w:cs="Arial"/>
          <w:sz w:val="22"/>
          <w:szCs w:val="22"/>
          <w:lang w:val="en-GB"/>
        </w:rPr>
        <w:t xml:space="preserve">to bearers and practitioners </w:t>
      </w:r>
      <w:r w:rsidR="007D3D14" w:rsidRPr="005A2A3B">
        <w:rPr>
          <w:rFonts w:cs="Arial"/>
          <w:sz w:val="22"/>
          <w:szCs w:val="22"/>
          <w:lang w:val="en-GB"/>
        </w:rPr>
        <w:t xml:space="preserve">to </w:t>
      </w:r>
      <w:r w:rsidRPr="005A2A3B">
        <w:rPr>
          <w:rFonts w:cs="Arial"/>
          <w:sz w:val="22"/>
          <w:szCs w:val="22"/>
          <w:lang w:val="en-GB"/>
        </w:rPr>
        <w:t>foster the economic sustainability and viability of the element</w:t>
      </w:r>
      <w:r w:rsidR="007D3D14" w:rsidRPr="005A2A3B">
        <w:rPr>
          <w:rFonts w:cs="Arial"/>
          <w:sz w:val="22"/>
          <w:szCs w:val="22"/>
          <w:lang w:val="en-GB"/>
        </w:rPr>
        <w:t>,</w:t>
      </w:r>
      <w:r w:rsidRPr="005A2A3B">
        <w:rPr>
          <w:rFonts w:cs="Arial"/>
          <w:sz w:val="22"/>
          <w:szCs w:val="22"/>
          <w:lang w:val="en-GB"/>
        </w:rPr>
        <w:t xml:space="preserve"> and </w:t>
      </w:r>
      <w:r w:rsidRPr="005A2A3B">
        <w:rPr>
          <w:rFonts w:cs="Arial"/>
          <w:sz w:val="22"/>
          <w:szCs w:val="22"/>
          <w:u w:val="single"/>
          <w:lang w:val="en-GB"/>
        </w:rPr>
        <w:t>recalls</w:t>
      </w:r>
      <w:r w:rsidRPr="005A2A3B">
        <w:rPr>
          <w:rFonts w:cs="Arial"/>
          <w:sz w:val="22"/>
          <w:szCs w:val="22"/>
          <w:lang w:val="en-GB"/>
        </w:rPr>
        <w:t xml:space="preserve"> the importance of raising awareness, especially among the consumers of the Li textile products, of the cultural meanings and customary practices related to the element;</w:t>
      </w:r>
    </w:p>
    <w:p w14:paraId="0F2C1A13" w14:textId="77777777" w:rsidR="00FB7709" w:rsidRPr="005A2A3B" w:rsidRDefault="00FB7709" w:rsidP="00F605D0">
      <w:pPr>
        <w:pStyle w:val="Para"/>
        <w:tabs>
          <w:tab w:val="left" w:pos="1701"/>
        </w:tabs>
        <w:spacing w:line="240" w:lineRule="auto"/>
        <w:ind w:left="1134" w:hanging="567"/>
        <w:rPr>
          <w:rFonts w:cs="Arial"/>
          <w:sz w:val="22"/>
          <w:szCs w:val="22"/>
          <w:lang w:val="en-GB"/>
        </w:rPr>
      </w:pPr>
      <w:r w:rsidRPr="005A2A3B">
        <w:rPr>
          <w:rFonts w:cs="Arial"/>
          <w:sz w:val="22"/>
          <w:szCs w:val="22"/>
          <w:u w:val="single"/>
          <w:lang w:val="en-GB"/>
        </w:rPr>
        <w:t>Further encourages</w:t>
      </w:r>
      <w:r w:rsidRPr="005A2A3B">
        <w:rPr>
          <w:rFonts w:cs="Arial"/>
          <w:sz w:val="22"/>
          <w:szCs w:val="22"/>
          <w:lang w:val="en-GB"/>
        </w:rPr>
        <w:t xml:space="preserve"> the State Party to take particular heed of the impact of over-commercialization on the safeguarding of the element in order to prevent its potential decontextualization and to take due account in its safeguarding plan of any risks to the element as a result of increased market demands;</w:t>
      </w:r>
    </w:p>
    <w:p w14:paraId="29F105DF" w14:textId="77777777" w:rsidR="00FB7709" w:rsidRPr="005A2A3B" w:rsidRDefault="00FB7709" w:rsidP="00F605D0">
      <w:pPr>
        <w:pStyle w:val="Para"/>
        <w:tabs>
          <w:tab w:val="left" w:pos="1701"/>
        </w:tabs>
        <w:spacing w:line="240" w:lineRule="auto"/>
        <w:ind w:left="1134" w:hanging="567"/>
        <w:rPr>
          <w:rFonts w:cs="Arial"/>
          <w:sz w:val="22"/>
          <w:szCs w:val="22"/>
          <w:lang w:val="en-GB"/>
        </w:rPr>
      </w:pPr>
      <w:r w:rsidRPr="005A2A3B">
        <w:rPr>
          <w:rFonts w:cs="Arial"/>
          <w:sz w:val="22"/>
          <w:szCs w:val="22"/>
          <w:u w:val="single"/>
          <w:lang w:val="en-GB"/>
        </w:rPr>
        <w:t>Further invites</w:t>
      </w:r>
      <w:r w:rsidRPr="005A2A3B">
        <w:rPr>
          <w:rFonts w:cs="Arial"/>
          <w:sz w:val="22"/>
          <w:szCs w:val="22"/>
          <w:lang w:val="en-GB"/>
        </w:rPr>
        <w:t xml:space="preserve"> the State Party to regularly consult with the Li people on the establishment and functioning of the planned experimental zones for cultural and ecological protection in the Hainan Province;</w:t>
      </w:r>
    </w:p>
    <w:p w14:paraId="598D56E9" w14:textId="66B48E30" w:rsidR="00C5501A" w:rsidRPr="005A2A3B" w:rsidRDefault="00FB7709" w:rsidP="00F605D0">
      <w:pPr>
        <w:pStyle w:val="Para"/>
        <w:tabs>
          <w:tab w:val="left" w:pos="1701"/>
        </w:tabs>
        <w:spacing w:line="240" w:lineRule="auto"/>
        <w:ind w:left="1134" w:hanging="567"/>
        <w:rPr>
          <w:lang w:val="en-US"/>
        </w:rPr>
      </w:pPr>
      <w:r w:rsidRPr="005A2A3B">
        <w:rPr>
          <w:rFonts w:cs="Arial"/>
          <w:sz w:val="22"/>
          <w:szCs w:val="22"/>
          <w:u w:val="single"/>
          <w:shd w:val="clear" w:color="auto" w:fill="FFFFFF"/>
          <w:lang w:val="en-GB"/>
          <w14:cntxtAlts/>
        </w:rPr>
        <w:t>Further takes note</w:t>
      </w:r>
      <w:r w:rsidRPr="005A2A3B">
        <w:rPr>
          <w:rFonts w:cs="Arial"/>
          <w:sz w:val="22"/>
          <w:szCs w:val="22"/>
          <w:shd w:val="clear" w:color="auto" w:fill="FFFFFF"/>
          <w:lang w:val="en-GB"/>
          <w14:cntxtAlts/>
        </w:rPr>
        <w:t xml:space="preserve"> that the Secretariat informed the State Party nine months prior to the deadline of 15 December 2021 about the required submission of its </w:t>
      </w:r>
      <w:r w:rsidR="0000763C" w:rsidRPr="005A2A3B">
        <w:rPr>
          <w:rFonts w:cs="Arial"/>
          <w:sz w:val="22"/>
          <w:szCs w:val="22"/>
          <w:shd w:val="clear" w:color="auto" w:fill="FFFFFF"/>
          <w:lang w:val="en-GB"/>
          <w14:cntxtAlts/>
        </w:rPr>
        <w:t>third</w:t>
      </w:r>
      <w:r w:rsidRPr="005A2A3B">
        <w:rPr>
          <w:rFonts w:cs="Arial"/>
          <w:sz w:val="22"/>
          <w:szCs w:val="22"/>
          <w:shd w:val="clear" w:color="auto" w:fill="FFFFFF"/>
          <w:lang w:val="en-GB"/>
          <w14:cntxtAlts/>
        </w:rPr>
        <w:t xml:space="preserve"> report on the status of this element</w:t>
      </w:r>
      <w:r w:rsidR="00AB577A" w:rsidRPr="005A2A3B">
        <w:rPr>
          <w:rFonts w:cs="Arial"/>
          <w:sz w:val="22"/>
          <w:szCs w:val="22"/>
          <w:shd w:val="clear" w:color="auto" w:fill="FFFFFF"/>
          <w:lang w:val="en-GB"/>
          <w14:cntxtAlts/>
        </w:rPr>
        <w:t>,</w:t>
      </w:r>
      <w:r w:rsidR="0000763C" w:rsidRPr="005A2A3B">
        <w:rPr>
          <w:rFonts w:cs="Arial"/>
          <w:sz w:val="22"/>
          <w:szCs w:val="22"/>
          <w:shd w:val="clear" w:color="auto" w:fill="FFFFFF"/>
          <w:lang w:val="en-GB"/>
          <w14:cntxtAlts/>
        </w:rPr>
        <w:t xml:space="preserve"> and </w:t>
      </w:r>
      <w:r w:rsidR="0000763C" w:rsidRPr="005A2A3B">
        <w:rPr>
          <w:rFonts w:cs="Arial"/>
          <w:sz w:val="22"/>
          <w:szCs w:val="22"/>
          <w:u w:val="single"/>
          <w:shd w:val="clear" w:color="auto" w:fill="FFFFFF"/>
          <w:lang w:val="en-GB"/>
          <w14:cntxtAlts/>
        </w:rPr>
        <w:t>also encourages</w:t>
      </w:r>
      <w:r w:rsidR="0000763C" w:rsidRPr="005A2A3B">
        <w:rPr>
          <w:rFonts w:cs="Arial"/>
          <w:sz w:val="22"/>
          <w:szCs w:val="22"/>
          <w:shd w:val="clear" w:color="auto" w:fill="FFFFFF"/>
          <w:lang w:val="en-GB"/>
          <w14:cntxtAlts/>
        </w:rPr>
        <w:t xml:space="preserve"> t</w:t>
      </w:r>
      <w:r w:rsidR="003D10A4" w:rsidRPr="005A2A3B">
        <w:rPr>
          <w:rFonts w:cs="Arial"/>
          <w:sz w:val="22"/>
          <w:szCs w:val="22"/>
          <w:shd w:val="clear" w:color="auto" w:fill="FFFFFF"/>
          <w:lang w:val="en-GB"/>
          <w14:cntxtAlts/>
        </w:rPr>
        <w:t>he State Party</w:t>
      </w:r>
      <w:r w:rsidR="0000763C" w:rsidRPr="005A2A3B">
        <w:rPr>
          <w:rFonts w:cs="Arial"/>
          <w:sz w:val="22"/>
          <w:szCs w:val="22"/>
          <w:shd w:val="clear" w:color="auto" w:fill="FFFFFF"/>
          <w:lang w:val="en-GB"/>
          <w14:cntxtAlts/>
        </w:rPr>
        <w:t xml:space="preserve"> to submit it on time</w:t>
      </w:r>
      <w:r w:rsidRPr="005A2A3B">
        <w:rPr>
          <w:rFonts w:cs="Arial"/>
          <w:sz w:val="22"/>
          <w:szCs w:val="22"/>
          <w:shd w:val="clear" w:color="auto" w:fill="FFFFFF"/>
          <w:lang w:val="en-GB"/>
          <w14:cntxtAlts/>
        </w:rPr>
        <w:t>.</w:t>
      </w:r>
    </w:p>
    <w:p w14:paraId="6049C2E8" w14:textId="4D1B6285" w:rsidR="00C5501A" w:rsidRPr="005A2A3B" w:rsidRDefault="00C5501A" w:rsidP="00A07740">
      <w:pPr>
        <w:pStyle w:val="COMTitleDecision"/>
        <w:pageBreakBefore/>
        <w:spacing w:before="480"/>
        <w:jc w:val="left"/>
      </w:pPr>
      <w:r w:rsidRPr="005A2A3B">
        <w:rPr>
          <w:bCs/>
        </w:rPr>
        <w:lastRenderedPageBreak/>
        <w:t>China:</w:t>
      </w:r>
      <w:r w:rsidRPr="005A2A3B">
        <w:t xml:space="preserve"> ‘Qiang New Year festival’</w:t>
      </w:r>
      <w:r w:rsidRPr="005A2A3B">
        <w:rPr>
          <w:bCs/>
          <w:i/>
          <w:iCs/>
        </w:rPr>
        <w:t xml:space="preserve"> </w:t>
      </w:r>
      <w:r w:rsidRPr="005A2A3B">
        <w:rPr>
          <w:b w:val="0"/>
          <w:bCs/>
          <w:i/>
          <w:iCs/>
        </w:rPr>
        <w:t xml:space="preserve">(consult the </w:t>
      </w:r>
      <w:hyperlink r:id="rId64" w:history="1">
        <w:r w:rsidRPr="005A2A3B">
          <w:rPr>
            <w:rStyle w:val="Hyperlink"/>
            <w:b w:val="0"/>
            <w:bCs/>
            <w:i/>
            <w:iCs/>
          </w:rPr>
          <w:t>report)</w:t>
        </w:r>
      </w:hyperlink>
      <w:r w:rsidR="007B2888" w:rsidRPr="005A2A3B">
        <w:rPr>
          <w:noProof/>
          <w:color w:val="0000FF"/>
        </w:rPr>
        <w:t xml:space="preserve">      </w:t>
      </w:r>
    </w:p>
    <w:p w14:paraId="08C7259C" w14:textId="3C405659" w:rsidR="00C5501A" w:rsidRPr="005A2A3B" w:rsidRDefault="00C5501A" w:rsidP="00C5501A">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lang w:val="en-GB"/>
        </w:rPr>
        <w:t>Qiang New Year festival</w:t>
      </w:r>
      <w:r w:rsidRPr="005A2A3B">
        <w:rPr>
          <w:rFonts w:cs="Arial"/>
          <w:szCs w:val="22"/>
          <w:lang w:val="en-GB"/>
        </w:rPr>
        <w:t xml:space="preserve"> is a traditional annual event for the Qiang ethnic group practiced mainly in the Mao, Wenchuan, Li and Beichuan counties. It takes place on the first day of the tenth lunar month and usually lasts three to five days, during which sacrificial rituals are held by villagers to worship gods, celebrate harvest</w:t>
      </w:r>
      <w:r w:rsidR="007D3D14" w:rsidRPr="005A2A3B">
        <w:rPr>
          <w:rFonts w:cs="Arial"/>
          <w:szCs w:val="22"/>
          <w:lang w:val="en-GB"/>
        </w:rPr>
        <w:t>s</w:t>
      </w:r>
      <w:r w:rsidRPr="005A2A3B">
        <w:rPr>
          <w:rFonts w:cs="Arial"/>
          <w:szCs w:val="22"/>
          <w:lang w:val="en-GB"/>
        </w:rPr>
        <w:t xml:space="preserve"> and pray for peace. The festival is presided over by a </w:t>
      </w:r>
      <w:r w:rsidRPr="005A2A3B">
        <w:rPr>
          <w:rFonts w:cs="Arial"/>
          <w:i/>
          <w:iCs/>
          <w:szCs w:val="22"/>
          <w:lang w:val="en-GB"/>
        </w:rPr>
        <w:t>shbi</w:t>
      </w:r>
      <w:r w:rsidRPr="005A2A3B">
        <w:rPr>
          <w:rFonts w:cs="Arial"/>
          <w:szCs w:val="22"/>
          <w:lang w:val="en-GB"/>
        </w:rPr>
        <w:t xml:space="preserve"> whose chanting of traditional Qiang epics is the core part of the ritual practice. Groups of folk dancers, musicians, craftspeople,</w:t>
      </w:r>
      <w:r w:rsidR="00AB2F1B" w:rsidRPr="005A2A3B">
        <w:rPr>
          <w:rFonts w:cs="Arial"/>
          <w:szCs w:val="22"/>
          <w:lang w:val="en-GB"/>
        </w:rPr>
        <w:t xml:space="preserve"> and</w:t>
      </w:r>
      <w:r w:rsidRPr="005A2A3B">
        <w:rPr>
          <w:rFonts w:cs="Arial"/>
          <w:szCs w:val="22"/>
          <w:lang w:val="en-GB"/>
        </w:rPr>
        <w:t xml:space="preserve"> enthusiasts of traditional sports </w:t>
      </w:r>
      <w:r w:rsidR="00E96568" w:rsidRPr="005A2A3B">
        <w:rPr>
          <w:rFonts w:cs="Arial"/>
          <w:szCs w:val="22"/>
          <w:lang w:val="en-GB"/>
        </w:rPr>
        <w:t>participate</w:t>
      </w:r>
      <w:r w:rsidRPr="005A2A3B">
        <w:rPr>
          <w:rFonts w:cs="Arial"/>
          <w:szCs w:val="22"/>
          <w:lang w:val="en-GB"/>
        </w:rPr>
        <w:t xml:space="preserve"> in the festival. Gatherings among the </w:t>
      </w:r>
      <w:r w:rsidRPr="005A2A3B">
        <w:rPr>
          <w:rFonts w:cs="Arial"/>
          <w:i/>
          <w:iCs/>
          <w:szCs w:val="22"/>
          <w:lang w:val="en-GB"/>
        </w:rPr>
        <w:t>shbi</w:t>
      </w:r>
      <w:r w:rsidRPr="005A2A3B">
        <w:rPr>
          <w:rFonts w:cs="Arial"/>
          <w:szCs w:val="22"/>
          <w:lang w:val="en-GB"/>
        </w:rPr>
        <w:t xml:space="preserve"> and the elderly in the village are also held to declare the enrolment of male newborns in the clan’s lineage. The element is traditionally passed on through oral transmission.</w:t>
      </w:r>
    </w:p>
    <w:p w14:paraId="5AFA97A7" w14:textId="2B0AA559" w:rsidR="00C5501A" w:rsidRPr="005A2A3B" w:rsidRDefault="00C5501A" w:rsidP="00C5501A">
      <w:pPr>
        <w:pStyle w:val="Marge"/>
        <w:numPr>
          <w:ilvl w:val="0"/>
          <w:numId w:val="2"/>
        </w:numPr>
        <w:tabs>
          <w:tab w:val="clear" w:pos="567"/>
        </w:tabs>
        <w:autoSpaceDE w:val="0"/>
        <w:autoSpaceDN w:val="0"/>
        <w:adjustRightInd w:val="0"/>
        <w:spacing w:after="120"/>
        <w:ind w:left="567" w:hanging="567"/>
        <w:rPr>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205086" w:rsidRPr="005A2A3B">
        <w:rPr>
          <w:lang w:val="en-GB"/>
        </w:rPr>
        <w:t xml:space="preserve">List </w:t>
      </w:r>
      <w:r w:rsidRPr="005A2A3B">
        <w:rPr>
          <w:rFonts w:cs="Arial"/>
          <w:lang w:val="en-GB"/>
        </w:rPr>
        <w:t xml:space="preserve">in 2009, </w:t>
      </w:r>
      <w:r w:rsidRPr="005A2A3B">
        <w:rPr>
          <w:rFonts w:cs="Arial"/>
          <w:bCs/>
          <w:szCs w:val="22"/>
          <w:lang w:val="en-GB"/>
        </w:rPr>
        <w:t xml:space="preserve">and the </w:t>
      </w:r>
      <w:hyperlink r:id="rId65" w:history="1">
        <w:r w:rsidRPr="005A2A3B">
          <w:rPr>
            <w:rStyle w:val="Hyperlink"/>
            <w:rFonts w:cs="Arial"/>
            <w:bCs/>
            <w:szCs w:val="22"/>
            <w:lang w:val="en-GB"/>
          </w:rPr>
          <w:t xml:space="preserve">first </w:t>
        </w:r>
        <w:r w:rsidR="00D14788" w:rsidRPr="005A2A3B">
          <w:rPr>
            <w:rStyle w:val="Hyperlink"/>
            <w:rFonts w:cs="Arial"/>
            <w:bCs/>
            <w:szCs w:val="22"/>
            <w:lang w:val="en-GB"/>
          </w:rPr>
          <w:t xml:space="preserve">periodic </w:t>
        </w:r>
        <w:r w:rsidRPr="005A2A3B">
          <w:rPr>
            <w:rStyle w:val="Hyperlink"/>
            <w:rFonts w:cs="Arial"/>
            <w:bCs/>
            <w:szCs w:val="22"/>
            <w:lang w:val="en-GB"/>
          </w:rPr>
          <w:t>report</w:t>
        </w:r>
      </w:hyperlink>
      <w:r w:rsidRPr="005A2A3B">
        <w:rPr>
          <w:rFonts w:cs="Arial"/>
          <w:bCs/>
          <w:szCs w:val="22"/>
          <w:lang w:val="en-GB"/>
        </w:rPr>
        <w:t xml:space="preserve"> was examined by the Committee in 2017. </w:t>
      </w:r>
      <w:r w:rsidRPr="005A2A3B">
        <w:rPr>
          <w:rFonts w:cs="Arial"/>
          <w:lang w:val="en-GB"/>
        </w:rPr>
        <w:t xml:space="preserve">This is the second report submitted by the State Party on the </w:t>
      </w:r>
      <w:r w:rsidRPr="005A2A3B">
        <w:rPr>
          <w:rFonts w:cs="Arial"/>
          <w:szCs w:val="22"/>
          <w:lang w:val="en-GB"/>
        </w:rPr>
        <w:t>status of this element, covering the period between January 2016 and December 2017.</w:t>
      </w:r>
    </w:p>
    <w:p w14:paraId="5A98D488" w14:textId="02251B5D" w:rsidR="00C5501A" w:rsidRPr="005A2A3B" w:rsidRDefault="00C5501A" w:rsidP="00C5501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Pr="005A2A3B">
        <w:rPr>
          <w:rFonts w:cs="Arial"/>
          <w:szCs w:val="22"/>
          <w:lang w:val="en-GB"/>
        </w:rPr>
        <w:t xml:space="preserve">In 2008, the Wenchuan Earthquake in Sichuan Province caused </w:t>
      </w:r>
      <w:r w:rsidR="007A5730" w:rsidRPr="005A2A3B">
        <w:rPr>
          <w:rFonts w:cs="Arial"/>
          <w:szCs w:val="22"/>
          <w:lang w:val="en-GB"/>
        </w:rPr>
        <w:t>considerable</w:t>
      </w:r>
      <w:r w:rsidR="007D3D14" w:rsidRPr="005A2A3B">
        <w:rPr>
          <w:rFonts w:cs="Arial"/>
          <w:szCs w:val="22"/>
          <w:lang w:val="en-GB"/>
        </w:rPr>
        <w:t xml:space="preserve"> </w:t>
      </w:r>
      <w:r w:rsidRPr="005A2A3B">
        <w:rPr>
          <w:rFonts w:cs="Arial"/>
          <w:szCs w:val="22"/>
          <w:lang w:val="en-GB"/>
        </w:rPr>
        <w:t>damage to the Qiang communities and affected the transmission of the element.</w:t>
      </w:r>
      <w:r w:rsidRPr="005A2A3B">
        <w:rPr>
          <w:bCs/>
          <w:szCs w:val="22"/>
          <w:lang w:val="en-GB"/>
        </w:rPr>
        <w:t xml:space="preserve"> </w:t>
      </w:r>
      <w:r w:rsidR="008C1ABB" w:rsidRPr="005A2A3B">
        <w:rPr>
          <w:bCs/>
          <w:szCs w:val="22"/>
          <w:lang w:val="en-GB"/>
        </w:rPr>
        <w:t xml:space="preserve">According to the State Party’s report, </w:t>
      </w:r>
      <w:r w:rsidRPr="005A2A3B">
        <w:rPr>
          <w:bCs/>
          <w:szCs w:val="22"/>
          <w:lang w:val="en-GB"/>
        </w:rPr>
        <w:t xml:space="preserve">, </w:t>
      </w:r>
      <w:r w:rsidR="007D3D14" w:rsidRPr="005A2A3B">
        <w:rPr>
          <w:bCs/>
          <w:szCs w:val="22"/>
          <w:lang w:val="en-GB"/>
        </w:rPr>
        <w:t xml:space="preserve">a </w:t>
      </w:r>
      <w:r w:rsidRPr="005A2A3B">
        <w:rPr>
          <w:bCs/>
          <w:szCs w:val="22"/>
          <w:lang w:val="en-GB"/>
        </w:rPr>
        <w:t xml:space="preserve">series of measures have been implemented by the governmental authorities </w:t>
      </w:r>
      <w:r w:rsidR="008C1ABB" w:rsidRPr="005A2A3B">
        <w:rPr>
          <w:bCs/>
          <w:szCs w:val="22"/>
          <w:lang w:val="en-GB"/>
        </w:rPr>
        <w:t xml:space="preserve">since the element’s inscription </w:t>
      </w:r>
      <w:r w:rsidRPr="005A2A3B">
        <w:rPr>
          <w:bCs/>
          <w:szCs w:val="22"/>
          <w:lang w:val="en-GB"/>
        </w:rPr>
        <w:t xml:space="preserve">as part of the post-disaster reconstruction efforts to enhance resilience and social cohesion within the communities. The cultural spaces for the festival have been systematically restored and reconstructed, in respect of environmental sustainability. Several Qiang villages and settlements were renovated or relocated, and the Qiang traditional village building techniques, as reported, were effectively transmitted. Digital documentation on the element, including the recordings of the bearers, was made available to the general public and </w:t>
      </w:r>
      <w:r w:rsidR="000717E1" w:rsidRPr="005A2A3B">
        <w:rPr>
          <w:bCs/>
          <w:szCs w:val="22"/>
          <w:lang w:val="en-GB"/>
        </w:rPr>
        <w:t xml:space="preserve">relevant </w:t>
      </w:r>
      <w:r w:rsidRPr="005A2A3B">
        <w:rPr>
          <w:bCs/>
          <w:szCs w:val="22"/>
          <w:lang w:val="en-GB"/>
        </w:rPr>
        <w:t>content</w:t>
      </w:r>
      <w:r w:rsidR="007D3D14" w:rsidRPr="005A2A3B">
        <w:rPr>
          <w:bCs/>
          <w:szCs w:val="22"/>
          <w:lang w:val="en-GB"/>
        </w:rPr>
        <w:t xml:space="preserve"> was</w:t>
      </w:r>
      <w:r w:rsidRPr="005A2A3B">
        <w:rPr>
          <w:bCs/>
          <w:szCs w:val="22"/>
          <w:lang w:val="en-GB"/>
        </w:rPr>
        <w:t xml:space="preserve"> developed </w:t>
      </w:r>
      <w:r w:rsidR="007D3D14" w:rsidRPr="005A2A3B">
        <w:rPr>
          <w:bCs/>
          <w:szCs w:val="22"/>
          <w:lang w:val="en-GB"/>
        </w:rPr>
        <w:t xml:space="preserve">for </w:t>
      </w:r>
      <w:r w:rsidRPr="005A2A3B">
        <w:rPr>
          <w:bCs/>
          <w:szCs w:val="22"/>
          <w:lang w:val="en-GB"/>
        </w:rPr>
        <w:t>local folklore museums. A new museum on Qiang culture was also established in the Wenchuan county with community</w:t>
      </w:r>
      <w:r w:rsidR="007D3D14" w:rsidRPr="005A2A3B">
        <w:rPr>
          <w:bCs/>
          <w:szCs w:val="22"/>
          <w:lang w:val="en-GB"/>
        </w:rPr>
        <w:t>-</w:t>
      </w:r>
      <w:r w:rsidRPr="005A2A3B">
        <w:rPr>
          <w:bCs/>
          <w:szCs w:val="22"/>
          <w:lang w:val="en-GB"/>
        </w:rPr>
        <w:t xml:space="preserve">raised funding. Learning about the element and the Qiang language was integrated into formal education, and live performances, exhibitions and documentaries were produced for the promotion of the element and integrated into cultural tourism programmes. As reported, special funds at various governmental levels were provided, institutional frameworks and regulations </w:t>
      </w:r>
      <w:r w:rsidR="0003757B" w:rsidRPr="005A2A3B">
        <w:rPr>
          <w:bCs/>
          <w:szCs w:val="22"/>
          <w:lang w:val="en-GB"/>
        </w:rPr>
        <w:t xml:space="preserve">have been </w:t>
      </w:r>
      <w:r w:rsidRPr="005A2A3B">
        <w:rPr>
          <w:bCs/>
          <w:szCs w:val="22"/>
          <w:lang w:val="en-GB"/>
        </w:rPr>
        <w:t>enhanced and the expected safeguarding results have been achieved.</w:t>
      </w:r>
    </w:p>
    <w:p w14:paraId="341E50B4" w14:textId="12B0B4DD" w:rsidR="00C5501A" w:rsidRPr="005A2A3B" w:rsidRDefault="00C5501A" w:rsidP="00C5501A">
      <w:pPr>
        <w:pStyle w:val="Marge"/>
        <w:numPr>
          <w:ilvl w:val="0"/>
          <w:numId w:val="2"/>
        </w:numPr>
        <w:tabs>
          <w:tab w:val="clear" w:pos="567"/>
        </w:tabs>
        <w:autoSpaceDE w:val="0"/>
        <w:autoSpaceDN w:val="0"/>
        <w:adjustRightInd w:val="0"/>
        <w:spacing w:after="120"/>
        <w:ind w:left="567" w:hanging="567"/>
        <w:rPr>
          <w:bCs/>
          <w:szCs w:val="22"/>
          <w:lang w:val="en-GB"/>
        </w:rPr>
      </w:pPr>
      <w:r w:rsidRPr="005A2A3B">
        <w:rPr>
          <w:lang w:val="en-GB"/>
        </w:rPr>
        <w:t xml:space="preserve">Regarding the previous </w:t>
      </w:r>
      <w:r w:rsidR="00B66A05" w:rsidRPr="005A2A3B">
        <w:rPr>
          <w:lang w:val="en-GB"/>
        </w:rPr>
        <w:t>D</w:t>
      </w:r>
      <w:r w:rsidRPr="005A2A3B">
        <w:rPr>
          <w:lang w:val="en-GB"/>
        </w:rPr>
        <w:t xml:space="preserve">ecision </w:t>
      </w:r>
      <w:hyperlink r:id="rId66" w:history="1">
        <w:r w:rsidRPr="005A2A3B">
          <w:rPr>
            <w:rStyle w:val="Hyperlink"/>
            <w:rFonts w:cs="Arial"/>
            <w:szCs w:val="22"/>
            <w:lang w:val="en-GB"/>
          </w:rPr>
          <w:t>12.COM 8.c.2</w:t>
        </w:r>
      </w:hyperlink>
      <w:r w:rsidRPr="005A2A3B">
        <w:rPr>
          <w:lang w:val="en-GB"/>
        </w:rPr>
        <w:t xml:space="preserve"> of the Committee, in which it encouraged the State Party to strengthen the intergenerational transmission of the element, it is reported that special training courses have been established at the transmission and practice cent</w:t>
      </w:r>
      <w:r w:rsidR="007D3D14" w:rsidRPr="005A2A3B">
        <w:rPr>
          <w:lang w:val="en-GB"/>
        </w:rPr>
        <w:t>r</w:t>
      </w:r>
      <w:r w:rsidRPr="005A2A3B">
        <w:rPr>
          <w:lang w:val="en-GB"/>
        </w:rPr>
        <w:t xml:space="preserve">es of the festival. The transmission of the knowledge of </w:t>
      </w:r>
      <w:r w:rsidRPr="005A2A3B">
        <w:rPr>
          <w:i/>
          <w:iCs/>
          <w:lang w:val="en-GB"/>
        </w:rPr>
        <w:t>shbis</w:t>
      </w:r>
      <w:r w:rsidRPr="005A2A3B">
        <w:rPr>
          <w:lang w:val="en-GB"/>
        </w:rPr>
        <w:t xml:space="preserve"> are now made available to those interested, instead of the former custom of restricted transmission within families. A total of 108 trainees have followed apprenticeship training on the </w:t>
      </w:r>
      <w:r w:rsidRPr="005A2A3B">
        <w:rPr>
          <w:bCs/>
          <w:szCs w:val="22"/>
          <w:lang w:val="en-GB"/>
        </w:rPr>
        <w:t xml:space="preserve">Qiang language and oral epics. </w:t>
      </w:r>
      <w:r w:rsidRPr="005A2A3B">
        <w:rPr>
          <w:lang w:val="en-GB"/>
        </w:rPr>
        <w:t xml:space="preserve">However, the learning process is deemed </w:t>
      </w:r>
      <w:r w:rsidR="007D3D14" w:rsidRPr="005A2A3B">
        <w:rPr>
          <w:lang w:val="en-GB"/>
        </w:rPr>
        <w:t>difficult</w:t>
      </w:r>
      <w:r w:rsidRPr="005A2A3B">
        <w:rPr>
          <w:lang w:val="en-GB"/>
        </w:rPr>
        <w:t xml:space="preserve">, and very few </w:t>
      </w:r>
      <w:r w:rsidR="007D3D14" w:rsidRPr="005A2A3B">
        <w:rPr>
          <w:lang w:val="en-GB"/>
        </w:rPr>
        <w:t>complete the programme</w:t>
      </w:r>
      <w:r w:rsidRPr="005A2A3B">
        <w:rPr>
          <w:lang w:val="en-GB"/>
        </w:rPr>
        <w:t xml:space="preserve">. As part of the updated safeguarding plan, the continuous running of the </w:t>
      </w:r>
      <w:r w:rsidRPr="005A2A3B">
        <w:rPr>
          <w:rFonts w:cs="Arial"/>
          <w:szCs w:val="22"/>
          <w:lang w:val="en-GB"/>
        </w:rPr>
        <w:t>Experimental Zone for the Safeguarding of Qiang Culture Ecology is envisaged, along with measures aimed at transmission, education, the development of sustainable tourism and multi-</w:t>
      </w:r>
      <w:r w:rsidR="007D3D14" w:rsidRPr="005A2A3B">
        <w:rPr>
          <w:rFonts w:cs="Arial"/>
          <w:szCs w:val="22"/>
          <w:lang w:val="en-GB"/>
        </w:rPr>
        <w:t xml:space="preserve">stakeholder </w:t>
      </w:r>
      <w:r w:rsidRPr="005A2A3B">
        <w:rPr>
          <w:rFonts w:cs="Arial"/>
          <w:szCs w:val="22"/>
          <w:lang w:val="en-GB"/>
        </w:rPr>
        <w:t>cooperation.</w:t>
      </w:r>
    </w:p>
    <w:p w14:paraId="0A0AE76E" w14:textId="7C132960" w:rsidR="00C5501A" w:rsidRPr="005A2A3B" w:rsidRDefault="00C5501A" w:rsidP="00C5501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xml:space="preserve">. Awareness and participation of the Qiang people in the safeguarding of the element have been enhanced, including the role of </w:t>
      </w:r>
      <w:r w:rsidR="007D3D14" w:rsidRPr="005A2A3B">
        <w:rPr>
          <w:bCs/>
          <w:szCs w:val="22"/>
          <w:lang w:val="en-GB"/>
        </w:rPr>
        <w:t>women</w:t>
      </w:r>
      <w:r w:rsidRPr="005A2A3B">
        <w:rPr>
          <w:bCs/>
          <w:szCs w:val="22"/>
          <w:lang w:val="en-GB"/>
        </w:rPr>
        <w:t>. According to the report</w:t>
      </w:r>
      <w:r w:rsidR="00F31329" w:rsidRPr="005A2A3B">
        <w:rPr>
          <w:bCs/>
          <w:szCs w:val="22"/>
          <w:lang w:val="en-GB"/>
        </w:rPr>
        <w:t xml:space="preserve"> by the State Party</w:t>
      </w:r>
      <w:r w:rsidRPr="005A2A3B">
        <w:rPr>
          <w:bCs/>
          <w:szCs w:val="22"/>
          <w:lang w:val="en-GB"/>
        </w:rPr>
        <w:t>, the range of those who participate in the safeguarding of the element has expanded</w:t>
      </w:r>
      <w:r w:rsidR="007D3D14" w:rsidRPr="005A2A3B">
        <w:rPr>
          <w:bCs/>
          <w:szCs w:val="22"/>
          <w:lang w:val="en-GB"/>
        </w:rPr>
        <w:t>,</w:t>
      </w:r>
      <w:r w:rsidRPr="005A2A3B">
        <w:rPr>
          <w:bCs/>
          <w:szCs w:val="22"/>
          <w:lang w:val="en-GB"/>
        </w:rPr>
        <w:t xml:space="preserve"> with the active cooperation of local governments, professional institutions and cultural cent</w:t>
      </w:r>
      <w:r w:rsidR="007D3D14" w:rsidRPr="005A2A3B">
        <w:rPr>
          <w:bCs/>
          <w:szCs w:val="22"/>
          <w:lang w:val="en-GB"/>
        </w:rPr>
        <w:t>r</w:t>
      </w:r>
      <w:r w:rsidRPr="005A2A3B">
        <w:rPr>
          <w:bCs/>
          <w:szCs w:val="22"/>
          <w:lang w:val="en-GB"/>
        </w:rPr>
        <w:t xml:space="preserve">es. It is estimated that more than 43,000 community members participated in various safeguarding practices, including as members of local community associations. </w:t>
      </w:r>
      <w:r w:rsidR="007D3D14" w:rsidRPr="005A2A3B">
        <w:rPr>
          <w:bCs/>
          <w:szCs w:val="22"/>
          <w:lang w:val="en-GB"/>
        </w:rPr>
        <w:t xml:space="preserve">Thirty-nine </w:t>
      </w:r>
      <w:r w:rsidRPr="005A2A3B">
        <w:rPr>
          <w:bCs/>
          <w:szCs w:val="22"/>
          <w:lang w:val="en-GB"/>
        </w:rPr>
        <w:t xml:space="preserve">representative bearers have been recognized and </w:t>
      </w:r>
      <w:r w:rsidR="007D3D14" w:rsidRPr="005A2A3B">
        <w:rPr>
          <w:bCs/>
          <w:szCs w:val="22"/>
          <w:lang w:val="en-GB"/>
        </w:rPr>
        <w:t xml:space="preserve">twenty-eight </w:t>
      </w:r>
      <w:r w:rsidRPr="005A2A3B">
        <w:rPr>
          <w:bCs/>
          <w:szCs w:val="22"/>
          <w:lang w:val="en-GB"/>
        </w:rPr>
        <w:t xml:space="preserve">received financial subsidies. However, currently there are only eight bearers proficient in the Qiang oral epic performance, and less than </w:t>
      </w:r>
      <w:r w:rsidR="007D3D14" w:rsidRPr="005A2A3B">
        <w:rPr>
          <w:bCs/>
          <w:szCs w:val="22"/>
          <w:lang w:val="en-GB"/>
        </w:rPr>
        <w:t xml:space="preserve">twenty </w:t>
      </w:r>
      <w:r w:rsidRPr="005A2A3B">
        <w:rPr>
          <w:bCs/>
          <w:szCs w:val="22"/>
          <w:lang w:val="en-GB"/>
        </w:rPr>
        <w:t xml:space="preserve">people can </w:t>
      </w:r>
      <w:r w:rsidR="007D3D14" w:rsidRPr="005A2A3B">
        <w:rPr>
          <w:bCs/>
          <w:szCs w:val="22"/>
          <w:lang w:val="en-GB"/>
        </w:rPr>
        <w:t>speak</w:t>
      </w:r>
      <w:r w:rsidRPr="005A2A3B">
        <w:rPr>
          <w:bCs/>
          <w:szCs w:val="22"/>
          <w:lang w:val="en-GB"/>
        </w:rPr>
        <w:t xml:space="preserve"> the Qiang language</w:t>
      </w:r>
      <w:r w:rsidR="007D3D14" w:rsidRPr="005A2A3B">
        <w:rPr>
          <w:bCs/>
          <w:szCs w:val="22"/>
          <w:lang w:val="en-GB"/>
        </w:rPr>
        <w:t xml:space="preserve"> fluently</w:t>
      </w:r>
      <w:r w:rsidRPr="005A2A3B">
        <w:rPr>
          <w:bCs/>
          <w:szCs w:val="22"/>
          <w:lang w:val="en-GB"/>
        </w:rPr>
        <w:t xml:space="preserve">. The </w:t>
      </w:r>
      <w:r w:rsidRPr="005A2A3B">
        <w:rPr>
          <w:bCs/>
          <w:i/>
          <w:iCs/>
          <w:szCs w:val="22"/>
          <w:lang w:val="en-GB"/>
        </w:rPr>
        <w:t>shbis</w:t>
      </w:r>
      <w:r w:rsidRPr="005A2A3B">
        <w:rPr>
          <w:bCs/>
          <w:szCs w:val="22"/>
          <w:lang w:val="en-GB"/>
        </w:rPr>
        <w:t xml:space="preserve"> act as the main force for transmitting the element and were prioritized for receiving support. As reported, the social status of </w:t>
      </w:r>
      <w:r w:rsidRPr="005A2A3B">
        <w:rPr>
          <w:bCs/>
          <w:i/>
          <w:iCs/>
          <w:szCs w:val="22"/>
          <w:lang w:val="en-GB"/>
        </w:rPr>
        <w:t>shbis</w:t>
      </w:r>
      <w:r w:rsidRPr="005A2A3B">
        <w:rPr>
          <w:bCs/>
          <w:szCs w:val="22"/>
          <w:lang w:val="en-GB"/>
        </w:rPr>
        <w:t xml:space="preserve"> has been </w:t>
      </w:r>
      <w:r w:rsidR="00164D92" w:rsidRPr="005A2A3B">
        <w:rPr>
          <w:bCs/>
          <w:szCs w:val="22"/>
          <w:lang w:val="en-GB"/>
        </w:rPr>
        <w:t>enhanced</w:t>
      </w:r>
      <w:r w:rsidRPr="005A2A3B">
        <w:rPr>
          <w:bCs/>
          <w:szCs w:val="22"/>
          <w:lang w:val="en-GB"/>
        </w:rPr>
        <w:t xml:space="preserve">. Communities </w:t>
      </w:r>
      <w:r w:rsidRPr="005A2A3B">
        <w:rPr>
          <w:bCs/>
          <w:szCs w:val="22"/>
          <w:lang w:val="en-GB"/>
        </w:rPr>
        <w:lastRenderedPageBreak/>
        <w:t>have worked with various actors to regularly assess the viability of the element, update the safeguarding plan for the coming years and prepare this report.</w:t>
      </w:r>
    </w:p>
    <w:p w14:paraId="5F5D18DD" w14:textId="6CACB2EB" w:rsidR="00C5501A" w:rsidRPr="005A2A3B" w:rsidRDefault="00C5501A" w:rsidP="00C5501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Viability and current risks</w:t>
      </w:r>
      <w:r w:rsidRPr="005A2A3B">
        <w:rPr>
          <w:bCs/>
          <w:szCs w:val="22"/>
          <w:lang w:val="en-GB"/>
        </w:rPr>
        <w:t>.</w:t>
      </w:r>
      <w:r w:rsidRPr="005A2A3B">
        <w:rPr>
          <w:szCs w:val="22"/>
          <w:lang w:val="en-GB"/>
        </w:rPr>
        <w:t xml:space="preserve"> As reported</w:t>
      </w:r>
      <w:r w:rsidR="00B65DF6" w:rsidRPr="005A2A3B">
        <w:rPr>
          <w:szCs w:val="22"/>
          <w:lang w:val="en-GB"/>
        </w:rPr>
        <w:t xml:space="preserve"> by the State Party</w:t>
      </w:r>
      <w:r w:rsidRPr="005A2A3B">
        <w:rPr>
          <w:szCs w:val="22"/>
          <w:lang w:val="en-GB"/>
        </w:rPr>
        <w:t xml:space="preserve">, the viability of the element has been improved, the practice and transmission of the festival have been encouraged, and the spaces used for the element gradually restored. The festival has become an important occasion of interaction and exchange. </w:t>
      </w:r>
      <w:r w:rsidRPr="005A2A3B">
        <w:rPr>
          <w:bCs/>
          <w:szCs w:val="22"/>
          <w:lang w:val="en-GB"/>
        </w:rPr>
        <w:t xml:space="preserve">During the reporting period, festival activities were organized in villages, in line with the customary practices, and the festival has also become a regional event with the participation of multiple ethnic groups. According to the report, however, the element is still at risk and subject to various challenges, such as: modernization, urbanization, globalization, rapid socio-economic transformation and </w:t>
      </w:r>
      <w:r w:rsidR="007D3D14" w:rsidRPr="005A2A3B">
        <w:rPr>
          <w:bCs/>
          <w:szCs w:val="22"/>
          <w:lang w:val="en-GB"/>
        </w:rPr>
        <w:t>changing</w:t>
      </w:r>
      <w:r w:rsidRPr="005A2A3B">
        <w:rPr>
          <w:bCs/>
          <w:szCs w:val="22"/>
          <w:lang w:val="en-GB"/>
        </w:rPr>
        <w:t xml:space="preserve"> lifestyles; the constant outflow of young population</w:t>
      </w:r>
      <w:r w:rsidR="00F85FB7" w:rsidRPr="005A2A3B">
        <w:rPr>
          <w:bCs/>
          <w:szCs w:val="22"/>
          <w:lang w:val="en-GB"/>
        </w:rPr>
        <w:t>s</w:t>
      </w:r>
      <w:r w:rsidRPr="005A2A3B">
        <w:rPr>
          <w:bCs/>
          <w:szCs w:val="22"/>
          <w:lang w:val="en-GB"/>
        </w:rPr>
        <w:t xml:space="preserve"> and migrant employment outside the four counties that practice the element; the small number, aging and passing away of </w:t>
      </w:r>
      <w:r w:rsidRPr="005A2A3B">
        <w:rPr>
          <w:bCs/>
          <w:i/>
          <w:iCs/>
          <w:szCs w:val="22"/>
          <w:lang w:val="en-GB"/>
        </w:rPr>
        <w:t>shbis</w:t>
      </w:r>
      <w:r w:rsidRPr="005A2A3B">
        <w:rPr>
          <w:bCs/>
          <w:szCs w:val="22"/>
          <w:lang w:val="en-GB"/>
        </w:rPr>
        <w:t xml:space="preserve"> who are proficient in traditional rituals and chanting and can preside over the sacrificial rituals, and the lack of successors; the endangered mother tongue of the Qiang people and its diminishing use; and the frequent natural disasters that cause villagers to move from mountainous areas to flatland</w:t>
      </w:r>
      <w:r w:rsidR="00F85FB7" w:rsidRPr="005A2A3B">
        <w:rPr>
          <w:bCs/>
          <w:szCs w:val="22"/>
          <w:lang w:val="en-GB"/>
        </w:rPr>
        <w:t>s</w:t>
      </w:r>
      <w:r w:rsidRPr="005A2A3B">
        <w:rPr>
          <w:bCs/>
          <w:szCs w:val="22"/>
          <w:lang w:val="en-GB"/>
        </w:rPr>
        <w:t xml:space="preserve"> or towns.</w:t>
      </w:r>
    </w:p>
    <w:p w14:paraId="118FAF14" w14:textId="7D1FC2AE" w:rsidR="00C5501A" w:rsidRPr="005A2A3B" w:rsidRDefault="00C5501A" w:rsidP="00C5501A">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503C4F1B" w14:textId="57198E58" w:rsidR="00C5501A" w:rsidRPr="005A2A3B" w:rsidRDefault="00C5501A" w:rsidP="00C5501A">
      <w:pPr>
        <w:pStyle w:val="Heading4"/>
        <w:numPr>
          <w:ilvl w:val="0"/>
          <w:numId w:val="0"/>
        </w:numPr>
        <w:spacing w:before="240"/>
        <w:ind w:left="567"/>
        <w:rPr>
          <w:rFonts w:eastAsia="SimSun"/>
          <w:szCs w:val="22"/>
        </w:rPr>
      </w:pPr>
      <w:bookmarkStart w:id="30" w:name="_DRAFT_DECISION_16.COM_9"/>
      <w:bookmarkEnd w:id="30"/>
      <w:r w:rsidRPr="005A2A3B">
        <w:rPr>
          <w:szCs w:val="22"/>
        </w:rPr>
        <w:t>DRAFT DECISION 16.COM 7.a.10</w:t>
      </w:r>
      <w:r w:rsidR="007B2888" w:rsidRPr="005A2A3B">
        <w:rPr>
          <w:szCs w:val="22"/>
        </w:rPr>
        <w:t xml:space="preserve">     </w:t>
      </w:r>
      <w:r w:rsidR="007B2888" w:rsidRPr="005A2A3B">
        <w:rPr>
          <w:noProof/>
          <w:color w:val="0000FF"/>
        </w:rPr>
        <w:drawing>
          <wp:inline distT="0" distB="0" distL="0" distR="0" wp14:anchorId="785F6740" wp14:editId="7F090AB1">
            <wp:extent cx="104775" cy="104775"/>
            <wp:effectExtent l="0" t="0" r="9525" b="9525"/>
            <wp:docPr id="12"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4B3AB88" w14:textId="77777777" w:rsidR="00C5501A" w:rsidRPr="005A2A3B" w:rsidRDefault="00C5501A" w:rsidP="00C5501A">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5AE2B825" w14:textId="24682FA7" w:rsidR="00722281" w:rsidRPr="005A2A3B" w:rsidRDefault="00722281" w:rsidP="00F605D0">
      <w:pPr>
        <w:pStyle w:val="Para"/>
        <w:numPr>
          <w:ilvl w:val="0"/>
          <w:numId w:val="29"/>
        </w:numPr>
        <w:ind w:left="1134" w:hanging="567"/>
        <w:rPr>
          <w:rFonts w:cs="Arial"/>
          <w:sz w:val="22"/>
          <w:szCs w:val="22"/>
          <w:lang w:val="en-GB"/>
        </w:rPr>
      </w:pPr>
      <w:r w:rsidRPr="005A2A3B">
        <w:rPr>
          <w:rFonts w:cs="Arial"/>
          <w:sz w:val="22"/>
          <w:szCs w:val="22"/>
          <w:lang w:val="en-GB"/>
        </w:rPr>
        <w:t>Having examined document LHE/21/16.COM/7.a</w:t>
      </w:r>
      <w:r w:rsidR="004150F9" w:rsidRPr="005A2A3B">
        <w:rPr>
          <w:rFonts w:cs="Arial"/>
          <w:sz w:val="22"/>
          <w:szCs w:val="22"/>
          <w:lang w:val="en-GB"/>
        </w:rPr>
        <w:t>,</w:t>
      </w:r>
    </w:p>
    <w:p w14:paraId="7DB431A7" w14:textId="52760DC4" w:rsidR="00C5501A" w:rsidRPr="005A2A3B" w:rsidRDefault="00C5501A" w:rsidP="00F605D0">
      <w:pPr>
        <w:pStyle w:val="Para"/>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Decisions </w:t>
      </w:r>
      <w:hyperlink r:id="rId67" w:history="1">
        <w:r w:rsidRPr="005A2A3B">
          <w:rPr>
            <w:rStyle w:val="Hyperlink"/>
            <w:rFonts w:cs="Arial"/>
            <w:sz w:val="22"/>
            <w:szCs w:val="22"/>
            <w:lang w:val="en-GB"/>
          </w:rPr>
          <w:t>4.COM 14.02</w:t>
        </w:r>
      </w:hyperlink>
      <w:r w:rsidRPr="005A2A3B">
        <w:rPr>
          <w:rFonts w:cs="Arial"/>
          <w:sz w:val="22"/>
          <w:szCs w:val="22"/>
          <w:lang w:val="en-GB"/>
        </w:rPr>
        <w:t xml:space="preserve"> and </w:t>
      </w:r>
      <w:hyperlink r:id="rId68" w:history="1">
        <w:r w:rsidRPr="005A2A3B">
          <w:rPr>
            <w:rStyle w:val="Hyperlink"/>
            <w:rFonts w:cs="Arial"/>
            <w:sz w:val="22"/>
            <w:szCs w:val="22"/>
            <w:lang w:val="en-GB"/>
          </w:rPr>
          <w:t>12.COM 8.c.2</w:t>
        </w:r>
      </w:hyperlink>
      <w:r w:rsidRPr="005A2A3B">
        <w:rPr>
          <w:rFonts w:cs="Arial"/>
          <w:sz w:val="22"/>
          <w:szCs w:val="22"/>
          <w:lang w:val="en-GB"/>
        </w:rPr>
        <w:t>,</w:t>
      </w:r>
    </w:p>
    <w:p w14:paraId="04E1DA05" w14:textId="77777777" w:rsidR="00C5501A" w:rsidRPr="005A2A3B" w:rsidRDefault="00C5501A" w:rsidP="00F605D0">
      <w:pPr>
        <w:pStyle w:val="Para"/>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China for submitting its second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Qiang New Year festival</w:t>
      </w:r>
      <w:r w:rsidRPr="005A2A3B">
        <w:rPr>
          <w:rFonts w:cs="Arial"/>
          <w:sz w:val="22"/>
          <w:szCs w:val="22"/>
          <w:lang w:val="en-GB"/>
        </w:rPr>
        <w:t>’, inscribed</w:t>
      </w:r>
      <w:r w:rsidRPr="005A2A3B">
        <w:rPr>
          <w:rFonts w:cs="Arial"/>
          <w:bCs/>
          <w:sz w:val="22"/>
          <w:szCs w:val="22"/>
          <w:lang w:val="en-GB"/>
        </w:rPr>
        <w:t xml:space="preserve"> in 2009 on the List of Intangible Cultural Heritage in Need of Urgent Safeguarding, which was initially due for submission by 15 December 2017;</w:t>
      </w:r>
    </w:p>
    <w:p w14:paraId="67759927" w14:textId="6497710F" w:rsidR="00C5501A" w:rsidRPr="005A2A3B" w:rsidRDefault="00C5501A" w:rsidP="00F605D0">
      <w:pPr>
        <w:pStyle w:val="Para"/>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F31329" w:rsidRPr="005A2A3B">
        <w:rPr>
          <w:rFonts w:cs="Arial"/>
          <w:sz w:val="22"/>
          <w:szCs w:val="22"/>
          <w:lang w:val="en-GB"/>
        </w:rPr>
        <w:t>described in the report submitted by China</w:t>
      </w:r>
      <w:r w:rsidRPr="005A2A3B">
        <w:rPr>
          <w:rFonts w:cs="Arial"/>
          <w:sz w:val="22"/>
          <w:szCs w:val="22"/>
          <w:lang w:val="en-GB"/>
        </w:rPr>
        <w:t xml:space="preserve"> to safeguard the element, in particular </w:t>
      </w:r>
      <w:r w:rsidR="00F85FB7" w:rsidRPr="005A2A3B">
        <w:rPr>
          <w:rFonts w:cs="Arial"/>
          <w:sz w:val="22"/>
          <w:szCs w:val="22"/>
          <w:lang w:val="en-GB"/>
        </w:rPr>
        <w:t xml:space="preserve">by </w:t>
      </w:r>
      <w:r w:rsidRPr="005A2A3B">
        <w:rPr>
          <w:rFonts w:cs="Arial"/>
          <w:sz w:val="22"/>
          <w:szCs w:val="22"/>
          <w:lang w:val="en-GB"/>
        </w:rPr>
        <w:t>enhancing the resilience of the Qiang communities in a post-disaster situation, establishing regular training programmes and sustaining active community involvement, ensuring support to the bearers of the element at various levels of governance and encouraging the research, promotion and transmission of</w:t>
      </w:r>
      <w:r w:rsidRPr="005A2A3B">
        <w:rPr>
          <w:sz w:val="22"/>
          <w:szCs w:val="22"/>
          <w:lang w:val="en-GB"/>
        </w:rPr>
        <w:t xml:space="preserve"> the element</w:t>
      </w:r>
      <w:r w:rsidRPr="005A2A3B">
        <w:rPr>
          <w:rFonts w:cs="Arial"/>
          <w:sz w:val="22"/>
          <w:szCs w:val="22"/>
          <w:lang w:val="en-GB"/>
        </w:rPr>
        <w:t>;</w:t>
      </w:r>
    </w:p>
    <w:p w14:paraId="258154DF" w14:textId="36232663" w:rsidR="00C5501A" w:rsidRPr="005A2A3B" w:rsidRDefault="00C5501A" w:rsidP="00F605D0">
      <w:pPr>
        <w:pStyle w:val="Para"/>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continue providing financial support to masters and apprentices</w:t>
      </w:r>
      <w:r w:rsidR="00496148" w:rsidRPr="005A2A3B">
        <w:rPr>
          <w:rFonts w:cs="Arial"/>
          <w:sz w:val="22"/>
          <w:szCs w:val="22"/>
          <w:lang w:val="en-GB"/>
        </w:rPr>
        <w:t xml:space="preserve"> and to ensure</w:t>
      </w:r>
      <w:r w:rsidR="00CA34D4" w:rsidRPr="005A2A3B">
        <w:rPr>
          <w:rFonts w:cs="Arial"/>
          <w:sz w:val="22"/>
          <w:szCs w:val="22"/>
          <w:lang w:val="en-GB"/>
        </w:rPr>
        <w:t xml:space="preserve"> </w:t>
      </w:r>
      <w:r w:rsidRPr="005A2A3B">
        <w:rPr>
          <w:rFonts w:cs="Arial"/>
          <w:sz w:val="22"/>
          <w:szCs w:val="22"/>
          <w:lang w:val="en-GB"/>
        </w:rPr>
        <w:t>the transmission of the element and</w:t>
      </w:r>
      <w:r w:rsidR="00496148" w:rsidRPr="005A2A3B">
        <w:rPr>
          <w:rFonts w:cs="Arial"/>
          <w:sz w:val="22"/>
          <w:szCs w:val="22"/>
          <w:lang w:val="en-GB"/>
        </w:rPr>
        <w:t xml:space="preserve"> of</w:t>
      </w:r>
      <w:r w:rsidRPr="005A2A3B">
        <w:rPr>
          <w:rFonts w:cs="Arial"/>
          <w:sz w:val="22"/>
          <w:szCs w:val="22"/>
          <w:lang w:val="en-GB"/>
        </w:rPr>
        <w:t xml:space="preserve"> </w:t>
      </w:r>
      <w:r w:rsidRPr="005A2A3B">
        <w:rPr>
          <w:sz w:val="22"/>
          <w:szCs w:val="22"/>
          <w:lang w:val="en-GB"/>
        </w:rPr>
        <w:t xml:space="preserve">Qiang language learning, </w:t>
      </w:r>
      <w:r w:rsidRPr="005A2A3B">
        <w:rPr>
          <w:rFonts w:cs="Arial"/>
          <w:sz w:val="22"/>
          <w:szCs w:val="22"/>
          <w:lang w:val="en-GB"/>
        </w:rPr>
        <w:t>the widest possible participation of communities, especially young people,</w:t>
      </w:r>
      <w:r w:rsidR="00496148" w:rsidRPr="005A2A3B">
        <w:rPr>
          <w:rFonts w:cs="Arial"/>
          <w:sz w:val="22"/>
          <w:szCs w:val="22"/>
          <w:lang w:val="en-GB"/>
        </w:rPr>
        <w:t xml:space="preserve"> the</w:t>
      </w:r>
      <w:r w:rsidRPr="005A2A3B">
        <w:rPr>
          <w:rFonts w:cs="Arial"/>
          <w:sz w:val="22"/>
          <w:szCs w:val="22"/>
          <w:lang w:val="en-GB"/>
        </w:rPr>
        <w:t xml:space="preserve"> integrati</w:t>
      </w:r>
      <w:r w:rsidR="00496148" w:rsidRPr="005A2A3B">
        <w:rPr>
          <w:rFonts w:cs="Arial"/>
          <w:sz w:val="22"/>
          <w:szCs w:val="22"/>
          <w:lang w:val="en-GB"/>
        </w:rPr>
        <w:t>on of</w:t>
      </w:r>
      <w:r w:rsidRPr="005A2A3B">
        <w:rPr>
          <w:rFonts w:cs="Arial"/>
          <w:sz w:val="22"/>
          <w:szCs w:val="22"/>
          <w:lang w:val="en-GB"/>
        </w:rPr>
        <w:t xml:space="preserve"> the </w:t>
      </w:r>
      <w:r w:rsidRPr="005A2A3B">
        <w:rPr>
          <w:sz w:val="22"/>
          <w:szCs w:val="22"/>
          <w:lang w:val="en-GB"/>
        </w:rPr>
        <w:t>element</w:t>
      </w:r>
      <w:r w:rsidRPr="005A2A3B">
        <w:rPr>
          <w:rFonts w:cs="Arial"/>
          <w:sz w:val="22"/>
          <w:szCs w:val="22"/>
          <w:lang w:val="en-GB"/>
        </w:rPr>
        <w:t xml:space="preserve"> in the education system and respect</w:t>
      </w:r>
      <w:r w:rsidR="00496148" w:rsidRPr="005A2A3B">
        <w:rPr>
          <w:rFonts w:cs="Arial"/>
          <w:sz w:val="22"/>
          <w:szCs w:val="22"/>
          <w:lang w:val="en-GB"/>
        </w:rPr>
        <w:t xml:space="preserve"> of</w:t>
      </w:r>
      <w:r w:rsidRPr="005A2A3B">
        <w:rPr>
          <w:rFonts w:cs="Arial"/>
          <w:sz w:val="22"/>
          <w:szCs w:val="22"/>
          <w:lang w:val="en-GB"/>
        </w:rPr>
        <w:t xml:space="preserve"> customary practices related to the element;</w:t>
      </w:r>
    </w:p>
    <w:p w14:paraId="6DA1B178" w14:textId="0E949F26" w:rsidR="00C5501A" w:rsidRPr="005A2A3B" w:rsidRDefault="00C5501A" w:rsidP="00F605D0">
      <w:pPr>
        <w:pStyle w:val="Para"/>
        <w:ind w:left="1134" w:hanging="567"/>
        <w:rPr>
          <w:rFonts w:cs="Arial"/>
          <w:sz w:val="22"/>
          <w:szCs w:val="22"/>
          <w:lang w:val="en-GB"/>
        </w:rPr>
      </w:pPr>
      <w:r w:rsidRPr="005A2A3B">
        <w:rPr>
          <w:rFonts w:cs="Arial"/>
          <w:sz w:val="22"/>
          <w:szCs w:val="22"/>
          <w:u w:val="single"/>
          <w:lang w:val="en-GB"/>
        </w:rPr>
        <w:t>Further invites</w:t>
      </w:r>
      <w:r w:rsidRPr="005A2A3B">
        <w:rPr>
          <w:rFonts w:cs="Arial"/>
          <w:sz w:val="22"/>
          <w:szCs w:val="22"/>
          <w:lang w:val="en-GB"/>
        </w:rPr>
        <w:t xml:space="preserve"> the State Party to pursue its efforts of restoring spaces needed for the practice of the element, </w:t>
      </w:r>
      <w:r w:rsidR="00496148" w:rsidRPr="005A2A3B">
        <w:rPr>
          <w:rFonts w:cs="Arial"/>
          <w:sz w:val="22"/>
          <w:szCs w:val="22"/>
          <w:lang w:val="en-GB"/>
        </w:rPr>
        <w:t xml:space="preserve">of </w:t>
      </w:r>
      <w:r w:rsidRPr="005A2A3B">
        <w:rPr>
          <w:rFonts w:cs="Arial"/>
          <w:sz w:val="22"/>
          <w:szCs w:val="22"/>
          <w:lang w:val="en-GB"/>
        </w:rPr>
        <w:t xml:space="preserve">promoting </w:t>
      </w:r>
      <w:r w:rsidR="00496148" w:rsidRPr="005A2A3B">
        <w:rPr>
          <w:rFonts w:cs="Arial"/>
          <w:sz w:val="22"/>
          <w:szCs w:val="22"/>
          <w:lang w:val="en-GB"/>
        </w:rPr>
        <w:t>the element</w:t>
      </w:r>
      <w:r w:rsidRPr="005A2A3B">
        <w:rPr>
          <w:rFonts w:cs="Arial"/>
          <w:sz w:val="22"/>
          <w:szCs w:val="22"/>
          <w:lang w:val="en-GB"/>
        </w:rPr>
        <w:t xml:space="preserve">, including through museums, and </w:t>
      </w:r>
      <w:r w:rsidR="00496148" w:rsidRPr="005A2A3B">
        <w:rPr>
          <w:rFonts w:cs="Arial"/>
          <w:sz w:val="22"/>
          <w:szCs w:val="22"/>
          <w:lang w:val="en-GB"/>
        </w:rPr>
        <w:t xml:space="preserve">of </w:t>
      </w:r>
      <w:r w:rsidRPr="005A2A3B">
        <w:rPr>
          <w:rFonts w:cs="Arial"/>
          <w:sz w:val="22"/>
          <w:szCs w:val="22"/>
          <w:lang w:val="en-GB"/>
        </w:rPr>
        <w:t>developing sustainable tourism activities related to it while providing some ethical guidance on the safeguarding of the element</w:t>
      </w:r>
      <w:r w:rsidR="00496148" w:rsidRPr="005A2A3B">
        <w:rPr>
          <w:rFonts w:cs="Arial"/>
          <w:sz w:val="22"/>
          <w:szCs w:val="22"/>
          <w:lang w:val="en-GB"/>
        </w:rPr>
        <w:t>,</w:t>
      </w:r>
      <w:r w:rsidRPr="005A2A3B">
        <w:rPr>
          <w:rFonts w:cs="Arial"/>
          <w:sz w:val="22"/>
          <w:szCs w:val="22"/>
          <w:lang w:val="en-GB"/>
        </w:rPr>
        <w:t xml:space="preserve"> and </w:t>
      </w:r>
      <w:r w:rsidRPr="005A2A3B">
        <w:rPr>
          <w:rFonts w:cs="Arial"/>
          <w:sz w:val="22"/>
          <w:szCs w:val="22"/>
          <w:u w:val="single"/>
          <w:lang w:val="en-GB"/>
        </w:rPr>
        <w:t>recalls</w:t>
      </w:r>
      <w:r w:rsidRPr="005A2A3B">
        <w:rPr>
          <w:rFonts w:cs="Arial"/>
          <w:sz w:val="22"/>
          <w:szCs w:val="22"/>
          <w:lang w:val="en-GB"/>
        </w:rPr>
        <w:t xml:space="preserve"> the importance of ensuring that the communities concerned are the </w:t>
      </w:r>
      <w:r w:rsidR="00496148" w:rsidRPr="005A2A3B">
        <w:rPr>
          <w:rFonts w:cs="Arial"/>
          <w:sz w:val="22"/>
          <w:szCs w:val="22"/>
          <w:lang w:val="en-GB"/>
        </w:rPr>
        <w:t xml:space="preserve">primary </w:t>
      </w:r>
      <w:r w:rsidRPr="005A2A3B">
        <w:rPr>
          <w:rFonts w:cs="Arial"/>
          <w:sz w:val="22"/>
          <w:szCs w:val="22"/>
          <w:lang w:val="en-GB"/>
        </w:rPr>
        <w:t xml:space="preserve">beneficiaries of such activities and </w:t>
      </w:r>
      <w:r w:rsidR="00496148" w:rsidRPr="005A2A3B">
        <w:rPr>
          <w:rFonts w:cs="Arial"/>
          <w:sz w:val="22"/>
          <w:szCs w:val="22"/>
          <w:lang w:val="en-GB"/>
        </w:rPr>
        <w:t xml:space="preserve">of </w:t>
      </w:r>
      <w:r w:rsidRPr="005A2A3B">
        <w:rPr>
          <w:rFonts w:cs="Arial"/>
          <w:sz w:val="22"/>
          <w:szCs w:val="22"/>
          <w:lang w:val="en-GB"/>
        </w:rPr>
        <w:t>avoiding any possible decontextualization of the element;</w:t>
      </w:r>
    </w:p>
    <w:p w14:paraId="6F224D37" w14:textId="77777777" w:rsidR="00C5501A" w:rsidRPr="005A2A3B" w:rsidRDefault="00C5501A" w:rsidP="00F605D0">
      <w:pPr>
        <w:pStyle w:val="Para"/>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regularly consult with the Qiang people on the functioning of the Experimental Zone for the Safeguarding of Qiang Culture Ecology;</w:t>
      </w:r>
    </w:p>
    <w:p w14:paraId="11F9244E" w14:textId="2A74A086" w:rsidR="00C5501A" w:rsidRPr="005A2A3B" w:rsidRDefault="00C5501A" w:rsidP="00F605D0">
      <w:pPr>
        <w:pStyle w:val="Para"/>
        <w:ind w:left="1134" w:hanging="567"/>
        <w:rPr>
          <w:lang w:val="en-GB"/>
        </w:rPr>
      </w:pPr>
      <w:r w:rsidRPr="005A2A3B">
        <w:rPr>
          <w:sz w:val="22"/>
          <w:szCs w:val="22"/>
          <w:u w:val="single"/>
          <w:lang w:val="en-GB"/>
        </w:rPr>
        <w:t>Further takes note</w:t>
      </w:r>
      <w:r w:rsidRPr="005A2A3B">
        <w:rPr>
          <w:sz w:val="22"/>
          <w:szCs w:val="22"/>
          <w:lang w:val="en-GB"/>
        </w:rPr>
        <w:t xml:space="preserve"> that the Secretariat informed the State Party nine months prior to the deadline of 15 December 2021 </w:t>
      </w:r>
      <w:r w:rsidRPr="005A2A3B">
        <w:rPr>
          <w:rFonts w:cs="Arial"/>
          <w:sz w:val="22"/>
          <w:szCs w:val="22"/>
          <w:lang w:val="en-GB"/>
        </w:rPr>
        <w:t>about</w:t>
      </w:r>
      <w:r w:rsidRPr="005A2A3B">
        <w:rPr>
          <w:sz w:val="22"/>
          <w:szCs w:val="22"/>
          <w:lang w:val="en-GB"/>
        </w:rPr>
        <w:t xml:space="preserve"> the required submission of its </w:t>
      </w:r>
      <w:r w:rsidR="00D6164A" w:rsidRPr="005A2A3B">
        <w:rPr>
          <w:sz w:val="22"/>
          <w:szCs w:val="22"/>
          <w:lang w:val="en-GB"/>
        </w:rPr>
        <w:t>third</w:t>
      </w:r>
      <w:r w:rsidRPr="005A2A3B">
        <w:rPr>
          <w:sz w:val="22"/>
          <w:szCs w:val="22"/>
          <w:lang w:val="en-GB"/>
        </w:rPr>
        <w:t xml:space="preserve"> report on the status of this element</w:t>
      </w:r>
      <w:r w:rsidR="00866F78" w:rsidRPr="005A2A3B">
        <w:rPr>
          <w:sz w:val="22"/>
          <w:szCs w:val="22"/>
          <w:lang w:val="en-GB"/>
        </w:rPr>
        <w:t>,</w:t>
      </w:r>
      <w:r w:rsidR="00D6164A" w:rsidRPr="005A2A3B">
        <w:rPr>
          <w:sz w:val="22"/>
          <w:szCs w:val="22"/>
          <w:lang w:val="en-GB"/>
        </w:rPr>
        <w:t xml:space="preserve"> and </w:t>
      </w:r>
      <w:r w:rsidR="00D6164A" w:rsidRPr="005A2A3B">
        <w:rPr>
          <w:sz w:val="22"/>
          <w:szCs w:val="22"/>
          <w:u w:val="single"/>
          <w:lang w:val="en-GB"/>
        </w:rPr>
        <w:t>further encourages</w:t>
      </w:r>
      <w:r w:rsidR="00D6164A" w:rsidRPr="005A2A3B">
        <w:rPr>
          <w:sz w:val="22"/>
          <w:szCs w:val="22"/>
          <w:lang w:val="en-GB"/>
        </w:rPr>
        <w:t xml:space="preserve"> the State Party to submit it on time</w:t>
      </w:r>
      <w:r w:rsidRPr="005A2A3B">
        <w:rPr>
          <w:sz w:val="22"/>
          <w:szCs w:val="22"/>
          <w:lang w:val="en-GB"/>
        </w:rPr>
        <w:t>.</w:t>
      </w:r>
    </w:p>
    <w:p w14:paraId="1E0672B7" w14:textId="63B1210E" w:rsidR="00E16FFB" w:rsidRPr="005A2A3B" w:rsidRDefault="00E16FFB">
      <w:pPr>
        <w:rPr>
          <w:rFonts w:ascii="Arial" w:hAnsi="Arial" w:cs="Arial"/>
          <w:snapToGrid w:val="0"/>
          <w:sz w:val="22"/>
          <w:szCs w:val="22"/>
          <w:lang w:val="en-GB" w:eastAsia="en-US"/>
        </w:rPr>
      </w:pPr>
      <w:r w:rsidRPr="005A2A3B">
        <w:rPr>
          <w:lang w:val="en-US"/>
        </w:rPr>
        <w:br w:type="page"/>
      </w:r>
    </w:p>
    <w:p w14:paraId="778FA73C" w14:textId="77777777" w:rsidR="00303841" w:rsidRPr="005A2A3B" w:rsidRDefault="00303841" w:rsidP="00303841">
      <w:pPr>
        <w:pStyle w:val="Marge"/>
        <w:tabs>
          <w:tab w:val="clear" w:pos="567"/>
        </w:tabs>
        <w:autoSpaceDE w:val="0"/>
        <w:autoSpaceDN w:val="0"/>
        <w:adjustRightInd w:val="0"/>
        <w:spacing w:after="120"/>
        <w:ind w:left="567"/>
        <w:rPr>
          <w:bCs/>
          <w:i/>
          <w:iCs/>
          <w:lang w:val="en-US"/>
        </w:rPr>
      </w:pPr>
      <w:bookmarkStart w:id="31" w:name="_DRAFT_DECISION_16.COM_17"/>
      <w:bookmarkEnd w:id="31"/>
      <w:r w:rsidRPr="005A2A3B">
        <w:rPr>
          <w:b/>
          <w:lang w:val="en-US"/>
        </w:rPr>
        <w:lastRenderedPageBreak/>
        <w:t>China: ‘Meshrep’</w:t>
      </w:r>
      <w:r w:rsidRPr="005A2A3B">
        <w:rPr>
          <w:bCs/>
          <w:i/>
          <w:iCs/>
          <w:lang w:val="en-US"/>
        </w:rPr>
        <w:t xml:space="preserve"> (consult the </w:t>
      </w:r>
      <w:hyperlink r:id="rId69" w:history="1">
        <w:r w:rsidRPr="005A2A3B">
          <w:rPr>
            <w:rStyle w:val="Hyperlink"/>
            <w:bCs/>
            <w:i/>
            <w:iCs/>
            <w:lang w:val="en-US"/>
          </w:rPr>
          <w:t>report</w:t>
        </w:r>
      </w:hyperlink>
      <w:r w:rsidRPr="005A2A3B">
        <w:rPr>
          <w:bCs/>
          <w:i/>
          <w:iCs/>
          <w:lang w:val="en-US"/>
        </w:rPr>
        <w:t>)</w:t>
      </w:r>
    </w:p>
    <w:p w14:paraId="5D0F9DE9" w14:textId="77777777" w:rsidR="00303841" w:rsidRPr="005A2A3B" w:rsidRDefault="00303841" w:rsidP="00303841">
      <w:pPr>
        <w:pStyle w:val="Marge"/>
        <w:keepNext/>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Meshrep is an important event that serves as a cultural carrier of Uygur traditions, widespread in the Xinjiang Uygur Autonomous Region. It provides space for learning and practicing the Uygur customs, displaying music, dance, drama, acrobatics, games and oral expressions. It serves as a ‘channel’ for transmitting moral standards and as a ‘court’ where conflicts are mediated. There are diversified forms of Meshrep for different regions and seasons, and varieties exist for various occasions (such as weddings, adulthood rites and harvest), each with its distinct name. Meshrep is hosted by a core bearer (‘Yigit Bexi’) who is recognized by the local people and has special responsibilities to preside the event. Virtuoso folk artists perform at Meshrep, and Uygur people,</w:t>
      </w:r>
      <w:r w:rsidRPr="005A2A3B">
        <w:rPr>
          <w:rFonts w:cs="Arial"/>
          <w:bCs/>
          <w:szCs w:val="22"/>
          <w:lang w:val="en-GB"/>
        </w:rPr>
        <w:t xml:space="preserve"> </w:t>
      </w:r>
      <w:r w:rsidRPr="005A2A3B">
        <w:rPr>
          <w:rFonts w:cs="Arial"/>
          <w:szCs w:val="22"/>
          <w:lang w:val="en-GB"/>
        </w:rPr>
        <w:t>male and female, young and old, participate.</w:t>
      </w:r>
    </w:p>
    <w:p w14:paraId="3B29C9E3" w14:textId="37A41205" w:rsidR="00303841" w:rsidRPr="005A2A3B" w:rsidRDefault="00303841" w:rsidP="00303841">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bCs/>
          <w:szCs w:val="22"/>
          <w:lang w:val="en-GB"/>
        </w:rPr>
        <w:t xml:space="preserve">The element was inscribed in 2010, and the </w:t>
      </w:r>
      <w:hyperlink r:id="rId70" w:history="1">
        <w:r w:rsidRPr="005A2A3B">
          <w:rPr>
            <w:rStyle w:val="Hyperlink"/>
            <w:rFonts w:cs="Arial"/>
            <w:bCs/>
            <w:szCs w:val="22"/>
            <w:lang w:val="en-US"/>
          </w:rPr>
          <w:t xml:space="preserve">first </w:t>
        </w:r>
        <w:r w:rsidR="00042B34" w:rsidRPr="005A2A3B">
          <w:rPr>
            <w:rStyle w:val="Hyperlink"/>
            <w:rFonts w:cs="Arial"/>
            <w:bCs/>
            <w:szCs w:val="22"/>
            <w:lang w:val="en-US"/>
          </w:rPr>
          <w:t xml:space="preserve">periodic </w:t>
        </w:r>
        <w:r w:rsidRPr="005A2A3B">
          <w:rPr>
            <w:rStyle w:val="Hyperlink"/>
            <w:rFonts w:cs="Arial"/>
            <w:bCs/>
            <w:szCs w:val="22"/>
            <w:lang w:val="en-US"/>
          </w:rPr>
          <w:t>report</w:t>
        </w:r>
      </w:hyperlink>
      <w:r w:rsidRPr="005A2A3B">
        <w:rPr>
          <w:rFonts w:cs="Arial"/>
          <w:bCs/>
          <w:szCs w:val="22"/>
          <w:lang w:val="en-GB"/>
        </w:rPr>
        <w:t xml:space="preserve"> was examined by the Committee in 2017. This is the second report </w:t>
      </w:r>
      <w:r w:rsidRPr="005A2A3B">
        <w:rPr>
          <w:rFonts w:cs="Arial"/>
          <w:lang w:val="en-GB"/>
        </w:rPr>
        <w:t xml:space="preserve">submitted by the State Party on the </w:t>
      </w:r>
      <w:r w:rsidRPr="005A2A3B">
        <w:rPr>
          <w:rFonts w:cs="Arial"/>
          <w:szCs w:val="22"/>
          <w:lang w:val="en-GB"/>
        </w:rPr>
        <w:t>status of the element, covering the period between January 2016 and December 2018</w:t>
      </w:r>
      <w:r w:rsidRPr="005A2A3B">
        <w:rPr>
          <w:rFonts w:cs="Arial"/>
          <w:bCs/>
          <w:szCs w:val="22"/>
          <w:lang w:val="en-GB"/>
        </w:rPr>
        <w:t>.</w:t>
      </w:r>
    </w:p>
    <w:p w14:paraId="4D32E5ED" w14:textId="6D71EF91" w:rsidR="00303841" w:rsidRPr="005A2A3B" w:rsidRDefault="00303841" w:rsidP="00303841">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According to the </w:t>
      </w:r>
      <w:r w:rsidR="00042B34" w:rsidRPr="005A2A3B">
        <w:rPr>
          <w:bCs/>
          <w:szCs w:val="22"/>
          <w:lang w:val="en-GB"/>
        </w:rPr>
        <w:t xml:space="preserve">State Party’s </w:t>
      </w:r>
      <w:r w:rsidRPr="005A2A3B">
        <w:rPr>
          <w:bCs/>
          <w:szCs w:val="22"/>
          <w:lang w:val="en-GB"/>
        </w:rPr>
        <w:t>report, transmission channels have been expanded through education at various levels – in primary and secondary schools, up to post-graduate level at higher education institutions. Field research is regularly carried out with on-site audio and video recordings, collecting visual and textual materials as well as physical assets related to Meshrep. Training courses are regularly organized by community cultural authorities and competent bodies in specifically designated venues that serve as platforms for exchange. Two new transmission bases and ten training centres have been constructed for training activities. The safeguarding activities are mainly funded by government special funds, used for research, training, education and promotion. The use of modern technologies is also facilitating the transmission. Altogether, young people are increasingly inspired to participate in Meshrep, thus improving the viability of the element.</w:t>
      </w:r>
    </w:p>
    <w:p w14:paraId="34AB947B" w14:textId="20D94816" w:rsidR="00303841" w:rsidRPr="005A2A3B" w:rsidRDefault="00303841" w:rsidP="00303841">
      <w:pPr>
        <w:pStyle w:val="Marge"/>
        <w:numPr>
          <w:ilvl w:val="0"/>
          <w:numId w:val="2"/>
        </w:numPr>
        <w:tabs>
          <w:tab w:val="clear" w:pos="567"/>
        </w:tabs>
        <w:autoSpaceDE w:val="0"/>
        <w:autoSpaceDN w:val="0"/>
        <w:adjustRightInd w:val="0"/>
        <w:spacing w:after="120"/>
        <w:ind w:left="567" w:hanging="567"/>
        <w:rPr>
          <w:bCs/>
          <w:szCs w:val="22"/>
          <w:lang w:val="en-GB"/>
        </w:rPr>
      </w:pPr>
      <w:r w:rsidRPr="005A2A3B">
        <w:rPr>
          <w:lang w:val="en-GB"/>
        </w:rPr>
        <w:t xml:space="preserve">Regarding the previous Decision </w:t>
      </w:r>
      <w:hyperlink r:id="rId71" w:history="1">
        <w:r w:rsidRPr="005A2A3B">
          <w:rPr>
            <w:rStyle w:val="Hyperlink"/>
            <w:rFonts w:cs="Arial"/>
            <w:szCs w:val="22"/>
            <w:lang w:val="en-US"/>
          </w:rPr>
          <w:t>12.COM 8.c.5</w:t>
        </w:r>
      </w:hyperlink>
      <w:r w:rsidRPr="005A2A3B">
        <w:rPr>
          <w:lang w:val="en-GB"/>
        </w:rPr>
        <w:t xml:space="preserve"> of the Committee, in which it invited the State Party to continue developing the regulatory and policy frameworks for inventorying and creating favourable conditions for transmission, the report </w:t>
      </w:r>
      <w:r w:rsidR="00E850FD" w:rsidRPr="005A2A3B">
        <w:rPr>
          <w:lang w:val="en-GB"/>
        </w:rPr>
        <w:t xml:space="preserve">submitted by the State Party </w:t>
      </w:r>
      <w:r w:rsidRPr="005A2A3B">
        <w:rPr>
          <w:lang w:val="en-GB"/>
        </w:rPr>
        <w:t xml:space="preserve">informs that </w:t>
      </w:r>
      <w:r w:rsidRPr="005A2A3B">
        <w:rPr>
          <w:bCs/>
          <w:szCs w:val="22"/>
          <w:lang w:val="en-GB"/>
        </w:rPr>
        <w:t xml:space="preserve">by establishing inventory systems at all administrative levels, the transmission of Meshrep has been enhanced. The legal basis for safeguarding Meshrep has been further developed and transmission mechanisms strengthened. Financial subsidies are being provided for representative bearers to train people, along with a multilevel assessment system on the respective training commitments of bearers. The training mechanism involves 424 representative bearers as trainers, doubling the number compared to 209 reported in the previous report. </w:t>
      </w:r>
      <w:r w:rsidRPr="005A2A3B">
        <w:rPr>
          <w:lang w:val="en-GB"/>
        </w:rPr>
        <w:t xml:space="preserve">The report provides information on the budget for continued safeguarding activities on an annual basis, which presents an important increase in the budget planned for financial aid for representative bearers. However, the </w:t>
      </w:r>
      <w:r w:rsidR="00E850FD" w:rsidRPr="005A2A3B">
        <w:rPr>
          <w:lang w:val="en-GB"/>
        </w:rPr>
        <w:t xml:space="preserve">State Party’s </w:t>
      </w:r>
      <w:r w:rsidRPr="005A2A3B">
        <w:rPr>
          <w:lang w:val="en-GB"/>
        </w:rPr>
        <w:t xml:space="preserve">report focuses mainly on the implementation of the safeguarding measures from 2016 to 2018 and lacks information on </w:t>
      </w:r>
      <w:r w:rsidR="00E850FD" w:rsidRPr="005A2A3B">
        <w:rPr>
          <w:lang w:val="en-GB"/>
        </w:rPr>
        <w:t xml:space="preserve">the </w:t>
      </w:r>
      <w:r w:rsidRPr="005A2A3B">
        <w:rPr>
          <w:lang w:val="en-GB"/>
        </w:rPr>
        <w:t>safeguarding plan.</w:t>
      </w:r>
    </w:p>
    <w:p w14:paraId="356C154A" w14:textId="77B2DD59" w:rsidR="00303841" w:rsidRPr="005A2A3B" w:rsidRDefault="00303841" w:rsidP="00303841">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xml:space="preserve">. The </w:t>
      </w:r>
      <w:r w:rsidR="00E850FD" w:rsidRPr="005A2A3B">
        <w:rPr>
          <w:bCs/>
          <w:szCs w:val="22"/>
          <w:lang w:val="en-GB"/>
        </w:rPr>
        <w:t xml:space="preserve">State Party’s </w:t>
      </w:r>
      <w:r w:rsidRPr="005A2A3B">
        <w:rPr>
          <w:bCs/>
          <w:szCs w:val="22"/>
          <w:lang w:val="en-GB"/>
        </w:rPr>
        <w:t>report informs that there are different types of involvement of Uygur people in the safeguarding of the element. Representative bearers carry out transmission activities; non-governmental organizations, community cultural authorities and competent bodies for safeguarding implement various activities in cultural centres and transmission bases; and research activities have mobilized nearly 200 bearers, experts, scholars, and officials from cultural authorities, also involving young students. Local people actively participate in Meshrep events in different places. According to the report, the population of the Uygur ethnic group in the Xinjiang Uygur Autonomous Region has increased, counting more than 11.3 million in 2016 compared to around 8.3 million in 2000. Also, as reported</w:t>
      </w:r>
      <w:r w:rsidR="00E850FD" w:rsidRPr="005A2A3B">
        <w:rPr>
          <w:bCs/>
          <w:szCs w:val="22"/>
          <w:lang w:val="en-GB"/>
        </w:rPr>
        <w:t xml:space="preserve"> by the State Party</w:t>
      </w:r>
      <w:r w:rsidRPr="005A2A3B">
        <w:rPr>
          <w:bCs/>
          <w:szCs w:val="22"/>
          <w:lang w:val="en-GB"/>
        </w:rPr>
        <w:t xml:space="preserve">, people of different ethnic groups in this region have deepened their recognition of Meshrep, while </w:t>
      </w:r>
      <w:r w:rsidRPr="005A2A3B">
        <w:rPr>
          <w:szCs w:val="22"/>
          <w:lang w:val="en-GB"/>
        </w:rPr>
        <w:t>Uygur communities, groups and individuals, and relevant non-governmental organizations have participated in consultations and been informed of the submission of the report. In addition, two out of 26 community organizations identified in the report are mentioned as having taken part in the discussions on the report and contributed to sharing their experiences on the safeguarding of the element. T</w:t>
      </w:r>
      <w:r w:rsidRPr="005A2A3B">
        <w:rPr>
          <w:lang w:val="en-GB"/>
        </w:rPr>
        <w:t>he report, however, lacks information on community participation in the process of updating the safeguarding plan</w:t>
      </w:r>
      <w:r w:rsidRPr="005A2A3B">
        <w:rPr>
          <w:szCs w:val="22"/>
          <w:lang w:val="en-GB"/>
        </w:rPr>
        <w:t>.</w:t>
      </w:r>
    </w:p>
    <w:p w14:paraId="0E799339" w14:textId="6BBA2EF4" w:rsidR="00303841" w:rsidRPr="005A2A3B" w:rsidRDefault="00303841" w:rsidP="00303841">
      <w:pPr>
        <w:pStyle w:val="Marge"/>
        <w:numPr>
          <w:ilvl w:val="0"/>
          <w:numId w:val="2"/>
        </w:numPr>
        <w:tabs>
          <w:tab w:val="clear" w:pos="567"/>
        </w:tabs>
        <w:autoSpaceDE w:val="0"/>
        <w:autoSpaceDN w:val="0"/>
        <w:adjustRightInd w:val="0"/>
        <w:spacing w:after="120"/>
        <w:ind w:left="567" w:hanging="567"/>
        <w:rPr>
          <w:rFonts w:eastAsia="SimSun" w:cs="Arial"/>
          <w:snapToGrid/>
          <w:szCs w:val="22"/>
          <w:lang w:val="pt-PT" w:eastAsia="fr-FR"/>
        </w:rPr>
      </w:pPr>
      <w:r w:rsidRPr="005A2A3B">
        <w:rPr>
          <w:b/>
          <w:bCs/>
          <w:szCs w:val="22"/>
          <w:lang w:val="en-GB"/>
        </w:rPr>
        <w:lastRenderedPageBreak/>
        <w:t>Viability and current risks</w:t>
      </w:r>
      <w:r w:rsidRPr="005A2A3B">
        <w:rPr>
          <w:bCs/>
          <w:szCs w:val="22"/>
          <w:lang w:val="en-GB"/>
        </w:rPr>
        <w:t>.</w:t>
      </w:r>
      <w:r w:rsidRPr="005A2A3B">
        <w:rPr>
          <w:szCs w:val="22"/>
          <w:lang w:val="en-GB"/>
        </w:rPr>
        <w:t xml:space="preserve"> As stated in the </w:t>
      </w:r>
      <w:r w:rsidR="00E850FD" w:rsidRPr="005A2A3B">
        <w:rPr>
          <w:szCs w:val="22"/>
          <w:lang w:val="en-GB"/>
        </w:rPr>
        <w:t xml:space="preserve">State Party’s </w:t>
      </w:r>
      <w:r w:rsidRPr="005A2A3B">
        <w:rPr>
          <w:szCs w:val="22"/>
          <w:lang w:val="en-GB"/>
        </w:rPr>
        <w:t xml:space="preserve">report, the risks to the viability of the element remain largely the same, compared with the threats identified in the nomination and in the previous periodic report. In its </w:t>
      </w:r>
      <w:r w:rsidRPr="005A2A3B">
        <w:rPr>
          <w:lang w:val="en-GB"/>
        </w:rPr>
        <w:t xml:space="preserve">Decision </w:t>
      </w:r>
      <w:hyperlink r:id="rId72" w:history="1">
        <w:r w:rsidRPr="005A2A3B">
          <w:rPr>
            <w:rStyle w:val="Hyperlink"/>
            <w:rFonts w:cs="Arial"/>
            <w:szCs w:val="22"/>
            <w:lang w:val="en-US"/>
          </w:rPr>
          <w:t>12.COM 8.c.5</w:t>
        </w:r>
      </w:hyperlink>
      <w:r w:rsidRPr="005A2A3B">
        <w:rPr>
          <w:lang w:val="en-GB"/>
        </w:rPr>
        <w:t xml:space="preserve"> the Committee</w:t>
      </w:r>
      <w:r w:rsidRPr="005A2A3B">
        <w:rPr>
          <w:szCs w:val="22"/>
          <w:lang w:val="en-GB"/>
        </w:rPr>
        <w:t xml:space="preserve"> encouraged the State Party to effectively address the threats and to maintain a social environment favourable to the element. </w:t>
      </w:r>
      <w:r w:rsidRPr="005A2A3B">
        <w:rPr>
          <w:bCs/>
          <w:szCs w:val="22"/>
          <w:lang w:val="en-GB"/>
        </w:rPr>
        <w:t>According to the report, there are numerous factors that continue to endanger the viability of the element and pose a threat to the transmission of the element, including social changes resulting from urbanization and industrialization, leading to a fast transformation from traditional agricultural society to modern industrial society; the influence of external cultures, in particular the strong impact of modern media and popular mass culture; and the migration of young Uygur people to cities for work. Despite these continuous risks, the</w:t>
      </w:r>
      <w:r w:rsidR="00E850FD" w:rsidRPr="005A2A3B">
        <w:rPr>
          <w:bCs/>
          <w:szCs w:val="22"/>
          <w:lang w:val="en-GB"/>
        </w:rPr>
        <w:t xml:space="preserve"> State Party’s</w:t>
      </w:r>
      <w:r w:rsidRPr="005A2A3B">
        <w:rPr>
          <w:bCs/>
          <w:szCs w:val="22"/>
          <w:lang w:val="en-GB"/>
        </w:rPr>
        <w:t xml:space="preserve"> report informs that the overall viability of the element has been enhanced, and that the frequency and scope </w:t>
      </w:r>
      <w:r w:rsidRPr="005A2A3B">
        <w:rPr>
          <w:rFonts w:eastAsia="SimSun" w:cs="Arial"/>
          <w:snapToGrid/>
          <w:szCs w:val="22"/>
          <w:lang w:val="pt-PT" w:eastAsia="fr-FR"/>
        </w:rPr>
        <w:t>of practice have expanded.</w:t>
      </w:r>
    </w:p>
    <w:p w14:paraId="6911B54A" w14:textId="77777777" w:rsidR="00303841" w:rsidRPr="005A2A3B" w:rsidRDefault="00303841" w:rsidP="00303841">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0D542BBA" w14:textId="77777777" w:rsidR="00303841" w:rsidRPr="005A2A3B" w:rsidRDefault="009E38E0" w:rsidP="00303841">
      <w:pPr>
        <w:pStyle w:val="Heading4"/>
        <w:numPr>
          <w:ilvl w:val="0"/>
          <w:numId w:val="0"/>
        </w:numPr>
        <w:spacing w:before="240"/>
        <w:ind w:left="567"/>
        <w:rPr>
          <w:szCs w:val="22"/>
        </w:rPr>
      </w:pPr>
      <w:hyperlink w:anchor="_16.COM_7.a.11" w:history="1">
        <w:r w:rsidR="00303841" w:rsidRPr="005A2A3B">
          <w:rPr>
            <w:rStyle w:val="Hyperlink"/>
            <w:color w:val="auto"/>
            <w:szCs w:val="22"/>
            <w:u w:val="none"/>
          </w:rPr>
          <w:t xml:space="preserve">DRAFT DECISION 16.COM 7.a.11     </w:t>
        </w:r>
        <w:r w:rsidR="00303841" w:rsidRPr="005A2A3B">
          <w:rPr>
            <w:noProof/>
            <w:color w:val="0000FF"/>
          </w:rPr>
          <w:drawing>
            <wp:inline distT="0" distB="0" distL="0" distR="0" wp14:anchorId="711E2A7A" wp14:editId="2D507518">
              <wp:extent cx="104775" cy="104775"/>
              <wp:effectExtent l="0" t="0" r="9525" b="9525"/>
              <wp:docPr id="13"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303841" w:rsidRPr="005A2A3B">
          <w:rPr>
            <w:rStyle w:val="Hyperlink"/>
            <w:color w:val="auto"/>
            <w:szCs w:val="22"/>
            <w:u w:val="none"/>
          </w:rPr>
          <w:tab/>
        </w:r>
      </w:hyperlink>
    </w:p>
    <w:p w14:paraId="21D6E045" w14:textId="77777777" w:rsidR="00303841" w:rsidRPr="005A2A3B" w:rsidRDefault="00303841" w:rsidP="00303841">
      <w:pPr>
        <w:pStyle w:val="Para"/>
        <w:keepNext/>
        <w:numPr>
          <w:ilvl w:val="0"/>
          <w:numId w:val="0"/>
        </w:numPr>
        <w:tabs>
          <w:tab w:val="left" w:pos="1134"/>
        </w:tabs>
        <w:spacing w:line="240" w:lineRule="auto"/>
        <w:ind w:left="567"/>
        <w:rPr>
          <w:sz w:val="22"/>
          <w:szCs w:val="22"/>
          <w:lang w:val="pt-PT"/>
        </w:rPr>
      </w:pPr>
      <w:r w:rsidRPr="005A2A3B">
        <w:rPr>
          <w:rFonts w:cs="Arial"/>
          <w:sz w:val="22"/>
          <w:szCs w:val="22"/>
          <w:lang w:val="en-GB"/>
        </w:rPr>
        <w:t>The Committee,</w:t>
      </w:r>
    </w:p>
    <w:p w14:paraId="4B66891D" w14:textId="77777777" w:rsidR="00303841" w:rsidRPr="005A2A3B" w:rsidRDefault="00303841" w:rsidP="00F605D0">
      <w:pPr>
        <w:pStyle w:val="Para"/>
        <w:numPr>
          <w:ilvl w:val="0"/>
          <w:numId w:val="30"/>
        </w:numPr>
        <w:ind w:left="1134" w:hanging="567"/>
        <w:rPr>
          <w:sz w:val="22"/>
          <w:szCs w:val="22"/>
          <w:lang w:val="pt-PT"/>
        </w:rPr>
      </w:pPr>
      <w:r w:rsidRPr="005A2A3B">
        <w:rPr>
          <w:sz w:val="22"/>
          <w:szCs w:val="22"/>
          <w:u w:val="single"/>
          <w:lang w:val="pt-PT"/>
        </w:rPr>
        <w:t>Having examined</w:t>
      </w:r>
      <w:r w:rsidRPr="005A2A3B">
        <w:rPr>
          <w:sz w:val="22"/>
          <w:szCs w:val="22"/>
          <w:lang w:val="pt-PT"/>
        </w:rPr>
        <w:t xml:space="preserve"> </w:t>
      </w:r>
      <w:r w:rsidRPr="005A2A3B">
        <w:rPr>
          <w:sz w:val="22"/>
          <w:szCs w:val="22"/>
          <w:lang w:val="en-GB"/>
        </w:rPr>
        <w:t>document</w:t>
      </w:r>
      <w:r w:rsidRPr="005A2A3B">
        <w:rPr>
          <w:sz w:val="22"/>
          <w:szCs w:val="22"/>
          <w:lang w:val="pt-PT"/>
        </w:rPr>
        <w:t xml:space="preserve"> LHE/21/16.COM/7.a,</w:t>
      </w:r>
    </w:p>
    <w:p w14:paraId="37A6F367" w14:textId="77777777" w:rsidR="00303841" w:rsidRPr="005A2A3B" w:rsidRDefault="00303841" w:rsidP="00F605D0">
      <w:pPr>
        <w:pStyle w:val="Para"/>
        <w:ind w:left="1134" w:hanging="567"/>
        <w:rPr>
          <w:sz w:val="22"/>
          <w:szCs w:val="22"/>
          <w:lang w:val="en-GB"/>
        </w:rPr>
      </w:pPr>
      <w:r w:rsidRPr="005A2A3B">
        <w:rPr>
          <w:sz w:val="22"/>
          <w:szCs w:val="22"/>
          <w:u w:val="single"/>
          <w:lang w:val="en-GB"/>
        </w:rPr>
        <w:t>Recalling</w:t>
      </w:r>
      <w:r w:rsidRPr="005A2A3B">
        <w:rPr>
          <w:sz w:val="22"/>
          <w:szCs w:val="22"/>
          <w:lang w:val="en-GB"/>
        </w:rPr>
        <w:t xml:space="preserve"> Chapter V </w:t>
      </w:r>
      <w:r w:rsidRPr="005A2A3B">
        <w:rPr>
          <w:rFonts w:cs="Arial"/>
          <w:sz w:val="22"/>
          <w:szCs w:val="22"/>
          <w:lang w:val="pt-PT"/>
        </w:rPr>
        <w:t>of</w:t>
      </w:r>
      <w:r w:rsidRPr="005A2A3B">
        <w:rPr>
          <w:sz w:val="22"/>
          <w:szCs w:val="22"/>
          <w:lang w:val="en-GB"/>
        </w:rPr>
        <w:t xml:space="preserve"> the Operational Directives and its Decisions </w:t>
      </w:r>
      <w:hyperlink r:id="rId73" w:history="1">
        <w:r w:rsidRPr="005A2A3B">
          <w:rPr>
            <w:rStyle w:val="Hyperlink"/>
            <w:sz w:val="22"/>
            <w:szCs w:val="22"/>
            <w:lang w:val="en-US"/>
          </w:rPr>
          <w:t>5.COM 5.1</w:t>
        </w:r>
      </w:hyperlink>
      <w:r w:rsidRPr="005A2A3B">
        <w:rPr>
          <w:sz w:val="22"/>
          <w:szCs w:val="22"/>
          <w:lang w:val="en-GB"/>
        </w:rPr>
        <w:t xml:space="preserve">, and </w:t>
      </w:r>
      <w:hyperlink r:id="rId74" w:history="1">
        <w:r w:rsidRPr="005A2A3B">
          <w:rPr>
            <w:rStyle w:val="Hyperlink"/>
            <w:sz w:val="22"/>
            <w:szCs w:val="22"/>
            <w:lang w:val="en-US"/>
          </w:rPr>
          <w:t>12.COM 8.c.5</w:t>
        </w:r>
      </w:hyperlink>
      <w:r w:rsidRPr="005A2A3B">
        <w:rPr>
          <w:sz w:val="22"/>
          <w:szCs w:val="22"/>
          <w:lang w:val="en-GB"/>
        </w:rPr>
        <w:t>,</w:t>
      </w:r>
    </w:p>
    <w:p w14:paraId="1AD49667" w14:textId="77777777" w:rsidR="00303841" w:rsidRPr="005A2A3B" w:rsidRDefault="00303841" w:rsidP="00F605D0">
      <w:pPr>
        <w:pStyle w:val="Para"/>
        <w:ind w:left="1134" w:hanging="567"/>
        <w:rPr>
          <w:rFonts w:cs="Arial"/>
          <w:sz w:val="22"/>
          <w:szCs w:val="22"/>
          <w:lang w:val="en-GB"/>
        </w:rPr>
      </w:pPr>
      <w:r w:rsidRPr="005A2A3B">
        <w:rPr>
          <w:sz w:val="22"/>
          <w:szCs w:val="22"/>
          <w:u w:val="single"/>
          <w:lang w:val="en-GB"/>
        </w:rPr>
        <w:t>Expresses its appreciation</w:t>
      </w:r>
      <w:r w:rsidRPr="005A2A3B">
        <w:rPr>
          <w:sz w:val="22"/>
          <w:szCs w:val="22"/>
          <w:lang w:val="en-GB"/>
        </w:rPr>
        <w:t xml:space="preserve"> to </w:t>
      </w:r>
      <w:r w:rsidRPr="005A2A3B">
        <w:rPr>
          <w:rFonts w:cs="Arial"/>
          <w:sz w:val="22"/>
          <w:szCs w:val="22"/>
          <w:lang w:val="pt-PT"/>
        </w:rPr>
        <w:t>China</w:t>
      </w:r>
      <w:r w:rsidRPr="005A2A3B">
        <w:rPr>
          <w:sz w:val="22"/>
          <w:szCs w:val="22"/>
          <w:lang w:val="en-GB"/>
        </w:rPr>
        <w:t xml:space="preserve"> for submitting its second report on the status of the element ‘</w:t>
      </w:r>
      <w:r w:rsidRPr="005A2A3B">
        <w:rPr>
          <w:sz w:val="22"/>
          <w:szCs w:val="22"/>
          <w:lang w:val="en-US"/>
        </w:rPr>
        <w:t>Meshrep</w:t>
      </w:r>
      <w:r w:rsidRPr="005A2A3B">
        <w:rPr>
          <w:sz w:val="22"/>
          <w:szCs w:val="22"/>
          <w:lang w:val="en-GB"/>
        </w:rPr>
        <w:t xml:space="preserve">’, inscribed in 2010 on the List of Intangible Cultural Heritage in Need of Urgent Safeguarding, which was initially due for submission by </w:t>
      </w:r>
      <w:r w:rsidRPr="005A2A3B">
        <w:rPr>
          <w:rFonts w:cs="Arial"/>
          <w:sz w:val="22"/>
          <w:szCs w:val="22"/>
          <w:lang w:val="en-GB"/>
        </w:rPr>
        <w:t xml:space="preserve">15 </w:t>
      </w:r>
      <w:r w:rsidRPr="005A2A3B">
        <w:rPr>
          <w:rFonts w:cs="Arial"/>
          <w:color w:val="000000"/>
          <w:sz w:val="22"/>
          <w:szCs w:val="22"/>
          <w:lang w:val="en-GB"/>
        </w:rPr>
        <w:t>December 2018</w:t>
      </w:r>
      <w:r w:rsidRPr="005A2A3B">
        <w:rPr>
          <w:rFonts w:cs="Arial"/>
          <w:sz w:val="22"/>
          <w:szCs w:val="22"/>
          <w:lang w:val="en-GB"/>
        </w:rPr>
        <w:t>;</w:t>
      </w:r>
    </w:p>
    <w:p w14:paraId="689ABB0B" w14:textId="5023F0C7" w:rsidR="00303841" w:rsidRPr="005A2A3B" w:rsidRDefault="00303841" w:rsidP="00F605D0">
      <w:pPr>
        <w:pStyle w:val="Para"/>
        <w:ind w:left="1134" w:hanging="567"/>
        <w:rPr>
          <w:sz w:val="22"/>
          <w:szCs w:val="22"/>
          <w:lang w:val="en-GB"/>
        </w:rPr>
      </w:pPr>
      <w:r w:rsidRPr="005A2A3B">
        <w:rPr>
          <w:sz w:val="22"/>
          <w:szCs w:val="22"/>
          <w:u w:val="single"/>
          <w:lang w:val="en-GB"/>
        </w:rPr>
        <w:t>Takes note</w:t>
      </w:r>
      <w:r w:rsidRPr="005A2A3B">
        <w:rPr>
          <w:sz w:val="22"/>
          <w:szCs w:val="22"/>
          <w:lang w:val="en-GB"/>
        </w:rPr>
        <w:t xml:space="preserve"> of the </w:t>
      </w:r>
      <w:r w:rsidR="00112F0E" w:rsidRPr="005A2A3B">
        <w:rPr>
          <w:sz w:val="22"/>
          <w:szCs w:val="22"/>
          <w:lang w:val="en-GB"/>
        </w:rPr>
        <w:t>initiatives</w:t>
      </w:r>
      <w:r w:rsidRPr="005A2A3B">
        <w:rPr>
          <w:sz w:val="22"/>
          <w:szCs w:val="22"/>
          <w:lang w:val="en-GB"/>
        </w:rPr>
        <w:t xml:space="preserve"> </w:t>
      </w:r>
      <w:r w:rsidR="00112F0E" w:rsidRPr="005A2A3B">
        <w:rPr>
          <w:sz w:val="22"/>
          <w:szCs w:val="22"/>
          <w:lang w:val="en-GB"/>
        </w:rPr>
        <w:t xml:space="preserve">described in the report submitted by China </w:t>
      </w:r>
      <w:r w:rsidRPr="005A2A3B">
        <w:rPr>
          <w:sz w:val="22"/>
          <w:szCs w:val="22"/>
          <w:lang w:val="en-GB"/>
        </w:rPr>
        <w:t xml:space="preserve">to safeguard the element, in particular through supporting the transmission of Meshrep to younger generations, sustaining the increased involvement of </w:t>
      </w:r>
      <w:r w:rsidRPr="005A2A3B">
        <w:rPr>
          <w:bCs/>
          <w:sz w:val="22"/>
          <w:szCs w:val="22"/>
          <w:lang w:val="en-GB"/>
        </w:rPr>
        <w:t>representative bearers as trainers, developing frameworks for inventorying the element at various levels, and encouraging education and research on the element</w:t>
      </w:r>
      <w:r w:rsidRPr="005A2A3B">
        <w:rPr>
          <w:sz w:val="22"/>
          <w:szCs w:val="22"/>
          <w:lang w:val="en-GB"/>
        </w:rPr>
        <w:t>;</w:t>
      </w:r>
    </w:p>
    <w:p w14:paraId="130675BB" w14:textId="77777777" w:rsidR="00303841" w:rsidRPr="005A2A3B" w:rsidRDefault="00303841" w:rsidP="00F605D0">
      <w:pPr>
        <w:pStyle w:val="Para"/>
        <w:ind w:left="1134" w:hanging="567"/>
        <w:rPr>
          <w:sz w:val="22"/>
          <w:szCs w:val="22"/>
          <w:lang w:val="en-GB"/>
        </w:rPr>
      </w:pPr>
      <w:r w:rsidRPr="005A2A3B">
        <w:rPr>
          <w:sz w:val="22"/>
          <w:szCs w:val="22"/>
          <w:u w:val="single"/>
          <w:lang w:val="en-GB"/>
        </w:rPr>
        <w:t>Invites</w:t>
      </w:r>
      <w:r w:rsidRPr="005A2A3B">
        <w:rPr>
          <w:sz w:val="22"/>
          <w:szCs w:val="22"/>
          <w:lang w:val="en-GB"/>
        </w:rPr>
        <w:t xml:space="preserve"> the State Party to continue supporting the transmission of Meshrep by strengthening the apprenticeship and education on Meshrep, carrying out research and promotional activities, creating favourable conditions for the work of community organizations concerned with the element and its safeguarding, and sustaining the functioning of transmission bases and training centres within communities where the element is practiced;</w:t>
      </w:r>
    </w:p>
    <w:p w14:paraId="53099183" w14:textId="7B6A0325" w:rsidR="00E748A9" w:rsidRPr="005A2A3B" w:rsidRDefault="00E748A9" w:rsidP="00F605D0">
      <w:pPr>
        <w:pStyle w:val="Para"/>
        <w:ind w:left="1134" w:hanging="567"/>
        <w:rPr>
          <w:b/>
          <w:sz w:val="22"/>
          <w:szCs w:val="22"/>
          <w:lang w:val="en-US"/>
        </w:rPr>
      </w:pPr>
      <w:r w:rsidRPr="005A2A3B">
        <w:rPr>
          <w:rFonts w:cs="Arial"/>
          <w:sz w:val="22"/>
          <w:szCs w:val="22"/>
          <w:u w:val="single"/>
          <w:lang w:val="en-GB"/>
        </w:rPr>
        <w:t>Recalls</w:t>
      </w:r>
      <w:r w:rsidRPr="005A2A3B">
        <w:rPr>
          <w:rFonts w:cs="Arial"/>
          <w:sz w:val="22"/>
          <w:szCs w:val="22"/>
          <w:lang w:val="en-GB"/>
        </w:rPr>
        <w:t xml:space="preserve"> that the State Party’s report should include</w:t>
      </w:r>
      <w:r w:rsidR="001C1C28" w:rsidRPr="005A2A3B">
        <w:rPr>
          <w:rFonts w:cs="Arial"/>
          <w:sz w:val="22"/>
          <w:szCs w:val="22"/>
          <w:lang w:val="en-GB"/>
        </w:rPr>
        <w:t xml:space="preserve"> </w:t>
      </w:r>
      <w:r w:rsidR="00700E2D" w:rsidRPr="005A2A3B">
        <w:rPr>
          <w:rFonts w:cs="Arial"/>
          <w:sz w:val="22"/>
          <w:szCs w:val="22"/>
          <w:lang w:val="en-GB"/>
        </w:rPr>
        <w:t>additional</w:t>
      </w:r>
      <w:r w:rsidR="001C1C28" w:rsidRPr="005A2A3B">
        <w:rPr>
          <w:rFonts w:cs="Arial"/>
          <w:sz w:val="22"/>
          <w:szCs w:val="22"/>
          <w:lang w:val="en-GB"/>
        </w:rPr>
        <w:t xml:space="preserve"> </w:t>
      </w:r>
      <w:r w:rsidRPr="005A2A3B">
        <w:rPr>
          <w:rFonts w:cs="Arial"/>
          <w:sz w:val="22"/>
          <w:szCs w:val="22"/>
          <w:lang w:val="en-GB"/>
        </w:rPr>
        <w:t xml:space="preserve">information </w:t>
      </w:r>
      <w:r w:rsidR="001C1C28" w:rsidRPr="005A2A3B">
        <w:rPr>
          <w:rFonts w:cs="Arial"/>
          <w:sz w:val="22"/>
          <w:szCs w:val="22"/>
          <w:lang w:val="en-GB"/>
        </w:rPr>
        <w:t xml:space="preserve">to demonstrate </w:t>
      </w:r>
      <w:r w:rsidRPr="005A2A3B">
        <w:rPr>
          <w:rFonts w:cs="Arial"/>
          <w:sz w:val="22"/>
          <w:szCs w:val="22"/>
          <w:lang w:val="en-GB"/>
        </w:rPr>
        <w:t xml:space="preserve">an active and wide participation of </w:t>
      </w:r>
      <w:r w:rsidR="00223B2D" w:rsidRPr="005A2A3B">
        <w:rPr>
          <w:rFonts w:cs="Arial"/>
          <w:sz w:val="22"/>
          <w:szCs w:val="22"/>
          <w:lang w:val="en-GB"/>
        </w:rPr>
        <w:t xml:space="preserve">the </w:t>
      </w:r>
      <w:r w:rsidRPr="005A2A3B">
        <w:rPr>
          <w:rFonts w:cs="Arial"/>
          <w:sz w:val="22"/>
          <w:szCs w:val="22"/>
          <w:lang w:val="en-GB"/>
        </w:rPr>
        <w:t xml:space="preserve">communities concerned and </w:t>
      </w:r>
      <w:r w:rsidR="00223B2D" w:rsidRPr="005A2A3B">
        <w:rPr>
          <w:rFonts w:cs="Arial"/>
          <w:sz w:val="22"/>
          <w:szCs w:val="22"/>
          <w:lang w:val="en-GB"/>
        </w:rPr>
        <w:t xml:space="preserve">the </w:t>
      </w:r>
      <w:r w:rsidRPr="005A2A3B">
        <w:rPr>
          <w:rFonts w:cs="Arial"/>
          <w:sz w:val="22"/>
          <w:szCs w:val="22"/>
          <w:lang w:val="en-GB"/>
        </w:rPr>
        <w:t>relevant non-governmental organizations in the preparation of the report</w:t>
      </w:r>
      <w:r w:rsidR="001C1C28" w:rsidRPr="005A2A3B">
        <w:rPr>
          <w:rFonts w:cs="Arial"/>
          <w:sz w:val="22"/>
          <w:szCs w:val="22"/>
          <w:lang w:val="en-GB"/>
        </w:rPr>
        <w:t xml:space="preserve"> as well as</w:t>
      </w:r>
      <w:r w:rsidRPr="005A2A3B">
        <w:rPr>
          <w:rFonts w:cs="Arial"/>
          <w:sz w:val="22"/>
          <w:szCs w:val="22"/>
          <w:lang w:val="en-GB"/>
        </w:rPr>
        <w:t xml:space="preserve"> for updating the safeguarding </w:t>
      </w:r>
      <w:r w:rsidR="00017CCF" w:rsidRPr="005A2A3B">
        <w:rPr>
          <w:rFonts w:cs="Arial"/>
          <w:sz w:val="22"/>
          <w:szCs w:val="22"/>
          <w:lang w:val="en-GB"/>
        </w:rPr>
        <w:t>measures;</w:t>
      </w:r>
    </w:p>
    <w:p w14:paraId="06AD9ED8" w14:textId="2D07A7AA" w:rsidR="00303841" w:rsidRPr="005A2A3B" w:rsidRDefault="00D42486" w:rsidP="00F605D0">
      <w:pPr>
        <w:pStyle w:val="Para"/>
        <w:ind w:left="1134" w:hanging="567"/>
        <w:rPr>
          <w:sz w:val="22"/>
          <w:szCs w:val="22"/>
          <w:lang w:val="en-GB"/>
        </w:rPr>
      </w:pPr>
      <w:r w:rsidRPr="005A2A3B">
        <w:rPr>
          <w:sz w:val="22"/>
          <w:szCs w:val="22"/>
          <w:u w:val="single"/>
          <w:lang w:val="en-GB"/>
        </w:rPr>
        <w:t>E</w:t>
      </w:r>
      <w:r w:rsidR="00303841" w:rsidRPr="005A2A3B">
        <w:rPr>
          <w:sz w:val="22"/>
          <w:szCs w:val="22"/>
          <w:u w:val="single"/>
          <w:lang w:val="en-GB"/>
        </w:rPr>
        <w:t>ncourages</w:t>
      </w:r>
      <w:r w:rsidR="00303841" w:rsidRPr="005A2A3B">
        <w:rPr>
          <w:sz w:val="22"/>
          <w:szCs w:val="22"/>
          <w:lang w:val="en-GB"/>
        </w:rPr>
        <w:t xml:space="preserve"> the State Party to elaborate an updated safeguarding plan for the element with the widest possible participation of the communities concerned, while ensuring their free, prior and informed consent, in order to address the continuous risks to the viability of the element;</w:t>
      </w:r>
    </w:p>
    <w:p w14:paraId="4DB36882" w14:textId="77777777" w:rsidR="00303841" w:rsidRPr="005A2A3B" w:rsidRDefault="00303841" w:rsidP="00F605D0">
      <w:pPr>
        <w:pStyle w:val="Para"/>
        <w:ind w:left="1134" w:hanging="567"/>
        <w:rPr>
          <w:b/>
          <w:sz w:val="22"/>
          <w:szCs w:val="22"/>
          <w:lang w:val="en-US"/>
        </w:rPr>
      </w:pPr>
      <w:r w:rsidRPr="005A2A3B">
        <w:rPr>
          <w:sz w:val="22"/>
          <w:szCs w:val="22"/>
          <w:u w:val="single"/>
          <w:lang w:val="en-US"/>
        </w:rPr>
        <w:t>Requests</w:t>
      </w:r>
      <w:r w:rsidRPr="005A2A3B">
        <w:rPr>
          <w:sz w:val="22"/>
          <w:szCs w:val="22"/>
          <w:lang w:val="en-US"/>
        </w:rPr>
        <w:t xml:space="preserve"> that the Secretariat inform the State Party at least nine months prior to the deadline of 15 December 2022 about the required submission of its next report on the status of this element.</w:t>
      </w:r>
    </w:p>
    <w:p w14:paraId="6D7DF34D" w14:textId="3ACACE43" w:rsidR="002D116A" w:rsidRPr="005A2A3B" w:rsidRDefault="002D116A" w:rsidP="0038052A">
      <w:pPr>
        <w:pStyle w:val="COMTitleDecision"/>
        <w:pageBreakBefore/>
        <w:spacing w:before="480"/>
        <w:jc w:val="left"/>
      </w:pPr>
      <w:r w:rsidRPr="005A2A3B">
        <w:rPr>
          <w:bCs/>
        </w:rPr>
        <w:lastRenderedPageBreak/>
        <w:t>China:</w:t>
      </w:r>
      <w:r w:rsidRPr="005A2A3B">
        <w:t xml:space="preserve"> ‘Watertight-bulkhead technology of Chinese junks’</w:t>
      </w:r>
      <w:r w:rsidRPr="005A2A3B">
        <w:rPr>
          <w:bCs/>
          <w:i/>
          <w:iCs/>
        </w:rPr>
        <w:t xml:space="preserve"> </w:t>
      </w:r>
      <w:r w:rsidRPr="005A2A3B">
        <w:rPr>
          <w:b w:val="0"/>
          <w:bCs/>
          <w:i/>
          <w:iCs/>
        </w:rPr>
        <w:t xml:space="preserve">(consult the </w:t>
      </w:r>
      <w:hyperlink r:id="rId75" w:history="1">
        <w:r w:rsidRPr="005A2A3B">
          <w:rPr>
            <w:rStyle w:val="Hyperlink"/>
            <w:b w:val="0"/>
            <w:bCs/>
            <w:i/>
            <w:iCs/>
          </w:rPr>
          <w:t>report</w:t>
        </w:r>
      </w:hyperlink>
      <w:r w:rsidRPr="005A2A3B">
        <w:rPr>
          <w:b w:val="0"/>
          <w:bCs/>
          <w:i/>
          <w:iCs/>
        </w:rPr>
        <w:t>)</w:t>
      </w:r>
    </w:p>
    <w:p w14:paraId="13EBAFE9" w14:textId="79EE2BEB" w:rsidR="002D116A" w:rsidRPr="005A2A3B" w:rsidRDefault="002D116A" w:rsidP="002D116A">
      <w:pPr>
        <w:pStyle w:val="Marge"/>
        <w:numPr>
          <w:ilvl w:val="0"/>
          <w:numId w:val="2"/>
        </w:numPr>
        <w:tabs>
          <w:tab w:val="clear" w:pos="567"/>
        </w:tabs>
        <w:autoSpaceDE w:val="0"/>
        <w:autoSpaceDN w:val="0"/>
        <w:adjustRightInd w:val="0"/>
        <w:spacing w:after="120"/>
        <w:ind w:left="567" w:hanging="567"/>
        <w:rPr>
          <w:bCs/>
          <w:szCs w:val="22"/>
          <w:lang w:val="en-GB"/>
        </w:rPr>
      </w:pPr>
      <w:r w:rsidRPr="005A2A3B">
        <w:rPr>
          <w:lang w:val="en-GB"/>
        </w:rPr>
        <w:t>Watertight-bulkhead technology of Chinese junks</w:t>
      </w:r>
      <w:r w:rsidRPr="005A2A3B">
        <w:rPr>
          <w:rFonts w:cs="Arial"/>
          <w:szCs w:val="22"/>
          <w:lang w:val="en-GB"/>
        </w:rPr>
        <w:t xml:space="preserve"> is a traditional craftsmanship for the construction of ocean-going wooden vessels, consisting of independent, watertight and jointed compartments. </w:t>
      </w:r>
      <w:r w:rsidR="00627844" w:rsidRPr="005A2A3B">
        <w:rPr>
          <w:rFonts w:cs="Arial"/>
          <w:szCs w:val="22"/>
          <w:lang w:val="en-GB"/>
        </w:rPr>
        <w:t>A</w:t>
      </w:r>
      <w:r w:rsidRPr="005A2A3B">
        <w:rPr>
          <w:rFonts w:cs="Arial"/>
          <w:szCs w:val="22"/>
          <w:lang w:val="en-GB"/>
        </w:rPr>
        <w:t xml:space="preserve">n influential invention of shipbuilding in </w:t>
      </w:r>
      <w:r w:rsidR="00CA34D4" w:rsidRPr="005A2A3B">
        <w:rPr>
          <w:rFonts w:cs="Arial"/>
          <w:szCs w:val="22"/>
          <w:lang w:val="en-GB"/>
        </w:rPr>
        <w:t>navigation</w:t>
      </w:r>
      <w:r w:rsidRPr="005A2A3B">
        <w:rPr>
          <w:rFonts w:cs="Arial"/>
          <w:szCs w:val="22"/>
          <w:lang w:val="en-GB"/>
        </w:rPr>
        <w:t xml:space="preserve"> history</w:t>
      </w:r>
      <w:r w:rsidR="00627844" w:rsidRPr="005A2A3B">
        <w:rPr>
          <w:rFonts w:cs="Arial"/>
          <w:szCs w:val="22"/>
          <w:lang w:val="en-GB"/>
        </w:rPr>
        <w:t>, t</w:t>
      </w:r>
      <w:r w:rsidRPr="005A2A3B">
        <w:rPr>
          <w:rFonts w:cs="Arial"/>
          <w:szCs w:val="22"/>
          <w:lang w:val="en-GB"/>
        </w:rPr>
        <w:t xml:space="preserve">he </w:t>
      </w:r>
      <w:r w:rsidR="00505249" w:rsidRPr="005A2A3B">
        <w:rPr>
          <w:lang w:val="en-GB"/>
        </w:rPr>
        <w:t>element</w:t>
      </w:r>
      <w:r w:rsidRPr="005A2A3B">
        <w:rPr>
          <w:rFonts w:cs="Arial"/>
          <w:szCs w:val="22"/>
          <w:lang w:val="en-GB"/>
        </w:rPr>
        <w:t xml:space="preserve"> is currently practiced in the Fujian Province and some parts of the Zhejiang Province and considered to be an important part of the cultural heritage of the local communities. The bearers of this technology, called ‘</w:t>
      </w:r>
      <w:r w:rsidRPr="005A2A3B">
        <w:rPr>
          <w:rFonts w:cs="Arial"/>
          <w:i/>
          <w:iCs/>
          <w:szCs w:val="22"/>
          <w:lang w:val="en-GB"/>
        </w:rPr>
        <w:t>shifutou</w:t>
      </w:r>
      <w:r w:rsidRPr="005A2A3B">
        <w:rPr>
          <w:rFonts w:cs="Arial"/>
          <w:szCs w:val="22"/>
          <w:lang w:val="en-GB"/>
        </w:rPr>
        <w:t xml:space="preserve">’ or master craftsmen, are in charge of designing the junks and coordinating the teamwork of craftsmen to build them. On special occasions, local communities hold ceremonies relating to the building of traditional wooden junks and pray for the safety and welfare of the entire community. The knowledge of the technology and related skills are transmitted orally and through demonstration. </w:t>
      </w:r>
    </w:p>
    <w:p w14:paraId="53C83684" w14:textId="78D6A86C" w:rsidR="002D116A" w:rsidRPr="005A2A3B" w:rsidRDefault="002D116A" w:rsidP="002D116A">
      <w:pPr>
        <w:pStyle w:val="Marge"/>
        <w:numPr>
          <w:ilvl w:val="0"/>
          <w:numId w:val="2"/>
        </w:numPr>
        <w:tabs>
          <w:tab w:val="clear" w:pos="567"/>
        </w:tabs>
        <w:autoSpaceDE w:val="0"/>
        <w:autoSpaceDN w:val="0"/>
        <w:adjustRightInd w:val="0"/>
        <w:spacing w:after="120"/>
        <w:ind w:left="567" w:hanging="567"/>
        <w:rPr>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on</w:t>
      </w:r>
      <w:r w:rsidR="00627844" w:rsidRPr="005A2A3B">
        <w:rPr>
          <w:rFonts w:cs="Arial"/>
          <w:bCs/>
          <w:szCs w:val="22"/>
          <w:lang w:val="en-GB"/>
        </w:rPr>
        <w:t xml:space="preserve"> the</w:t>
      </w:r>
      <w:r w:rsidRPr="005A2A3B">
        <w:rPr>
          <w:rFonts w:cs="Arial"/>
          <w:bCs/>
          <w:szCs w:val="22"/>
          <w:lang w:val="en-GB"/>
        </w:rPr>
        <w:t xml:space="preserve"> </w:t>
      </w:r>
      <w:r w:rsidRPr="005A2A3B">
        <w:rPr>
          <w:lang w:val="en-GB"/>
        </w:rPr>
        <w:t xml:space="preserve">Urgent Safeguarding </w:t>
      </w:r>
      <w:r w:rsidR="00320C7F" w:rsidRPr="005A2A3B">
        <w:rPr>
          <w:lang w:val="en-GB"/>
        </w:rPr>
        <w:t xml:space="preserve">List </w:t>
      </w:r>
      <w:r w:rsidRPr="005A2A3B">
        <w:rPr>
          <w:rFonts w:cs="Arial"/>
          <w:lang w:val="en-GB"/>
        </w:rPr>
        <w:t xml:space="preserve">in 2010, </w:t>
      </w:r>
      <w:r w:rsidRPr="005A2A3B">
        <w:rPr>
          <w:rFonts w:cs="Arial"/>
          <w:bCs/>
          <w:szCs w:val="22"/>
          <w:lang w:val="en-GB"/>
        </w:rPr>
        <w:t xml:space="preserve">and the </w:t>
      </w:r>
      <w:hyperlink r:id="rId76" w:history="1">
        <w:r w:rsidRPr="005A2A3B">
          <w:rPr>
            <w:rStyle w:val="Hyperlink"/>
            <w:rFonts w:cs="Arial"/>
            <w:bCs/>
            <w:szCs w:val="22"/>
            <w:lang w:val="en-GB"/>
          </w:rPr>
          <w:t xml:space="preserve">first </w:t>
        </w:r>
        <w:r w:rsidR="005F51AC" w:rsidRPr="005A2A3B">
          <w:rPr>
            <w:rStyle w:val="Hyperlink"/>
            <w:rFonts w:cs="Arial"/>
            <w:bCs/>
            <w:szCs w:val="22"/>
            <w:lang w:val="en-GB"/>
          </w:rPr>
          <w:t xml:space="preserve">periodic </w:t>
        </w:r>
        <w:r w:rsidRPr="005A2A3B">
          <w:rPr>
            <w:rStyle w:val="Hyperlink"/>
            <w:rFonts w:cs="Arial"/>
            <w:bCs/>
            <w:szCs w:val="22"/>
            <w:lang w:val="en-GB"/>
          </w:rPr>
          <w:t>report</w:t>
        </w:r>
      </w:hyperlink>
      <w:r w:rsidRPr="005A2A3B">
        <w:rPr>
          <w:rFonts w:cs="Arial"/>
          <w:bCs/>
          <w:szCs w:val="22"/>
          <w:lang w:val="en-GB"/>
        </w:rPr>
        <w:t xml:space="preserve"> was examined by the Committee in 2017. </w:t>
      </w:r>
      <w:r w:rsidRPr="005A2A3B">
        <w:rPr>
          <w:rFonts w:cs="Arial"/>
          <w:lang w:val="en-GB"/>
        </w:rPr>
        <w:t xml:space="preserve">This is the second report submitted by the State Party on the </w:t>
      </w:r>
      <w:r w:rsidRPr="005A2A3B">
        <w:rPr>
          <w:rFonts w:cs="Arial"/>
          <w:szCs w:val="22"/>
          <w:lang w:val="en-GB"/>
        </w:rPr>
        <w:t>status of this element, covering the period between January 2016 and December 2018.</w:t>
      </w:r>
      <w:r w:rsidRPr="005A2A3B">
        <w:rPr>
          <w:rFonts w:cs="Arial"/>
          <w:bCs/>
          <w:szCs w:val="22"/>
          <w:lang w:val="en-GB"/>
        </w:rPr>
        <w:t xml:space="preserve"> </w:t>
      </w:r>
    </w:p>
    <w:p w14:paraId="42E03A9F" w14:textId="19B7FD1A" w:rsidR="002D116A" w:rsidRPr="005A2A3B" w:rsidRDefault="002D116A" w:rsidP="002D116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008C1ABB" w:rsidRPr="005A2A3B">
        <w:rPr>
          <w:bCs/>
          <w:szCs w:val="22"/>
          <w:lang w:val="en-GB"/>
        </w:rPr>
        <w:t>According to the State Party’s report, t</w:t>
      </w:r>
      <w:r w:rsidRPr="005A2A3B">
        <w:rPr>
          <w:bCs/>
          <w:szCs w:val="22"/>
          <w:lang w:val="en-GB"/>
        </w:rPr>
        <w:t>he safeguarding efforts in the reported period were in continuity with the measures of the previous period. Documentation of the element was continued, including technical information related to the traditional craft</w:t>
      </w:r>
      <w:r w:rsidR="00B37085" w:rsidRPr="005A2A3B">
        <w:rPr>
          <w:bCs/>
          <w:szCs w:val="22"/>
          <w:lang w:val="en-GB"/>
        </w:rPr>
        <w:t>s</w:t>
      </w:r>
      <w:r w:rsidRPr="005A2A3B">
        <w:rPr>
          <w:bCs/>
          <w:szCs w:val="22"/>
          <w:lang w:val="en-GB"/>
        </w:rPr>
        <w:t xml:space="preserve">manship, and the traditional manufacturing technology </w:t>
      </w:r>
      <w:r w:rsidR="008B3FC5" w:rsidRPr="005A2A3B">
        <w:rPr>
          <w:bCs/>
          <w:szCs w:val="22"/>
          <w:lang w:val="en-GB"/>
        </w:rPr>
        <w:t xml:space="preserve">was </w:t>
      </w:r>
      <w:r w:rsidRPr="005A2A3B">
        <w:rPr>
          <w:bCs/>
          <w:szCs w:val="22"/>
          <w:lang w:val="en-GB"/>
        </w:rPr>
        <w:t xml:space="preserve">digitized and preserved in a specially constructed database. </w:t>
      </w:r>
      <w:r w:rsidRPr="005A2A3B">
        <w:rPr>
          <w:lang w:val="en-GB"/>
        </w:rPr>
        <w:t xml:space="preserve">The traditional technology was also combined with modern vocational education, and transmission courses were taught by representative bearers at various levels. </w:t>
      </w:r>
      <w:r w:rsidRPr="005A2A3B">
        <w:rPr>
          <w:bCs/>
          <w:szCs w:val="22"/>
          <w:lang w:val="en-GB"/>
        </w:rPr>
        <w:t>In addition to the existing training cent</w:t>
      </w:r>
      <w:r w:rsidR="002440F1" w:rsidRPr="005A2A3B">
        <w:rPr>
          <w:bCs/>
          <w:szCs w:val="22"/>
          <w:lang w:val="en-GB"/>
        </w:rPr>
        <w:t>r</w:t>
      </w:r>
      <w:r w:rsidRPr="005A2A3B">
        <w:rPr>
          <w:bCs/>
          <w:szCs w:val="22"/>
          <w:lang w:val="en-GB"/>
        </w:rPr>
        <w:t>es established in primary, secondary and vocational schools, transmission workshops at universities and colleges have been founded and learning material produced. Exhibitions in museums and in specially built exhibition cent</w:t>
      </w:r>
      <w:r w:rsidR="002440F1" w:rsidRPr="005A2A3B">
        <w:rPr>
          <w:bCs/>
          <w:szCs w:val="22"/>
          <w:lang w:val="en-GB"/>
        </w:rPr>
        <w:t>r</w:t>
      </w:r>
      <w:r w:rsidRPr="005A2A3B">
        <w:rPr>
          <w:bCs/>
          <w:szCs w:val="22"/>
          <w:lang w:val="en-GB"/>
        </w:rPr>
        <w:t>es,</w:t>
      </w:r>
      <w:r w:rsidR="004A6566" w:rsidRPr="005A2A3B">
        <w:rPr>
          <w:bCs/>
          <w:szCs w:val="22"/>
          <w:lang w:val="en-GB"/>
        </w:rPr>
        <w:t xml:space="preserve"> as well as</w:t>
      </w:r>
      <w:r w:rsidRPr="005A2A3B">
        <w:rPr>
          <w:bCs/>
          <w:szCs w:val="22"/>
          <w:lang w:val="en-GB"/>
        </w:rPr>
        <w:t xml:space="preserve"> </w:t>
      </w:r>
      <w:r w:rsidRPr="005A2A3B">
        <w:rPr>
          <w:lang w:val="en-GB"/>
        </w:rPr>
        <w:t>documentaries and television shows</w:t>
      </w:r>
      <w:r w:rsidR="004A6566" w:rsidRPr="005A2A3B">
        <w:rPr>
          <w:lang w:val="en-GB"/>
        </w:rPr>
        <w:t>,</w:t>
      </w:r>
      <w:r w:rsidRPr="005A2A3B">
        <w:rPr>
          <w:bCs/>
          <w:szCs w:val="22"/>
          <w:lang w:val="en-GB"/>
        </w:rPr>
        <w:t xml:space="preserve"> have allowed the general public to learn about the element.</w:t>
      </w:r>
      <w:r w:rsidRPr="005A2A3B">
        <w:rPr>
          <w:lang w:val="en-GB"/>
        </w:rPr>
        <w:t xml:space="preserve"> Policies were applied to provide assistance to bearers to continue their practice of the element and, beyond governmental funding, important resources were raised by relevant enterprises for building Chinese junks according to the ancient technology.</w:t>
      </w:r>
    </w:p>
    <w:p w14:paraId="2F35C958" w14:textId="7EAD4500" w:rsidR="002D116A" w:rsidRPr="005A2A3B" w:rsidRDefault="002D116A" w:rsidP="002D116A">
      <w:pPr>
        <w:pStyle w:val="Marge"/>
        <w:numPr>
          <w:ilvl w:val="0"/>
          <w:numId w:val="2"/>
        </w:numPr>
        <w:tabs>
          <w:tab w:val="clear" w:pos="567"/>
        </w:tabs>
        <w:autoSpaceDE w:val="0"/>
        <w:autoSpaceDN w:val="0"/>
        <w:adjustRightInd w:val="0"/>
        <w:spacing w:after="120"/>
        <w:ind w:left="567" w:hanging="567"/>
        <w:rPr>
          <w:bCs/>
          <w:szCs w:val="22"/>
          <w:lang w:val="en-GB"/>
        </w:rPr>
      </w:pPr>
      <w:r w:rsidRPr="005A2A3B">
        <w:rPr>
          <w:lang w:val="en-GB"/>
        </w:rPr>
        <w:t xml:space="preserve">Regarding the previous </w:t>
      </w:r>
      <w:r w:rsidR="00F720F4" w:rsidRPr="005A2A3B">
        <w:rPr>
          <w:lang w:val="en-GB"/>
        </w:rPr>
        <w:t>D</w:t>
      </w:r>
      <w:r w:rsidRPr="005A2A3B">
        <w:rPr>
          <w:lang w:val="en-GB"/>
        </w:rPr>
        <w:t xml:space="preserve">ecision </w:t>
      </w:r>
      <w:hyperlink r:id="rId77" w:history="1">
        <w:r w:rsidRPr="005A2A3B">
          <w:rPr>
            <w:rStyle w:val="Hyperlink"/>
            <w:rFonts w:cs="Arial"/>
            <w:szCs w:val="22"/>
            <w:lang w:val="en-GB"/>
          </w:rPr>
          <w:t>12.COM 8.c.6</w:t>
        </w:r>
      </w:hyperlink>
      <w:r w:rsidRPr="005A2A3B">
        <w:rPr>
          <w:lang w:val="en-GB"/>
        </w:rPr>
        <w:t xml:space="preserve"> of the Committee, in which it invited the State Party to provide bearers with the necessary financial and social support, it is reported that government funding at all levels has been provided to support bearers in their safeguarding activities. However, low income and lack of social and medical insurance are considered as reasons for the older generation to be reluctant to take apprentices, and therefore effective measures are still needed to sustain intergenerational transmission. The level of support going towards infrastructure construction or bearers and practitioners is also considered unbalanced, </w:t>
      </w:r>
      <w:r w:rsidR="002440F1" w:rsidRPr="005A2A3B">
        <w:rPr>
          <w:lang w:val="en-GB"/>
        </w:rPr>
        <w:t xml:space="preserve">with </w:t>
      </w:r>
      <w:r w:rsidRPr="005A2A3B">
        <w:rPr>
          <w:lang w:val="en-GB"/>
        </w:rPr>
        <w:t xml:space="preserve">far </w:t>
      </w:r>
      <w:r w:rsidR="004A6566" w:rsidRPr="005A2A3B">
        <w:rPr>
          <w:lang w:val="en-GB"/>
        </w:rPr>
        <w:t xml:space="preserve">fewer </w:t>
      </w:r>
      <w:r w:rsidRPr="005A2A3B">
        <w:rPr>
          <w:lang w:val="en-GB"/>
        </w:rPr>
        <w:t xml:space="preserve">resources being invested in the latter. Overall, it is difficult to precisely assess the effectiveness of the safeguarding plan during the reporting period, as there is a lack of updated information on the progress </w:t>
      </w:r>
      <w:r w:rsidR="002440F1" w:rsidRPr="005A2A3B">
        <w:rPr>
          <w:lang w:val="en-GB"/>
        </w:rPr>
        <w:t xml:space="preserve">of </w:t>
      </w:r>
      <w:r w:rsidRPr="005A2A3B">
        <w:rPr>
          <w:lang w:val="en-GB"/>
        </w:rPr>
        <w:t xml:space="preserve">the implementation of the plan since the previous report, with no clear distinction between the activities that were </w:t>
      </w:r>
      <w:r w:rsidR="007C12D9" w:rsidRPr="005A2A3B">
        <w:rPr>
          <w:lang w:val="en-GB"/>
        </w:rPr>
        <w:t>reported in the first report and the second one</w:t>
      </w:r>
      <w:r w:rsidRPr="005A2A3B">
        <w:rPr>
          <w:lang w:val="en-GB"/>
        </w:rPr>
        <w:t>. The updated safeguarding plan aims, among others, at strengthening intergenerational transmission, data collection and the connections between academic research and safeguarding, improving the frequency of the practice and promoting the visibility of the element through exhibitions. It also envisages provid</w:t>
      </w:r>
      <w:r w:rsidR="00287976" w:rsidRPr="005A2A3B">
        <w:rPr>
          <w:lang w:val="en-GB"/>
        </w:rPr>
        <w:t>ing</w:t>
      </w:r>
      <w:r w:rsidRPr="005A2A3B">
        <w:rPr>
          <w:lang w:val="en-GB"/>
        </w:rPr>
        <w:t xml:space="preserve"> most of the budget allocated for safeguarding to building a Watertight-bulkhead Chinese Junks Museum.</w:t>
      </w:r>
    </w:p>
    <w:p w14:paraId="3D79F7CE" w14:textId="5FA3BF0D" w:rsidR="002D116A" w:rsidRPr="005A2A3B" w:rsidRDefault="002D116A" w:rsidP="002D116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xml:space="preserve">. The communities concerned have been actively involved in data collection, providing valuable information for scientific research on the element. The numbers of practitioners of the element have slightly increased. While there have been only nine </w:t>
      </w:r>
      <w:r w:rsidR="0003757B" w:rsidRPr="005A2A3B">
        <w:rPr>
          <w:bCs/>
          <w:szCs w:val="22"/>
          <w:lang w:val="en-GB"/>
        </w:rPr>
        <w:t xml:space="preserve">artisans </w:t>
      </w:r>
      <w:r w:rsidRPr="005A2A3B">
        <w:rPr>
          <w:bCs/>
          <w:szCs w:val="22"/>
          <w:lang w:val="en-GB"/>
        </w:rPr>
        <w:t xml:space="preserve">who </w:t>
      </w:r>
      <w:r w:rsidR="003E0ADF" w:rsidRPr="005A2A3B">
        <w:rPr>
          <w:bCs/>
          <w:szCs w:val="22"/>
          <w:lang w:val="en-GB"/>
        </w:rPr>
        <w:t>master</w:t>
      </w:r>
      <w:r w:rsidRPr="005A2A3B">
        <w:rPr>
          <w:bCs/>
          <w:szCs w:val="22"/>
          <w:lang w:val="en-GB"/>
        </w:rPr>
        <w:t xml:space="preserve"> the technology of the element, one more representative bearer </w:t>
      </w:r>
      <w:r w:rsidR="0003757B" w:rsidRPr="005A2A3B">
        <w:rPr>
          <w:bCs/>
          <w:szCs w:val="22"/>
          <w:lang w:val="en-GB"/>
        </w:rPr>
        <w:t>was</w:t>
      </w:r>
      <w:r w:rsidRPr="005A2A3B">
        <w:rPr>
          <w:bCs/>
          <w:szCs w:val="22"/>
          <w:lang w:val="en-GB"/>
        </w:rPr>
        <w:t xml:space="preserve"> identified during the reporting period. The average age </w:t>
      </w:r>
      <w:r w:rsidR="0003757B" w:rsidRPr="005A2A3B">
        <w:rPr>
          <w:bCs/>
          <w:szCs w:val="22"/>
          <w:lang w:val="en-GB"/>
        </w:rPr>
        <w:t>of the bearers is</w:t>
      </w:r>
      <w:r w:rsidRPr="005A2A3B">
        <w:rPr>
          <w:bCs/>
          <w:szCs w:val="22"/>
          <w:lang w:val="en-GB"/>
        </w:rPr>
        <w:t xml:space="preserve"> over </w:t>
      </w:r>
      <w:r w:rsidR="00287976" w:rsidRPr="005A2A3B">
        <w:rPr>
          <w:bCs/>
          <w:szCs w:val="22"/>
          <w:lang w:val="en-GB"/>
        </w:rPr>
        <w:t>fifty</w:t>
      </w:r>
      <w:r w:rsidRPr="005A2A3B">
        <w:rPr>
          <w:bCs/>
          <w:szCs w:val="22"/>
          <w:lang w:val="en-GB"/>
        </w:rPr>
        <w:t xml:space="preserve">. About 260 people are directly involved in the practice of the element with, at present, over </w:t>
      </w:r>
      <w:r w:rsidR="00287976" w:rsidRPr="005A2A3B">
        <w:rPr>
          <w:bCs/>
          <w:szCs w:val="22"/>
          <w:lang w:val="en-GB"/>
        </w:rPr>
        <w:t xml:space="preserve">fifty </w:t>
      </w:r>
      <w:r w:rsidRPr="005A2A3B">
        <w:rPr>
          <w:bCs/>
          <w:szCs w:val="22"/>
          <w:lang w:val="en-GB"/>
        </w:rPr>
        <w:t>registered apprentices</w:t>
      </w:r>
      <w:r w:rsidR="00287976" w:rsidRPr="005A2A3B">
        <w:rPr>
          <w:bCs/>
          <w:szCs w:val="22"/>
          <w:lang w:val="en-GB"/>
        </w:rPr>
        <w:t>,</w:t>
      </w:r>
      <w:r w:rsidRPr="005A2A3B">
        <w:rPr>
          <w:bCs/>
          <w:szCs w:val="22"/>
          <w:lang w:val="en-GB"/>
        </w:rPr>
        <w:t xml:space="preserve"> and efforts have been made to expand the scope of selection of talented apprentices through vocational education. Several ceremonies</w:t>
      </w:r>
      <w:r w:rsidR="001117F6" w:rsidRPr="005A2A3B">
        <w:rPr>
          <w:bCs/>
          <w:szCs w:val="22"/>
          <w:lang w:val="en-GB"/>
        </w:rPr>
        <w:t xml:space="preserve"> to</w:t>
      </w:r>
      <w:r w:rsidRPr="005A2A3B">
        <w:rPr>
          <w:bCs/>
          <w:szCs w:val="22"/>
          <w:lang w:val="en-GB"/>
        </w:rPr>
        <w:t xml:space="preserve"> tak</w:t>
      </w:r>
      <w:r w:rsidR="001117F6" w:rsidRPr="005A2A3B">
        <w:rPr>
          <w:bCs/>
          <w:szCs w:val="22"/>
          <w:lang w:val="en-GB"/>
        </w:rPr>
        <w:t>e on</w:t>
      </w:r>
      <w:r w:rsidRPr="005A2A3B">
        <w:rPr>
          <w:bCs/>
          <w:szCs w:val="22"/>
          <w:lang w:val="en-GB"/>
        </w:rPr>
        <w:t xml:space="preserve"> apprentices have been organized by local communities. </w:t>
      </w:r>
      <w:r w:rsidR="00287976" w:rsidRPr="005A2A3B">
        <w:rPr>
          <w:bCs/>
          <w:szCs w:val="22"/>
          <w:lang w:val="en-GB"/>
        </w:rPr>
        <w:t>The b</w:t>
      </w:r>
      <w:r w:rsidRPr="005A2A3B">
        <w:rPr>
          <w:bCs/>
          <w:szCs w:val="22"/>
          <w:lang w:val="en-GB"/>
        </w:rPr>
        <w:t xml:space="preserve">earers and organizations involved in the safeguarding of the element have </w:t>
      </w:r>
      <w:r w:rsidRPr="005A2A3B">
        <w:rPr>
          <w:bCs/>
          <w:szCs w:val="22"/>
          <w:lang w:val="en-GB"/>
        </w:rPr>
        <w:lastRenderedPageBreak/>
        <w:t>participated in updating the safeguarding plan and drafting the current report through seminars, field research and meetings held in some of the shipbuilding factories.</w:t>
      </w:r>
    </w:p>
    <w:p w14:paraId="0B247494" w14:textId="264DB04D" w:rsidR="002D116A" w:rsidRPr="005A2A3B" w:rsidRDefault="002D116A" w:rsidP="002D116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Viability and current risks</w:t>
      </w:r>
      <w:r w:rsidRPr="005A2A3B">
        <w:rPr>
          <w:bCs/>
          <w:szCs w:val="22"/>
          <w:lang w:val="en-GB"/>
        </w:rPr>
        <w:t>.</w:t>
      </w:r>
      <w:r w:rsidRPr="005A2A3B">
        <w:rPr>
          <w:szCs w:val="22"/>
          <w:lang w:val="en-GB"/>
        </w:rPr>
        <w:t xml:space="preserve"> The</w:t>
      </w:r>
      <w:r w:rsidR="00287976" w:rsidRPr="005A2A3B">
        <w:rPr>
          <w:szCs w:val="22"/>
          <w:lang w:val="en-GB"/>
        </w:rPr>
        <w:t xml:space="preserve"> element continues to encounter</w:t>
      </w:r>
      <w:r w:rsidRPr="005A2A3B">
        <w:rPr>
          <w:szCs w:val="22"/>
          <w:lang w:val="en-GB"/>
        </w:rPr>
        <w:t xml:space="preserve"> a number of threats</w:t>
      </w:r>
      <w:r w:rsidR="00BA0756" w:rsidRPr="005A2A3B">
        <w:rPr>
          <w:szCs w:val="22"/>
          <w:lang w:val="en-GB"/>
        </w:rPr>
        <w:t xml:space="preserve"> as indicated by the report by the State Party</w:t>
      </w:r>
      <w:r w:rsidRPr="005A2A3B">
        <w:rPr>
          <w:szCs w:val="22"/>
          <w:lang w:val="en-GB"/>
        </w:rPr>
        <w:t>. With the advancement of modern ship building technology, the demand for large wooden vessels has sharply decreased, and ironclad ships</w:t>
      </w:r>
      <w:r w:rsidRPr="005A2A3B">
        <w:rPr>
          <w:rFonts w:cs="Arial"/>
          <w:szCs w:val="22"/>
          <w:lang w:val="en-GB"/>
        </w:rPr>
        <w:t xml:space="preserve"> are preferred instead. The costs for building traditional Chinese junks have increased due to the shortage and high price of required timber. Also, the labo</w:t>
      </w:r>
      <w:r w:rsidR="0003757B" w:rsidRPr="005A2A3B">
        <w:rPr>
          <w:rFonts w:cs="Arial"/>
          <w:szCs w:val="22"/>
          <w:lang w:val="en-GB"/>
        </w:rPr>
        <w:t>u</w:t>
      </w:r>
      <w:r w:rsidRPr="005A2A3B">
        <w:rPr>
          <w:rFonts w:cs="Arial"/>
          <w:szCs w:val="22"/>
          <w:lang w:val="en-GB"/>
        </w:rPr>
        <w:t xml:space="preserve">r-intensive task of building such junks provides </w:t>
      </w:r>
      <w:r w:rsidR="00287976" w:rsidRPr="005A2A3B">
        <w:rPr>
          <w:rFonts w:cs="Arial"/>
          <w:szCs w:val="22"/>
          <w:lang w:val="en-GB"/>
        </w:rPr>
        <w:t xml:space="preserve">limited </w:t>
      </w:r>
      <w:r w:rsidRPr="005A2A3B">
        <w:rPr>
          <w:rFonts w:cs="Arial"/>
          <w:szCs w:val="22"/>
          <w:lang w:val="en-GB"/>
        </w:rPr>
        <w:t>income and</w:t>
      </w:r>
      <w:r w:rsidR="00287976" w:rsidRPr="005A2A3B">
        <w:rPr>
          <w:rFonts w:cs="Arial"/>
          <w:szCs w:val="22"/>
          <w:lang w:val="en-GB"/>
        </w:rPr>
        <w:t xml:space="preserve"> is</w:t>
      </w:r>
      <w:r w:rsidRPr="005A2A3B">
        <w:rPr>
          <w:rFonts w:cs="Arial"/>
          <w:szCs w:val="22"/>
          <w:lang w:val="en-GB"/>
        </w:rPr>
        <w:t xml:space="preserve"> therefore less attractive to younger generation</w:t>
      </w:r>
      <w:r w:rsidR="00287976" w:rsidRPr="005A2A3B">
        <w:rPr>
          <w:rFonts w:cs="Arial"/>
          <w:szCs w:val="22"/>
          <w:lang w:val="en-GB"/>
        </w:rPr>
        <w:t>s</w:t>
      </w:r>
      <w:r w:rsidRPr="005A2A3B">
        <w:rPr>
          <w:rFonts w:cs="Arial"/>
          <w:szCs w:val="22"/>
          <w:lang w:val="en-GB"/>
        </w:rPr>
        <w:t xml:space="preserve">. Many shipyards producing such junks have been closed. </w:t>
      </w:r>
      <w:r w:rsidR="00287976" w:rsidRPr="005A2A3B">
        <w:rPr>
          <w:rFonts w:cs="Arial"/>
          <w:szCs w:val="22"/>
          <w:lang w:val="en-GB"/>
        </w:rPr>
        <w:t>Nevertheless</w:t>
      </w:r>
      <w:r w:rsidRPr="005A2A3B">
        <w:rPr>
          <w:rFonts w:cs="Arial"/>
          <w:szCs w:val="22"/>
          <w:lang w:val="en-GB"/>
        </w:rPr>
        <w:t xml:space="preserve">, as </w:t>
      </w:r>
      <w:r w:rsidR="00287976" w:rsidRPr="005A2A3B">
        <w:rPr>
          <w:rFonts w:cs="Arial"/>
          <w:szCs w:val="22"/>
          <w:lang w:val="en-GB"/>
        </w:rPr>
        <w:t>a</w:t>
      </w:r>
      <w:r w:rsidRPr="005A2A3B">
        <w:rPr>
          <w:rFonts w:cs="Arial"/>
          <w:szCs w:val="22"/>
          <w:lang w:val="en-GB"/>
        </w:rPr>
        <w:t xml:space="preserve"> result of implemented safeguarding measures, the viability of the element has been sustained and its visibility has gradually increased within local communities. Due to the development of</w:t>
      </w:r>
      <w:r w:rsidR="00287976" w:rsidRPr="005A2A3B">
        <w:rPr>
          <w:rFonts w:cs="Arial"/>
          <w:szCs w:val="22"/>
          <w:lang w:val="en-GB"/>
        </w:rPr>
        <w:t xml:space="preserve"> the</w:t>
      </w:r>
      <w:r w:rsidRPr="005A2A3B">
        <w:rPr>
          <w:rFonts w:cs="Arial"/>
          <w:szCs w:val="22"/>
          <w:lang w:val="en-GB"/>
        </w:rPr>
        <w:t xml:space="preserve"> aquaculture industry in coastal areas, the number of Chinese junks built has increased in recent years,</w:t>
      </w:r>
      <w:r w:rsidR="00287976" w:rsidRPr="005A2A3B">
        <w:rPr>
          <w:rFonts w:cs="Arial"/>
          <w:szCs w:val="22"/>
          <w:lang w:val="en-GB"/>
        </w:rPr>
        <w:t xml:space="preserve"> and they are</w:t>
      </w:r>
      <w:r w:rsidRPr="005A2A3B">
        <w:rPr>
          <w:rFonts w:cs="Arial"/>
          <w:szCs w:val="22"/>
          <w:lang w:val="en-GB"/>
        </w:rPr>
        <w:t xml:space="preserve"> used for inshore fishing. However, as reported, relevant rules and regulations are still needed to facilitate the integration of traditional craftsmanship in the current shipbuilding industry.</w:t>
      </w:r>
    </w:p>
    <w:p w14:paraId="109903F9" w14:textId="77777777" w:rsidR="002D116A" w:rsidRPr="005A2A3B" w:rsidRDefault="002D116A" w:rsidP="002D116A">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593A0F65" w14:textId="062D7C60" w:rsidR="002D116A" w:rsidRPr="005A2A3B" w:rsidRDefault="002D116A" w:rsidP="002D116A">
      <w:pPr>
        <w:pStyle w:val="Heading4"/>
        <w:numPr>
          <w:ilvl w:val="0"/>
          <w:numId w:val="0"/>
        </w:numPr>
        <w:spacing w:before="240"/>
        <w:ind w:left="567"/>
        <w:rPr>
          <w:rFonts w:eastAsia="SimSun"/>
          <w:szCs w:val="22"/>
        </w:rPr>
      </w:pPr>
      <w:bookmarkStart w:id="32" w:name="_DRAFT_DECISION_16.COM_10"/>
      <w:bookmarkEnd w:id="32"/>
      <w:r w:rsidRPr="005A2A3B">
        <w:rPr>
          <w:szCs w:val="22"/>
        </w:rPr>
        <w:t>DRAFT DECISION 16.COM 7.a.12</w:t>
      </w:r>
      <w:r w:rsidR="007B2888" w:rsidRPr="005A2A3B">
        <w:rPr>
          <w:szCs w:val="22"/>
        </w:rPr>
        <w:t xml:space="preserve">     </w:t>
      </w:r>
      <w:r w:rsidR="007B2888" w:rsidRPr="005A2A3B">
        <w:rPr>
          <w:noProof/>
          <w:color w:val="0000FF"/>
        </w:rPr>
        <w:drawing>
          <wp:inline distT="0" distB="0" distL="0" distR="0" wp14:anchorId="1FB3746E" wp14:editId="42866EEF">
            <wp:extent cx="104775" cy="104775"/>
            <wp:effectExtent l="0" t="0" r="9525" b="9525"/>
            <wp:docPr id="14"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36D686A" w14:textId="77777777" w:rsidR="002D116A" w:rsidRPr="005A2A3B" w:rsidRDefault="002D116A" w:rsidP="002D116A">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374B725D" w14:textId="77777777" w:rsidR="002D116A" w:rsidRPr="005A2A3B" w:rsidRDefault="002D116A" w:rsidP="00E65C2B">
      <w:pPr>
        <w:pStyle w:val="Para"/>
        <w:numPr>
          <w:ilvl w:val="0"/>
          <w:numId w:val="12"/>
        </w:numPr>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646F3B0A" w14:textId="15FAE828" w:rsidR="002D116A" w:rsidRPr="005A2A3B" w:rsidRDefault="002D116A" w:rsidP="004150F9">
      <w:pPr>
        <w:pStyle w:val="Para"/>
        <w:numPr>
          <w:ilvl w:val="0"/>
          <w:numId w:val="12"/>
        </w:numPr>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Decisions </w:t>
      </w:r>
      <w:hyperlink r:id="rId78" w:history="1">
        <w:r w:rsidRPr="005A2A3B">
          <w:rPr>
            <w:rStyle w:val="Hyperlink"/>
            <w:rFonts w:cs="Arial"/>
            <w:sz w:val="22"/>
            <w:szCs w:val="22"/>
            <w:lang w:val="en-GB"/>
          </w:rPr>
          <w:t>5.COM 5.2</w:t>
        </w:r>
      </w:hyperlink>
      <w:r w:rsidRPr="005A2A3B">
        <w:rPr>
          <w:rFonts w:cs="Arial"/>
          <w:sz w:val="22"/>
          <w:szCs w:val="22"/>
          <w:lang w:val="en-GB"/>
        </w:rPr>
        <w:t xml:space="preserve"> and </w:t>
      </w:r>
      <w:hyperlink r:id="rId79" w:history="1">
        <w:r w:rsidRPr="005A2A3B">
          <w:rPr>
            <w:rStyle w:val="Hyperlink"/>
            <w:rFonts w:cs="Arial"/>
            <w:sz w:val="22"/>
            <w:szCs w:val="22"/>
            <w:lang w:val="en-GB"/>
          </w:rPr>
          <w:t>12.COM 8.c.6</w:t>
        </w:r>
      </w:hyperlink>
      <w:r w:rsidRPr="005A2A3B">
        <w:rPr>
          <w:rFonts w:cs="Arial"/>
          <w:sz w:val="22"/>
          <w:szCs w:val="22"/>
          <w:lang w:val="en-GB"/>
        </w:rPr>
        <w:t>,</w:t>
      </w:r>
    </w:p>
    <w:p w14:paraId="1A38E5FF" w14:textId="77777777" w:rsidR="002D116A" w:rsidRPr="005A2A3B" w:rsidRDefault="002D116A" w:rsidP="00040947">
      <w:pPr>
        <w:pStyle w:val="Para"/>
        <w:numPr>
          <w:ilvl w:val="0"/>
          <w:numId w:val="12"/>
        </w:numPr>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China </w:t>
      </w:r>
      <w:r w:rsidRPr="005A2A3B">
        <w:rPr>
          <w:rFonts w:cs="Arial"/>
          <w:sz w:val="22"/>
          <w:szCs w:val="22"/>
          <w:lang w:val="pt-PT"/>
        </w:rPr>
        <w:t>for</w:t>
      </w:r>
      <w:r w:rsidRPr="005A2A3B">
        <w:rPr>
          <w:rFonts w:cs="Arial"/>
          <w:sz w:val="22"/>
          <w:szCs w:val="22"/>
          <w:lang w:val="en-GB"/>
        </w:rPr>
        <w:t xml:space="preserve"> submitting its second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Watertight-bulkhead technology of Chinese junks</w:t>
      </w:r>
      <w:r w:rsidRPr="005A2A3B">
        <w:rPr>
          <w:rFonts w:cs="Arial"/>
          <w:sz w:val="22"/>
          <w:szCs w:val="22"/>
          <w:lang w:val="en-GB"/>
        </w:rPr>
        <w:t>’, inscribed</w:t>
      </w:r>
      <w:r w:rsidRPr="005A2A3B">
        <w:rPr>
          <w:rFonts w:cs="Arial"/>
          <w:bCs/>
          <w:sz w:val="22"/>
          <w:szCs w:val="22"/>
          <w:lang w:val="en-GB"/>
        </w:rPr>
        <w:t xml:space="preserve"> in 2010 on the List of Intangible Cultural Heritage in Need of Urgent Safeguarding, which was initially due for submission by 15 December 2018;</w:t>
      </w:r>
    </w:p>
    <w:p w14:paraId="13DC28AD" w14:textId="427587D7" w:rsidR="002D116A" w:rsidRPr="005A2A3B" w:rsidRDefault="002D116A" w:rsidP="00040947">
      <w:pPr>
        <w:pStyle w:val="Para"/>
        <w:numPr>
          <w:ilvl w:val="0"/>
          <w:numId w:val="12"/>
        </w:numPr>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continuous efforts </w:t>
      </w:r>
      <w:r w:rsidR="00713A79" w:rsidRPr="005A2A3B">
        <w:rPr>
          <w:rFonts w:cs="Arial"/>
          <w:sz w:val="22"/>
          <w:szCs w:val="22"/>
          <w:lang w:val="en-GB"/>
        </w:rPr>
        <w:t>described in the report submitted by China</w:t>
      </w:r>
      <w:r w:rsidRPr="005A2A3B">
        <w:rPr>
          <w:rFonts w:cs="Arial"/>
          <w:sz w:val="22"/>
          <w:szCs w:val="22"/>
          <w:lang w:val="en-GB"/>
        </w:rPr>
        <w:t xml:space="preserve"> to safeguard the element, in particular through its documentation, promotion and enhanced transmission, including by developing partnerships between the bearers of the element and educational institutions at various levels;</w:t>
      </w:r>
    </w:p>
    <w:p w14:paraId="001141CE" w14:textId="1BE80B91" w:rsidR="002D116A" w:rsidRPr="005A2A3B" w:rsidRDefault="002D116A" w:rsidP="00040947">
      <w:pPr>
        <w:pStyle w:val="Para"/>
        <w:numPr>
          <w:ilvl w:val="0"/>
          <w:numId w:val="12"/>
        </w:numPr>
        <w:tabs>
          <w:tab w:val="left" w:pos="1134"/>
        </w:tabs>
        <w:spacing w:line="240" w:lineRule="auto"/>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address the </w:t>
      </w:r>
      <w:r w:rsidR="00A057F0" w:rsidRPr="005A2A3B">
        <w:rPr>
          <w:rFonts w:cs="Arial"/>
          <w:sz w:val="22"/>
          <w:szCs w:val="22"/>
          <w:lang w:val="en-GB"/>
        </w:rPr>
        <w:t xml:space="preserve">main </w:t>
      </w:r>
      <w:r w:rsidRPr="005A2A3B">
        <w:rPr>
          <w:rFonts w:cs="Arial"/>
          <w:sz w:val="22"/>
          <w:szCs w:val="22"/>
          <w:lang w:val="en-GB"/>
        </w:rPr>
        <w:t>threats to the viability of the element and the safeguarding hardships identified, including sustainable access to the needed raw material</w:t>
      </w:r>
      <w:r w:rsidR="00287976" w:rsidRPr="005A2A3B">
        <w:rPr>
          <w:rFonts w:cs="Arial"/>
          <w:sz w:val="22"/>
          <w:szCs w:val="22"/>
          <w:lang w:val="en-GB"/>
        </w:rPr>
        <w:t>s</w:t>
      </w:r>
      <w:r w:rsidRPr="005A2A3B">
        <w:rPr>
          <w:rFonts w:cs="Arial"/>
          <w:sz w:val="22"/>
          <w:szCs w:val="22"/>
          <w:lang w:val="en-GB"/>
        </w:rPr>
        <w:t>, and to facilitate the practice of traditional craftsmanship as part of the current shipbuilding industry;</w:t>
      </w:r>
    </w:p>
    <w:p w14:paraId="31161DDB" w14:textId="107B3A4F" w:rsidR="002D116A" w:rsidRPr="005A2A3B" w:rsidRDefault="002D116A" w:rsidP="00040947">
      <w:pPr>
        <w:pStyle w:val="Para"/>
        <w:numPr>
          <w:ilvl w:val="0"/>
          <w:numId w:val="12"/>
        </w:numPr>
        <w:tabs>
          <w:tab w:val="left" w:pos="1134"/>
        </w:tabs>
        <w:spacing w:line="240" w:lineRule="auto"/>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w:t>
      </w:r>
      <w:r w:rsidR="00BA5DA9" w:rsidRPr="005A2A3B">
        <w:rPr>
          <w:rFonts w:cs="Arial"/>
          <w:sz w:val="22"/>
          <w:szCs w:val="22"/>
          <w:lang w:val="en-GB"/>
        </w:rPr>
        <w:t xml:space="preserve">reinforce </w:t>
      </w:r>
      <w:r w:rsidRPr="005A2A3B">
        <w:rPr>
          <w:rFonts w:cs="Arial"/>
          <w:sz w:val="22"/>
          <w:szCs w:val="22"/>
          <w:lang w:val="en-GB"/>
        </w:rPr>
        <w:t xml:space="preserve">the </w:t>
      </w:r>
      <w:r w:rsidRPr="005A2A3B">
        <w:rPr>
          <w:sz w:val="22"/>
          <w:szCs w:val="22"/>
          <w:lang w:val="en-GB"/>
        </w:rPr>
        <w:t xml:space="preserve">financial support provided </w:t>
      </w:r>
      <w:r w:rsidR="004B12C9" w:rsidRPr="005A2A3B">
        <w:rPr>
          <w:sz w:val="22"/>
          <w:szCs w:val="22"/>
          <w:lang w:val="en-GB"/>
        </w:rPr>
        <w:t>to</w:t>
      </w:r>
      <w:r w:rsidRPr="005A2A3B">
        <w:rPr>
          <w:sz w:val="22"/>
          <w:szCs w:val="22"/>
          <w:lang w:val="en-GB"/>
        </w:rPr>
        <w:t xml:space="preserve"> bearers, practitioners and apprentices</w:t>
      </w:r>
      <w:r w:rsidRPr="005A2A3B">
        <w:rPr>
          <w:rFonts w:cs="Arial"/>
          <w:sz w:val="22"/>
          <w:szCs w:val="22"/>
          <w:lang w:val="en-GB"/>
        </w:rPr>
        <w:t xml:space="preserve"> </w:t>
      </w:r>
      <w:r w:rsidR="004B12C9" w:rsidRPr="005A2A3B">
        <w:rPr>
          <w:rFonts w:cs="Arial"/>
          <w:sz w:val="22"/>
          <w:szCs w:val="22"/>
          <w:lang w:val="en-GB"/>
        </w:rPr>
        <w:t xml:space="preserve">in order </w:t>
      </w:r>
      <w:r w:rsidRPr="005A2A3B">
        <w:rPr>
          <w:rFonts w:cs="Arial"/>
          <w:sz w:val="22"/>
          <w:szCs w:val="22"/>
          <w:lang w:val="en-GB"/>
        </w:rPr>
        <w:t xml:space="preserve">to </w:t>
      </w:r>
      <w:r w:rsidR="004B12C9" w:rsidRPr="005A2A3B">
        <w:rPr>
          <w:rFonts w:cs="Arial"/>
          <w:sz w:val="22"/>
          <w:szCs w:val="22"/>
          <w:lang w:val="en-GB"/>
        </w:rPr>
        <w:t>help them</w:t>
      </w:r>
      <w:r w:rsidRPr="005A2A3B">
        <w:rPr>
          <w:rFonts w:cs="Arial"/>
          <w:sz w:val="22"/>
          <w:szCs w:val="22"/>
          <w:lang w:val="en-GB"/>
        </w:rPr>
        <w:t xml:space="preserve"> sustain their livelihoods and motivat</w:t>
      </w:r>
      <w:r w:rsidR="004B12C9" w:rsidRPr="005A2A3B">
        <w:rPr>
          <w:rFonts w:cs="Arial"/>
          <w:sz w:val="22"/>
          <w:szCs w:val="22"/>
          <w:lang w:val="en-GB"/>
        </w:rPr>
        <w:t>e</w:t>
      </w:r>
      <w:r w:rsidRPr="005A2A3B">
        <w:rPr>
          <w:rFonts w:cs="Arial"/>
          <w:sz w:val="22"/>
          <w:szCs w:val="22"/>
          <w:lang w:val="en-GB"/>
        </w:rPr>
        <w:t xml:space="preserve"> them to ensure the viability of the element</w:t>
      </w:r>
      <w:r w:rsidR="004B12C9" w:rsidRPr="005A2A3B">
        <w:rPr>
          <w:rFonts w:cs="Arial"/>
          <w:sz w:val="22"/>
          <w:szCs w:val="22"/>
          <w:lang w:val="en-GB"/>
        </w:rPr>
        <w:t xml:space="preserve">, </w:t>
      </w:r>
      <w:r w:rsidR="00416F58" w:rsidRPr="005A2A3B">
        <w:rPr>
          <w:rFonts w:cs="Arial"/>
          <w:sz w:val="22"/>
          <w:szCs w:val="22"/>
          <w:lang w:val="en-GB"/>
        </w:rPr>
        <w:t xml:space="preserve">and </w:t>
      </w:r>
      <w:r w:rsidR="004B12C9" w:rsidRPr="005A2A3B">
        <w:rPr>
          <w:rFonts w:cs="Arial"/>
          <w:sz w:val="22"/>
          <w:szCs w:val="22"/>
          <w:lang w:val="en-GB"/>
        </w:rPr>
        <w:t>thus enhanc</w:t>
      </w:r>
      <w:r w:rsidR="00287976" w:rsidRPr="005A2A3B">
        <w:rPr>
          <w:rFonts w:cs="Arial"/>
          <w:sz w:val="22"/>
          <w:szCs w:val="22"/>
          <w:lang w:val="en-GB"/>
        </w:rPr>
        <w:t>e</w:t>
      </w:r>
      <w:r w:rsidR="004B12C9" w:rsidRPr="005A2A3B">
        <w:rPr>
          <w:rFonts w:cs="Arial"/>
          <w:sz w:val="22"/>
          <w:szCs w:val="22"/>
          <w:lang w:val="en-GB"/>
        </w:rPr>
        <w:t xml:space="preserve"> </w:t>
      </w:r>
      <w:r w:rsidR="00416F58" w:rsidRPr="005A2A3B">
        <w:rPr>
          <w:rFonts w:cs="Arial"/>
          <w:sz w:val="22"/>
          <w:szCs w:val="22"/>
          <w:lang w:val="en-GB"/>
        </w:rPr>
        <w:t xml:space="preserve">the </w:t>
      </w:r>
      <w:r w:rsidR="004B12C9" w:rsidRPr="005A2A3B">
        <w:rPr>
          <w:rFonts w:cs="Arial"/>
          <w:sz w:val="22"/>
          <w:szCs w:val="22"/>
          <w:lang w:val="en-GB"/>
        </w:rPr>
        <w:t>intergenerational transmission of the element</w:t>
      </w:r>
      <w:r w:rsidRPr="005A2A3B">
        <w:rPr>
          <w:rFonts w:cs="Arial"/>
          <w:sz w:val="22"/>
          <w:szCs w:val="22"/>
          <w:lang w:val="en-GB"/>
        </w:rPr>
        <w:t>;</w:t>
      </w:r>
    </w:p>
    <w:p w14:paraId="38841FDF" w14:textId="4981EB35" w:rsidR="002D116A" w:rsidRPr="005A2A3B" w:rsidRDefault="002D116A" w:rsidP="00040947">
      <w:pPr>
        <w:pStyle w:val="Para"/>
        <w:numPr>
          <w:ilvl w:val="0"/>
          <w:numId w:val="12"/>
        </w:numPr>
        <w:tabs>
          <w:tab w:val="left" w:pos="1134"/>
        </w:tabs>
        <w:spacing w:line="240" w:lineRule="auto"/>
        <w:ind w:left="1134" w:hanging="567"/>
        <w:rPr>
          <w:b/>
          <w:lang w:val="en-GB"/>
        </w:rPr>
      </w:pPr>
      <w:r w:rsidRPr="005A2A3B">
        <w:rPr>
          <w:rFonts w:cs="Arial"/>
          <w:sz w:val="22"/>
          <w:szCs w:val="22"/>
          <w:u w:val="single"/>
          <w:lang w:val="en-GB"/>
        </w:rPr>
        <w:t>Further invites</w:t>
      </w:r>
      <w:r w:rsidRPr="005A2A3B">
        <w:rPr>
          <w:rFonts w:cs="Arial"/>
          <w:sz w:val="22"/>
          <w:szCs w:val="22"/>
          <w:lang w:val="en-GB"/>
        </w:rPr>
        <w:t xml:space="preserve"> the State Party to provide, in its next report on the status of this element, up-to-date information on the implementation of safeguarding measures between 2019 and the submission of th</w:t>
      </w:r>
      <w:r w:rsidR="00287976" w:rsidRPr="005A2A3B">
        <w:rPr>
          <w:rFonts w:cs="Arial"/>
          <w:sz w:val="22"/>
          <w:szCs w:val="22"/>
          <w:lang w:val="en-GB"/>
        </w:rPr>
        <w:t>e</w:t>
      </w:r>
      <w:r w:rsidRPr="005A2A3B">
        <w:rPr>
          <w:rFonts w:cs="Arial"/>
          <w:sz w:val="22"/>
          <w:szCs w:val="22"/>
          <w:lang w:val="en-GB"/>
        </w:rPr>
        <w:t xml:space="preserve"> next report in 2022;</w:t>
      </w:r>
    </w:p>
    <w:p w14:paraId="3FC76FCD" w14:textId="77777777" w:rsidR="002D116A" w:rsidRPr="005A2A3B" w:rsidRDefault="002D116A" w:rsidP="00040947">
      <w:pPr>
        <w:pStyle w:val="Para"/>
        <w:numPr>
          <w:ilvl w:val="0"/>
          <w:numId w:val="12"/>
        </w:numPr>
        <w:tabs>
          <w:tab w:val="left" w:pos="1134"/>
        </w:tabs>
        <w:spacing w:line="240" w:lineRule="auto"/>
        <w:ind w:left="1134" w:hanging="567"/>
        <w:rPr>
          <w:lang w:val="en-GB"/>
        </w:rPr>
      </w:pPr>
      <w:r w:rsidRPr="005A2A3B">
        <w:rPr>
          <w:sz w:val="22"/>
          <w:szCs w:val="22"/>
          <w:u w:val="single"/>
          <w:lang w:val="en-GB"/>
        </w:rPr>
        <w:t>Requests</w:t>
      </w:r>
      <w:r w:rsidRPr="005A2A3B">
        <w:rPr>
          <w:sz w:val="22"/>
          <w:szCs w:val="22"/>
          <w:lang w:val="en-GB"/>
        </w:rPr>
        <w:t xml:space="preserve"> that the Secretariat inform the State Party at least nine months prior to the deadline of 15 December 2022 about the required submission of its next report on the status of this element.</w:t>
      </w:r>
    </w:p>
    <w:p w14:paraId="537B0C70" w14:textId="138957C1" w:rsidR="002D116A" w:rsidRPr="005A2A3B" w:rsidRDefault="002D116A" w:rsidP="006A0B48">
      <w:pPr>
        <w:pStyle w:val="COMPara"/>
        <w:numPr>
          <w:ilvl w:val="0"/>
          <w:numId w:val="0"/>
        </w:numPr>
        <w:jc w:val="both"/>
      </w:pPr>
    </w:p>
    <w:p w14:paraId="16F84DC6" w14:textId="4ECC636B" w:rsidR="000E1F6B" w:rsidRPr="005A2A3B" w:rsidRDefault="000E1F6B" w:rsidP="006A0B48">
      <w:pPr>
        <w:pStyle w:val="COMPara"/>
        <w:numPr>
          <w:ilvl w:val="0"/>
          <w:numId w:val="0"/>
        </w:numPr>
        <w:jc w:val="both"/>
      </w:pPr>
    </w:p>
    <w:p w14:paraId="30586CB6" w14:textId="3822BF42" w:rsidR="000E1F6B" w:rsidRPr="005A2A3B" w:rsidRDefault="000E1F6B" w:rsidP="000E1F6B">
      <w:pPr>
        <w:pStyle w:val="COMTitleDecision"/>
        <w:pageBreakBefore/>
        <w:spacing w:before="480"/>
        <w:jc w:val="left"/>
      </w:pPr>
      <w:r w:rsidRPr="005A2A3B">
        <w:rPr>
          <w:bCs/>
        </w:rPr>
        <w:lastRenderedPageBreak/>
        <w:t>China:</w:t>
      </w:r>
      <w:r w:rsidRPr="005A2A3B">
        <w:t xml:space="preserve"> ‘Wooden movable-type printing of China’</w:t>
      </w:r>
      <w:r w:rsidRPr="005A2A3B">
        <w:rPr>
          <w:bCs/>
          <w:i/>
          <w:iCs/>
        </w:rPr>
        <w:t xml:space="preserve"> </w:t>
      </w:r>
      <w:r w:rsidRPr="005A2A3B">
        <w:rPr>
          <w:b w:val="0"/>
          <w:bCs/>
          <w:i/>
          <w:iCs/>
        </w:rPr>
        <w:t xml:space="preserve">(consult the </w:t>
      </w:r>
      <w:hyperlink r:id="rId80" w:history="1">
        <w:r w:rsidRPr="005A2A3B">
          <w:rPr>
            <w:rStyle w:val="Hyperlink"/>
            <w:b w:val="0"/>
            <w:bCs/>
            <w:i/>
            <w:iCs/>
          </w:rPr>
          <w:t>report</w:t>
        </w:r>
      </w:hyperlink>
      <w:r w:rsidRPr="005A2A3B">
        <w:rPr>
          <w:b w:val="0"/>
          <w:bCs/>
          <w:i/>
          <w:iCs/>
        </w:rPr>
        <w:t>)</w:t>
      </w:r>
    </w:p>
    <w:p w14:paraId="4B4F4E18" w14:textId="18292AFF" w:rsidR="000E1F6B" w:rsidRPr="005A2A3B" w:rsidRDefault="000E1F6B" w:rsidP="000E1F6B">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lang w:val="en-GB"/>
        </w:rPr>
        <w:t>Wooden movable-type printing</w:t>
      </w:r>
      <w:r w:rsidRPr="005A2A3B">
        <w:rPr>
          <w:rFonts w:cs="Arial"/>
          <w:szCs w:val="22"/>
          <w:lang w:val="en-GB"/>
        </w:rPr>
        <w:t xml:space="preserve"> technique is an important part of the cultural heritage of local communities in rural areas, such as Dongyuan Village and Xiqian Village in Rui’an City, and some other areas in China. It is mainly used for compiling and printing clan genealogies that record the kinship of families and serve as the carrier of local history. The </w:t>
      </w:r>
      <w:r w:rsidR="007A5730" w:rsidRPr="005A2A3B">
        <w:rPr>
          <w:rFonts w:cs="Arial"/>
          <w:szCs w:val="22"/>
          <w:lang w:val="en-GB"/>
        </w:rPr>
        <w:t xml:space="preserve">entire </w:t>
      </w:r>
      <w:r w:rsidRPr="005A2A3B">
        <w:rPr>
          <w:rFonts w:cs="Arial"/>
          <w:szCs w:val="22"/>
          <w:lang w:val="en-GB"/>
        </w:rPr>
        <w:t>process includes editing, calligraphy, engraving, typesetting, printing and bookbinding. This technique is mostly practiced by men, while women perform certain tasks. It provides livelihood for its bearers and has been traditionally transmitted from generation to generation within families. A special ceremony for taking on apprentices is strictly abided.</w:t>
      </w:r>
    </w:p>
    <w:p w14:paraId="3C73CF9A" w14:textId="57C7FE4F" w:rsidR="000E1F6B" w:rsidRPr="005A2A3B" w:rsidRDefault="000E1F6B" w:rsidP="000E1F6B">
      <w:pPr>
        <w:pStyle w:val="Marge"/>
        <w:numPr>
          <w:ilvl w:val="0"/>
          <w:numId w:val="2"/>
        </w:numPr>
        <w:tabs>
          <w:tab w:val="clear" w:pos="567"/>
        </w:tabs>
        <w:autoSpaceDE w:val="0"/>
        <w:autoSpaceDN w:val="0"/>
        <w:adjustRightInd w:val="0"/>
        <w:spacing w:after="120"/>
        <w:ind w:left="567" w:hanging="567"/>
        <w:rPr>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647F50" w:rsidRPr="005A2A3B">
        <w:rPr>
          <w:lang w:val="en-GB"/>
        </w:rPr>
        <w:t xml:space="preserve">List </w:t>
      </w:r>
      <w:r w:rsidRPr="005A2A3B">
        <w:rPr>
          <w:rFonts w:cs="Arial"/>
          <w:lang w:val="en-GB"/>
        </w:rPr>
        <w:t xml:space="preserve">in 2010, </w:t>
      </w:r>
      <w:r w:rsidRPr="005A2A3B">
        <w:rPr>
          <w:rFonts w:cs="Arial"/>
          <w:bCs/>
          <w:szCs w:val="22"/>
          <w:lang w:val="en-GB"/>
        </w:rPr>
        <w:t xml:space="preserve">and the </w:t>
      </w:r>
      <w:hyperlink r:id="rId81" w:history="1">
        <w:r w:rsidRPr="005A2A3B">
          <w:rPr>
            <w:rStyle w:val="Hyperlink"/>
            <w:rFonts w:cs="Arial"/>
            <w:bCs/>
            <w:szCs w:val="22"/>
            <w:lang w:val="en-GB"/>
          </w:rPr>
          <w:t xml:space="preserve">first </w:t>
        </w:r>
        <w:r w:rsidR="005F51AC" w:rsidRPr="005A2A3B">
          <w:rPr>
            <w:rStyle w:val="Hyperlink"/>
            <w:rFonts w:cs="Arial"/>
            <w:bCs/>
            <w:szCs w:val="22"/>
            <w:lang w:val="en-GB"/>
          </w:rPr>
          <w:t xml:space="preserve">periodic </w:t>
        </w:r>
        <w:r w:rsidRPr="005A2A3B">
          <w:rPr>
            <w:rStyle w:val="Hyperlink"/>
            <w:rFonts w:cs="Arial"/>
            <w:bCs/>
            <w:szCs w:val="22"/>
            <w:lang w:val="en-GB"/>
          </w:rPr>
          <w:t>report</w:t>
        </w:r>
      </w:hyperlink>
      <w:r w:rsidRPr="005A2A3B">
        <w:rPr>
          <w:rFonts w:cs="Arial"/>
          <w:bCs/>
          <w:szCs w:val="22"/>
          <w:lang w:val="en-GB"/>
        </w:rPr>
        <w:t xml:space="preserve"> was examined by the Committee in 2017. </w:t>
      </w:r>
      <w:r w:rsidRPr="005A2A3B">
        <w:rPr>
          <w:rFonts w:cs="Arial"/>
          <w:lang w:val="en-GB"/>
        </w:rPr>
        <w:t xml:space="preserve">This is the second report submitted by the State Party on the </w:t>
      </w:r>
      <w:r w:rsidRPr="005A2A3B">
        <w:rPr>
          <w:rFonts w:cs="Arial"/>
          <w:szCs w:val="22"/>
          <w:lang w:val="en-GB"/>
        </w:rPr>
        <w:t>status of this element, covering the period between January 2016 and December 2018.</w:t>
      </w:r>
    </w:p>
    <w:p w14:paraId="41F01B77" w14:textId="31E92231" w:rsidR="000E1F6B" w:rsidRPr="005A2A3B" w:rsidRDefault="000E1F6B" w:rsidP="000E1F6B">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008C1ABB" w:rsidRPr="005A2A3B">
        <w:rPr>
          <w:bCs/>
          <w:szCs w:val="22"/>
          <w:lang w:val="en-GB"/>
        </w:rPr>
        <w:t>According to the State Party’s report g</w:t>
      </w:r>
      <w:r w:rsidRPr="005A2A3B">
        <w:rPr>
          <w:bCs/>
          <w:szCs w:val="22"/>
          <w:lang w:val="en-GB"/>
        </w:rPr>
        <w:t xml:space="preserve">overnments at all levels in China have supported the safeguarding of the element and provided financial support for the bearers. Institutional support was provided to coordinate and supervise the implementation of safeguarding measures, and specific guidelines for safeguarding the element were adopted by Rui’an city. However, as reported, there is a </w:t>
      </w:r>
      <w:r w:rsidRPr="005A2A3B">
        <w:rPr>
          <w:rFonts w:cs="Arial"/>
          <w:szCs w:val="22"/>
          <w:lang w:val="en-GB"/>
        </w:rPr>
        <w:t xml:space="preserve">lack of investment, diversified fund-raising channels need to be explored, and financial aid for young bearers are needed to </w:t>
      </w:r>
      <w:r w:rsidR="002150CF" w:rsidRPr="005A2A3B">
        <w:rPr>
          <w:rFonts w:cs="Arial"/>
          <w:szCs w:val="22"/>
          <w:lang w:val="en-GB"/>
        </w:rPr>
        <w:t xml:space="preserve">encourage </w:t>
      </w:r>
      <w:r w:rsidRPr="005A2A3B">
        <w:rPr>
          <w:rFonts w:cs="Arial"/>
          <w:szCs w:val="22"/>
          <w:lang w:val="en-GB"/>
        </w:rPr>
        <w:t xml:space="preserve">them to practice the element. </w:t>
      </w:r>
      <w:r w:rsidRPr="005A2A3B">
        <w:rPr>
          <w:bCs/>
          <w:szCs w:val="22"/>
          <w:lang w:val="en-GB"/>
        </w:rPr>
        <w:t xml:space="preserve">The printing process and folklore, taboos and tools associated to the element were documented, and the documented material was preserved in established digital archives. A yearly promotion of the element took place during the Rui’an Cultural Heritage Day. The broadcasting of news and documentaries in media and a dedicated website contributed to disseminating the element. </w:t>
      </w:r>
      <w:r w:rsidR="002150CF" w:rsidRPr="005A2A3B">
        <w:rPr>
          <w:bCs/>
          <w:szCs w:val="22"/>
          <w:lang w:val="en-GB"/>
        </w:rPr>
        <w:t>The majority of governmental funding for this period was spent on the building of a</w:t>
      </w:r>
      <w:r w:rsidRPr="005A2A3B">
        <w:rPr>
          <w:bCs/>
          <w:szCs w:val="22"/>
          <w:lang w:val="en-GB"/>
        </w:rPr>
        <w:t xml:space="preserve"> new exhibition hall </w:t>
      </w:r>
      <w:r w:rsidR="002150CF" w:rsidRPr="005A2A3B">
        <w:rPr>
          <w:bCs/>
          <w:szCs w:val="22"/>
          <w:lang w:val="en-GB"/>
        </w:rPr>
        <w:t>and the renovation of</w:t>
      </w:r>
      <w:r w:rsidRPr="005A2A3B">
        <w:rPr>
          <w:bCs/>
          <w:szCs w:val="22"/>
          <w:lang w:val="en-GB"/>
        </w:rPr>
        <w:t xml:space="preserve"> an existing </w:t>
      </w:r>
      <w:r w:rsidR="002150CF" w:rsidRPr="005A2A3B">
        <w:rPr>
          <w:bCs/>
          <w:szCs w:val="22"/>
          <w:lang w:val="en-GB"/>
        </w:rPr>
        <w:t>exhibition hall</w:t>
      </w:r>
      <w:r w:rsidRPr="005A2A3B">
        <w:rPr>
          <w:bCs/>
          <w:szCs w:val="22"/>
          <w:lang w:val="en-GB"/>
        </w:rPr>
        <w:t xml:space="preserve">. Thematic exhibitions were organized at museums, and academic seminars were held to support the safeguarding. The technique was </w:t>
      </w:r>
      <w:r w:rsidR="002150CF" w:rsidRPr="005A2A3B">
        <w:rPr>
          <w:bCs/>
          <w:szCs w:val="22"/>
          <w:lang w:val="en-GB"/>
        </w:rPr>
        <w:t xml:space="preserve">also </w:t>
      </w:r>
      <w:r w:rsidRPr="005A2A3B">
        <w:rPr>
          <w:bCs/>
          <w:szCs w:val="22"/>
          <w:lang w:val="en-GB"/>
        </w:rPr>
        <w:t xml:space="preserve">further developed to produce souvenirs for tourism, raising income for bearers and practitioners </w:t>
      </w:r>
      <w:r w:rsidRPr="005A2A3B">
        <w:rPr>
          <w:rFonts w:cs="Arial"/>
          <w:szCs w:val="22"/>
          <w:lang w:val="en-GB"/>
        </w:rPr>
        <w:t xml:space="preserve">and creating more jobs for the local community. </w:t>
      </w:r>
      <w:r w:rsidR="00B14869" w:rsidRPr="005A2A3B">
        <w:rPr>
          <w:bCs/>
          <w:szCs w:val="22"/>
          <w:lang w:val="en-GB"/>
        </w:rPr>
        <w:t>A</w:t>
      </w:r>
      <w:r w:rsidRPr="005A2A3B">
        <w:rPr>
          <w:bCs/>
          <w:szCs w:val="22"/>
          <w:lang w:val="en-GB"/>
        </w:rPr>
        <w:t xml:space="preserve"> lack of diversified methodologies for developing safeguarding measures was </w:t>
      </w:r>
      <w:r w:rsidR="008E180F" w:rsidRPr="005A2A3B">
        <w:rPr>
          <w:bCs/>
          <w:szCs w:val="22"/>
          <w:lang w:val="en-GB"/>
        </w:rPr>
        <w:t xml:space="preserve">also </w:t>
      </w:r>
      <w:r w:rsidR="00B14869" w:rsidRPr="005A2A3B">
        <w:rPr>
          <w:bCs/>
          <w:szCs w:val="22"/>
          <w:lang w:val="en-GB"/>
        </w:rPr>
        <w:t xml:space="preserve">noted </w:t>
      </w:r>
      <w:r w:rsidR="00B14869" w:rsidRPr="005A2A3B">
        <w:rPr>
          <w:rFonts w:cs="Arial"/>
          <w:szCs w:val="22"/>
          <w:lang w:val="en-GB"/>
        </w:rPr>
        <w:t>in the report</w:t>
      </w:r>
      <w:r w:rsidRPr="005A2A3B">
        <w:rPr>
          <w:bCs/>
          <w:szCs w:val="22"/>
          <w:lang w:val="en-GB"/>
        </w:rPr>
        <w:t>.</w:t>
      </w:r>
    </w:p>
    <w:p w14:paraId="335A79E0" w14:textId="6A901E78" w:rsidR="000E1F6B" w:rsidRPr="005A2A3B" w:rsidRDefault="000E1F6B" w:rsidP="000E1F6B">
      <w:pPr>
        <w:pStyle w:val="Marge"/>
        <w:numPr>
          <w:ilvl w:val="0"/>
          <w:numId w:val="2"/>
        </w:numPr>
        <w:tabs>
          <w:tab w:val="clear" w:pos="567"/>
        </w:tabs>
        <w:autoSpaceDE w:val="0"/>
        <w:autoSpaceDN w:val="0"/>
        <w:adjustRightInd w:val="0"/>
        <w:spacing w:after="120"/>
        <w:ind w:left="567" w:hanging="567"/>
        <w:rPr>
          <w:bCs/>
          <w:szCs w:val="22"/>
          <w:lang w:val="en-GB"/>
        </w:rPr>
      </w:pPr>
      <w:r w:rsidRPr="005A2A3B">
        <w:rPr>
          <w:lang w:val="en-GB"/>
        </w:rPr>
        <w:t xml:space="preserve">Regarding the previous </w:t>
      </w:r>
      <w:r w:rsidR="00E80996" w:rsidRPr="005A2A3B">
        <w:rPr>
          <w:lang w:val="en-GB"/>
        </w:rPr>
        <w:t>D</w:t>
      </w:r>
      <w:r w:rsidRPr="005A2A3B">
        <w:rPr>
          <w:lang w:val="en-GB"/>
        </w:rPr>
        <w:t xml:space="preserve">ecision </w:t>
      </w:r>
      <w:hyperlink r:id="rId82" w:history="1">
        <w:r w:rsidRPr="005A2A3B">
          <w:rPr>
            <w:rStyle w:val="Hyperlink"/>
            <w:rFonts w:cs="Arial"/>
            <w:szCs w:val="22"/>
            <w:lang w:val="en-GB"/>
          </w:rPr>
          <w:t>12.COM 8.c.7</w:t>
        </w:r>
      </w:hyperlink>
      <w:r w:rsidRPr="005A2A3B">
        <w:rPr>
          <w:lang w:val="en-GB"/>
        </w:rPr>
        <w:t xml:space="preserve"> of the Committee, in which it invited the State Party, among others, to facilitate the transmission of the knowledge </w:t>
      </w:r>
      <w:r w:rsidR="002150CF" w:rsidRPr="005A2A3B">
        <w:rPr>
          <w:lang w:val="en-GB"/>
        </w:rPr>
        <w:t xml:space="preserve">from </w:t>
      </w:r>
      <w:r w:rsidRPr="005A2A3B">
        <w:rPr>
          <w:lang w:val="en-GB"/>
        </w:rPr>
        <w:t>the bearers to apprentices and to incorporate teaching bases for the element into school programmes, it has been reported that bearers were encouraged to take apprentices and that several teaching bases and a transmission cent</w:t>
      </w:r>
      <w:r w:rsidR="002150CF" w:rsidRPr="005A2A3B">
        <w:rPr>
          <w:lang w:val="en-GB"/>
        </w:rPr>
        <w:t>r</w:t>
      </w:r>
      <w:r w:rsidRPr="005A2A3B">
        <w:rPr>
          <w:lang w:val="en-GB"/>
        </w:rPr>
        <w:t xml:space="preserve">e worked </w:t>
      </w:r>
      <w:r w:rsidR="002150CF" w:rsidRPr="005A2A3B">
        <w:rPr>
          <w:lang w:val="en-GB"/>
        </w:rPr>
        <w:t>to</w:t>
      </w:r>
      <w:r w:rsidRPr="005A2A3B">
        <w:rPr>
          <w:lang w:val="en-GB"/>
        </w:rPr>
        <w:t xml:space="preserve"> ensur</w:t>
      </w:r>
      <w:r w:rsidR="002150CF" w:rsidRPr="005A2A3B">
        <w:rPr>
          <w:lang w:val="en-GB"/>
        </w:rPr>
        <w:t>e</w:t>
      </w:r>
      <w:r w:rsidRPr="005A2A3B">
        <w:rPr>
          <w:lang w:val="en-GB"/>
        </w:rPr>
        <w:t xml:space="preserve"> transmission through formal and informal education. Training workshops were organized every two years, and regular teaching activities were carried out by representative bearers in primary and secondary schools. Textbooks on the element were compiled, published and adopted,</w:t>
      </w:r>
      <w:r w:rsidR="002150CF" w:rsidRPr="005A2A3B">
        <w:rPr>
          <w:lang w:val="en-GB"/>
        </w:rPr>
        <w:t xml:space="preserve"> thus</w:t>
      </w:r>
      <w:r w:rsidRPr="005A2A3B">
        <w:rPr>
          <w:lang w:val="en-GB"/>
        </w:rPr>
        <w:t xml:space="preserve"> improving awareness among young people. The updated safeguarding plan encompasses the development of an apprentice training mechanism, support to bearers and non-governmental organizations involved in the safeguarding of the element</w:t>
      </w:r>
      <w:r w:rsidR="002150CF" w:rsidRPr="005A2A3B">
        <w:rPr>
          <w:lang w:val="en-GB"/>
        </w:rPr>
        <w:t>,</w:t>
      </w:r>
      <w:r w:rsidRPr="005A2A3B">
        <w:rPr>
          <w:lang w:val="en-GB"/>
        </w:rPr>
        <w:t xml:space="preserve"> and the implementation of regulatory systems giving official recognition to bearers. </w:t>
      </w:r>
      <w:r w:rsidRPr="005A2A3B">
        <w:rPr>
          <w:bCs/>
          <w:szCs w:val="22"/>
          <w:lang w:val="en-GB"/>
        </w:rPr>
        <w:t xml:space="preserve">It was also suggested in the </w:t>
      </w:r>
      <w:r w:rsidR="007D1843" w:rsidRPr="005A2A3B">
        <w:rPr>
          <w:bCs/>
          <w:szCs w:val="22"/>
          <w:lang w:val="en-GB"/>
        </w:rPr>
        <w:t xml:space="preserve">State Party’s </w:t>
      </w:r>
      <w:r w:rsidRPr="005A2A3B">
        <w:rPr>
          <w:bCs/>
          <w:szCs w:val="22"/>
          <w:lang w:val="en-GB"/>
        </w:rPr>
        <w:t>report to increase subsidies for representative bearers</w:t>
      </w:r>
      <w:r w:rsidRPr="005A2A3B">
        <w:rPr>
          <w:lang w:val="en-GB"/>
        </w:rPr>
        <w:t>. Market-oriented activities and initiatives to integrate several different techniques in producing innovative handicraft and artworks are planned to promote the element and increase income for its practitioners.</w:t>
      </w:r>
    </w:p>
    <w:p w14:paraId="31025174" w14:textId="1E403948" w:rsidR="000E1F6B" w:rsidRPr="005A2A3B" w:rsidRDefault="000E1F6B" w:rsidP="000E1F6B">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xml:space="preserve">. At present, there are </w:t>
      </w:r>
      <w:r w:rsidR="002150CF" w:rsidRPr="005A2A3B">
        <w:rPr>
          <w:bCs/>
          <w:szCs w:val="22"/>
          <w:lang w:val="en-GB"/>
        </w:rPr>
        <w:t xml:space="preserve">seventeen </w:t>
      </w:r>
      <w:r w:rsidRPr="005A2A3B">
        <w:rPr>
          <w:bCs/>
          <w:szCs w:val="22"/>
          <w:lang w:val="en-GB"/>
        </w:rPr>
        <w:t xml:space="preserve">bearers mastering the </w:t>
      </w:r>
      <w:r w:rsidR="002150CF" w:rsidRPr="005A2A3B">
        <w:rPr>
          <w:bCs/>
          <w:szCs w:val="22"/>
          <w:lang w:val="en-GB"/>
        </w:rPr>
        <w:t xml:space="preserve">entire </w:t>
      </w:r>
      <w:r w:rsidRPr="005A2A3B">
        <w:rPr>
          <w:bCs/>
          <w:szCs w:val="22"/>
          <w:lang w:val="en-GB"/>
        </w:rPr>
        <w:t xml:space="preserve">process of the technique. Their number has slightly declined as several bearers have passed away since the previous reporting period, and all bearers are above </w:t>
      </w:r>
      <w:r w:rsidR="002150CF" w:rsidRPr="005A2A3B">
        <w:rPr>
          <w:bCs/>
          <w:szCs w:val="22"/>
          <w:lang w:val="en-GB"/>
        </w:rPr>
        <w:t>fifty</w:t>
      </w:r>
      <w:r w:rsidRPr="005A2A3B">
        <w:rPr>
          <w:bCs/>
          <w:szCs w:val="22"/>
          <w:lang w:val="en-GB"/>
        </w:rPr>
        <w:t xml:space="preserve"> years old. The number of practitioners has remained the same, </w:t>
      </w:r>
      <w:r w:rsidR="002150CF" w:rsidRPr="005A2A3B">
        <w:rPr>
          <w:bCs/>
          <w:szCs w:val="22"/>
          <w:lang w:val="en-GB"/>
        </w:rPr>
        <w:t xml:space="preserve">at </w:t>
      </w:r>
      <w:r w:rsidRPr="005A2A3B">
        <w:rPr>
          <w:bCs/>
          <w:szCs w:val="22"/>
          <w:lang w:val="en-GB"/>
        </w:rPr>
        <w:t xml:space="preserve">about 240 people, including </w:t>
      </w:r>
      <w:r w:rsidR="002150CF" w:rsidRPr="005A2A3B">
        <w:rPr>
          <w:bCs/>
          <w:szCs w:val="22"/>
          <w:lang w:val="en-GB"/>
        </w:rPr>
        <w:t>fifty women</w:t>
      </w:r>
      <w:r w:rsidRPr="005A2A3B">
        <w:rPr>
          <w:bCs/>
          <w:szCs w:val="22"/>
          <w:lang w:val="en-GB"/>
        </w:rPr>
        <w:t xml:space="preserve">, among which one is recognized as a representative bearer having gained </w:t>
      </w:r>
      <w:r w:rsidR="00340882" w:rsidRPr="005A2A3B">
        <w:rPr>
          <w:bCs/>
          <w:szCs w:val="22"/>
          <w:lang w:val="en-GB"/>
        </w:rPr>
        <w:t xml:space="preserve">complete </w:t>
      </w:r>
      <w:r w:rsidRPr="005A2A3B">
        <w:rPr>
          <w:bCs/>
          <w:szCs w:val="22"/>
          <w:lang w:val="en-GB"/>
        </w:rPr>
        <w:t>knowledge, skills and master</w:t>
      </w:r>
      <w:r w:rsidR="0003757B" w:rsidRPr="005A2A3B">
        <w:rPr>
          <w:bCs/>
          <w:szCs w:val="22"/>
          <w:lang w:val="en-GB"/>
        </w:rPr>
        <w:t>y</w:t>
      </w:r>
      <w:r w:rsidRPr="005A2A3B">
        <w:rPr>
          <w:bCs/>
          <w:szCs w:val="22"/>
          <w:lang w:val="en-GB"/>
        </w:rPr>
        <w:t xml:space="preserve"> of the </w:t>
      </w:r>
      <w:r w:rsidRPr="005A2A3B">
        <w:rPr>
          <w:lang w:val="en-GB"/>
        </w:rPr>
        <w:t>wooden movable-type printing</w:t>
      </w:r>
      <w:r w:rsidRPr="005A2A3B">
        <w:rPr>
          <w:rFonts w:cs="Arial"/>
          <w:szCs w:val="22"/>
          <w:lang w:val="en-GB"/>
        </w:rPr>
        <w:t xml:space="preserve"> technique. </w:t>
      </w:r>
      <w:r w:rsidRPr="005A2A3B">
        <w:rPr>
          <w:bCs/>
          <w:szCs w:val="22"/>
          <w:lang w:val="en-GB"/>
        </w:rPr>
        <w:t>As reported</w:t>
      </w:r>
      <w:r w:rsidR="00E92465" w:rsidRPr="005A2A3B">
        <w:rPr>
          <w:bCs/>
          <w:szCs w:val="22"/>
          <w:lang w:val="en-GB"/>
        </w:rPr>
        <w:t xml:space="preserve"> by the State Party</w:t>
      </w:r>
      <w:r w:rsidRPr="005A2A3B">
        <w:rPr>
          <w:bCs/>
          <w:szCs w:val="22"/>
          <w:lang w:val="en-GB"/>
        </w:rPr>
        <w:t xml:space="preserve">, the Rui’an Movable-type Printing Association raised funds and carried out training for bearers and practitioners and enhanced exchanges among them. It also continued to print editions of ancient books, </w:t>
      </w:r>
      <w:r w:rsidRPr="005A2A3B">
        <w:rPr>
          <w:rFonts w:cs="Arial"/>
          <w:szCs w:val="22"/>
          <w:lang w:val="en-GB"/>
        </w:rPr>
        <w:t>including the ones commissioned by local governments,</w:t>
      </w:r>
      <w:r w:rsidRPr="005A2A3B">
        <w:rPr>
          <w:bCs/>
          <w:szCs w:val="22"/>
          <w:lang w:val="en-GB"/>
        </w:rPr>
        <w:t xml:space="preserve"> and purchased high-</w:t>
      </w:r>
      <w:r w:rsidRPr="005A2A3B">
        <w:rPr>
          <w:bCs/>
          <w:szCs w:val="22"/>
          <w:lang w:val="en-GB"/>
        </w:rPr>
        <w:lastRenderedPageBreak/>
        <w:t>quality timbers for professionals to engrave the matrix</w:t>
      </w:r>
      <w:r w:rsidR="00A33BD7" w:rsidRPr="005A2A3B">
        <w:rPr>
          <w:bCs/>
          <w:szCs w:val="22"/>
          <w:lang w:val="en-GB"/>
        </w:rPr>
        <w:t xml:space="preserve"> for printing</w:t>
      </w:r>
      <w:r w:rsidRPr="005A2A3B">
        <w:rPr>
          <w:bCs/>
          <w:szCs w:val="22"/>
          <w:lang w:val="en-GB"/>
        </w:rPr>
        <w:t xml:space="preserve">. </w:t>
      </w:r>
      <w:r w:rsidRPr="005A2A3B">
        <w:rPr>
          <w:rFonts w:cs="Arial"/>
          <w:szCs w:val="22"/>
          <w:lang w:val="en-GB"/>
        </w:rPr>
        <w:t>Researchers were involved in safeguarding through the China Movable-type Printing Technique Expert Committee. As reported, nearly 48,000 people, including communities and competent bodies such as academic institutions, were involved in safeguarding the element. According to the report, the bearers</w:t>
      </w:r>
      <w:r w:rsidR="002150CF" w:rsidRPr="005A2A3B">
        <w:rPr>
          <w:rFonts w:cs="Arial"/>
          <w:szCs w:val="22"/>
          <w:lang w:val="en-GB"/>
        </w:rPr>
        <w:t>,</w:t>
      </w:r>
      <w:r w:rsidRPr="005A2A3B">
        <w:rPr>
          <w:rFonts w:cs="Arial"/>
          <w:szCs w:val="22"/>
          <w:lang w:val="en-GB"/>
        </w:rPr>
        <w:t xml:space="preserve"> together with relevant communities, groups and non-governmental organizations have been actively engaged in updating the safeguarding plan and preparing the report, through meetings, symposiums and field research facilitated by governments at all levels and supported by experts and the competent bodies.</w:t>
      </w:r>
    </w:p>
    <w:p w14:paraId="40FBA921" w14:textId="5CADB4DB" w:rsidR="000E1F6B" w:rsidRPr="005A2A3B" w:rsidRDefault="000E1F6B" w:rsidP="000E1F6B">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Viability and current risks</w:t>
      </w:r>
      <w:r w:rsidRPr="005A2A3B">
        <w:rPr>
          <w:bCs/>
          <w:szCs w:val="22"/>
          <w:lang w:val="en-GB"/>
        </w:rPr>
        <w:t>.</w:t>
      </w:r>
      <w:r w:rsidRPr="005A2A3B">
        <w:rPr>
          <w:szCs w:val="22"/>
          <w:lang w:val="en-GB"/>
        </w:rPr>
        <w:t xml:space="preserve"> </w:t>
      </w:r>
      <w:r w:rsidRPr="005A2A3B">
        <w:rPr>
          <w:rFonts w:cs="Arial"/>
          <w:szCs w:val="22"/>
          <w:lang w:val="en-GB"/>
        </w:rPr>
        <w:t>There is a continuous and increased demand in the practice of the element, stimulated by supporting clans to conduct research on their genealogies. For instance, more than 150 orders to produce clan genealogies were received in Dongyuan Village in 2016. However, as reported</w:t>
      </w:r>
      <w:r w:rsidR="00E92465" w:rsidRPr="005A2A3B">
        <w:rPr>
          <w:rFonts w:cs="Arial"/>
          <w:szCs w:val="22"/>
          <w:lang w:val="en-GB"/>
        </w:rPr>
        <w:t xml:space="preserve"> by the State Party</w:t>
      </w:r>
      <w:r w:rsidRPr="005A2A3B">
        <w:rPr>
          <w:rFonts w:cs="Arial"/>
          <w:szCs w:val="22"/>
          <w:lang w:val="en-GB"/>
        </w:rPr>
        <w:t xml:space="preserve">, digital printing is increasingly used for revising and compiling clan genealogies for cost-saving reasons, thus decreasing the traditional market for the </w:t>
      </w:r>
      <w:r w:rsidRPr="005A2A3B">
        <w:rPr>
          <w:lang w:val="en-GB"/>
        </w:rPr>
        <w:t>wooden movable-type printing</w:t>
      </w:r>
      <w:r w:rsidRPr="005A2A3B">
        <w:rPr>
          <w:rFonts w:cs="Arial"/>
          <w:szCs w:val="22"/>
          <w:lang w:val="en-GB"/>
        </w:rPr>
        <w:t xml:space="preserve"> technique.</w:t>
      </w:r>
      <w:r w:rsidR="00ED3BA1" w:rsidRPr="005A2A3B">
        <w:rPr>
          <w:rFonts w:cs="Arial"/>
          <w:szCs w:val="22"/>
          <w:lang w:val="en-GB"/>
        </w:rPr>
        <w:t xml:space="preserve"> It usually takes an apprentice two years to</w:t>
      </w:r>
      <w:r w:rsidRPr="005A2A3B">
        <w:rPr>
          <w:rFonts w:cs="Arial"/>
          <w:szCs w:val="22"/>
          <w:lang w:val="en-GB"/>
        </w:rPr>
        <w:t xml:space="preserve"> </w:t>
      </w:r>
      <w:r w:rsidR="00ED3BA1" w:rsidRPr="005A2A3B">
        <w:rPr>
          <w:rFonts w:cs="Arial"/>
          <w:szCs w:val="22"/>
          <w:lang w:val="en-GB"/>
        </w:rPr>
        <w:t>l</w:t>
      </w:r>
      <w:r w:rsidRPr="005A2A3B">
        <w:rPr>
          <w:rFonts w:cs="Arial"/>
          <w:szCs w:val="22"/>
          <w:lang w:val="en-GB"/>
        </w:rPr>
        <w:t xml:space="preserve">earn the complete technique, and young people are generally not interested in investing that much time. Although payment for the practice </w:t>
      </w:r>
      <w:r w:rsidR="00ED3BA1" w:rsidRPr="005A2A3B">
        <w:rPr>
          <w:rFonts w:cs="Arial"/>
          <w:szCs w:val="22"/>
          <w:lang w:val="en-GB"/>
        </w:rPr>
        <w:t>has increased</w:t>
      </w:r>
      <w:r w:rsidRPr="005A2A3B">
        <w:rPr>
          <w:rFonts w:cs="Arial"/>
          <w:szCs w:val="22"/>
          <w:lang w:val="en-GB"/>
        </w:rPr>
        <w:t xml:space="preserve">, it remains comparatively low, </w:t>
      </w:r>
      <w:r w:rsidR="00ED3BA1" w:rsidRPr="005A2A3B">
        <w:rPr>
          <w:rFonts w:cs="Arial"/>
          <w:szCs w:val="22"/>
          <w:lang w:val="en-GB"/>
        </w:rPr>
        <w:t xml:space="preserve">with </w:t>
      </w:r>
      <w:r w:rsidRPr="005A2A3B">
        <w:rPr>
          <w:rFonts w:cs="Arial"/>
          <w:szCs w:val="22"/>
          <w:lang w:val="en-GB"/>
        </w:rPr>
        <w:t>the annual income of bearers being close to the average annual salary of a local skilled worker. For this reason, bearers have also started taking up</w:t>
      </w:r>
      <w:r w:rsidR="008D0A82" w:rsidRPr="005A2A3B">
        <w:rPr>
          <w:rFonts w:cs="Arial"/>
          <w:szCs w:val="22"/>
          <w:lang w:val="en-GB"/>
        </w:rPr>
        <w:t xml:space="preserve"> other</w:t>
      </w:r>
      <w:r w:rsidRPr="005A2A3B">
        <w:rPr>
          <w:rFonts w:cs="Arial"/>
          <w:szCs w:val="22"/>
          <w:lang w:val="en-GB"/>
        </w:rPr>
        <w:t xml:space="preserve"> part-time jobs.</w:t>
      </w:r>
    </w:p>
    <w:p w14:paraId="1194369A" w14:textId="77777777" w:rsidR="000E1F6B" w:rsidRPr="005A2A3B" w:rsidRDefault="000E1F6B" w:rsidP="000E1F6B">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7DFF5CBA" w14:textId="0E0440B0" w:rsidR="000E1F6B" w:rsidRPr="005A2A3B" w:rsidRDefault="000E1F6B" w:rsidP="000E1F6B">
      <w:pPr>
        <w:pStyle w:val="Heading4"/>
        <w:numPr>
          <w:ilvl w:val="0"/>
          <w:numId w:val="0"/>
        </w:numPr>
        <w:spacing w:before="240"/>
        <w:ind w:left="567"/>
        <w:rPr>
          <w:rFonts w:eastAsia="SimSun"/>
          <w:szCs w:val="22"/>
        </w:rPr>
      </w:pPr>
      <w:bookmarkStart w:id="33" w:name="_DRAFT_DECISION_16.COM_11"/>
      <w:bookmarkEnd w:id="33"/>
      <w:r w:rsidRPr="005A2A3B">
        <w:rPr>
          <w:szCs w:val="22"/>
        </w:rPr>
        <w:t>DRAFT DECISION 16.COM 7.a.13</w:t>
      </w:r>
      <w:r w:rsidR="007B2888" w:rsidRPr="005A2A3B">
        <w:rPr>
          <w:szCs w:val="22"/>
        </w:rPr>
        <w:t xml:space="preserve">     </w:t>
      </w:r>
      <w:r w:rsidR="007B2888" w:rsidRPr="005A2A3B">
        <w:rPr>
          <w:noProof/>
          <w:color w:val="0000FF"/>
        </w:rPr>
        <w:drawing>
          <wp:inline distT="0" distB="0" distL="0" distR="0" wp14:anchorId="6D29B4D6" wp14:editId="740B6D06">
            <wp:extent cx="104775" cy="104775"/>
            <wp:effectExtent l="0" t="0" r="9525" b="9525"/>
            <wp:docPr id="15"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489540E8" w14:textId="77777777" w:rsidR="000E1F6B" w:rsidRPr="005A2A3B" w:rsidRDefault="000E1F6B" w:rsidP="000E1F6B">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20E7EF81" w14:textId="77777777" w:rsidR="000E1F6B" w:rsidRPr="005A2A3B" w:rsidRDefault="000E1F6B" w:rsidP="00E65C2B">
      <w:pPr>
        <w:pStyle w:val="Para"/>
        <w:numPr>
          <w:ilvl w:val="0"/>
          <w:numId w:val="13"/>
        </w:numPr>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7CDBFEED" w14:textId="2A3F2D7F" w:rsidR="000E1F6B" w:rsidRPr="005A2A3B" w:rsidRDefault="000E1F6B" w:rsidP="00040947">
      <w:pPr>
        <w:pStyle w:val="Para"/>
        <w:numPr>
          <w:ilvl w:val="0"/>
          <w:numId w:val="12"/>
        </w:numPr>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Decisions </w:t>
      </w:r>
      <w:hyperlink r:id="rId83" w:history="1">
        <w:r w:rsidRPr="005A2A3B">
          <w:rPr>
            <w:rStyle w:val="Hyperlink"/>
            <w:rFonts w:cs="Arial"/>
            <w:sz w:val="22"/>
            <w:szCs w:val="22"/>
            <w:lang w:val="en-GB"/>
          </w:rPr>
          <w:t>5.COM 5.3</w:t>
        </w:r>
      </w:hyperlink>
      <w:r w:rsidRPr="005A2A3B">
        <w:rPr>
          <w:rFonts w:cs="Arial"/>
          <w:sz w:val="22"/>
          <w:szCs w:val="22"/>
          <w:lang w:val="en-GB"/>
        </w:rPr>
        <w:t xml:space="preserve"> and </w:t>
      </w:r>
      <w:hyperlink r:id="rId84" w:history="1">
        <w:r w:rsidRPr="005A2A3B">
          <w:rPr>
            <w:rStyle w:val="Hyperlink"/>
            <w:rFonts w:cs="Arial"/>
            <w:sz w:val="22"/>
            <w:szCs w:val="22"/>
            <w:lang w:val="en-GB"/>
          </w:rPr>
          <w:t>12.COM 8.c.7</w:t>
        </w:r>
      </w:hyperlink>
      <w:r w:rsidRPr="005A2A3B">
        <w:rPr>
          <w:rFonts w:cs="Arial"/>
          <w:sz w:val="22"/>
          <w:szCs w:val="22"/>
          <w:lang w:val="en-GB"/>
        </w:rPr>
        <w:t>,</w:t>
      </w:r>
    </w:p>
    <w:p w14:paraId="1ECFCCDA" w14:textId="77777777" w:rsidR="000E1F6B" w:rsidRPr="005A2A3B" w:rsidRDefault="000E1F6B" w:rsidP="00040947">
      <w:pPr>
        <w:pStyle w:val="Para"/>
        <w:numPr>
          <w:ilvl w:val="0"/>
          <w:numId w:val="12"/>
        </w:numPr>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China for submitting its second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 xml:space="preserve">Wooden movable-type </w:t>
      </w:r>
      <w:r w:rsidRPr="005A2A3B">
        <w:rPr>
          <w:rFonts w:cs="Arial"/>
          <w:sz w:val="22"/>
          <w:szCs w:val="22"/>
          <w:lang w:val="en-GB"/>
        </w:rPr>
        <w:t>printing</w:t>
      </w:r>
      <w:r w:rsidRPr="005A2A3B">
        <w:rPr>
          <w:sz w:val="22"/>
          <w:szCs w:val="22"/>
          <w:lang w:val="en-GB"/>
        </w:rPr>
        <w:t xml:space="preserve"> of China</w:t>
      </w:r>
      <w:r w:rsidRPr="005A2A3B">
        <w:rPr>
          <w:rFonts w:cs="Arial"/>
          <w:sz w:val="22"/>
          <w:szCs w:val="22"/>
          <w:lang w:val="en-GB"/>
        </w:rPr>
        <w:t>’, inscribed</w:t>
      </w:r>
      <w:r w:rsidRPr="005A2A3B">
        <w:rPr>
          <w:rFonts w:cs="Arial"/>
          <w:bCs/>
          <w:sz w:val="22"/>
          <w:szCs w:val="22"/>
          <w:lang w:val="en-GB"/>
        </w:rPr>
        <w:t xml:space="preserve"> in 2010 on the List of Intangible Cultural Heritage in Need of Urgent Safeguarding, which was initially due for submission by 15 December 2018;</w:t>
      </w:r>
    </w:p>
    <w:p w14:paraId="24F27953" w14:textId="57D17888" w:rsidR="000E1F6B" w:rsidRPr="005A2A3B" w:rsidRDefault="000E1F6B" w:rsidP="00040947">
      <w:pPr>
        <w:pStyle w:val="Para"/>
        <w:numPr>
          <w:ilvl w:val="0"/>
          <w:numId w:val="12"/>
        </w:numPr>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713A79" w:rsidRPr="005A2A3B">
        <w:rPr>
          <w:rFonts w:cs="Arial"/>
          <w:sz w:val="22"/>
          <w:szCs w:val="22"/>
          <w:lang w:val="en-GB"/>
        </w:rPr>
        <w:t>described in the report submitted by China</w:t>
      </w:r>
      <w:r w:rsidRPr="005A2A3B">
        <w:rPr>
          <w:rFonts w:cs="Arial"/>
          <w:sz w:val="22"/>
          <w:szCs w:val="22"/>
          <w:lang w:val="en-GB"/>
        </w:rPr>
        <w:t xml:space="preserve"> to safeguard the element, in particular </w:t>
      </w:r>
      <w:r w:rsidR="00A63862" w:rsidRPr="005A2A3B">
        <w:rPr>
          <w:rFonts w:cs="Arial"/>
          <w:sz w:val="22"/>
          <w:szCs w:val="22"/>
          <w:lang w:val="en-GB"/>
        </w:rPr>
        <w:t xml:space="preserve">by </w:t>
      </w:r>
      <w:r w:rsidRPr="005A2A3B">
        <w:rPr>
          <w:rFonts w:cs="Arial"/>
          <w:sz w:val="22"/>
          <w:szCs w:val="22"/>
          <w:lang w:val="en-GB"/>
        </w:rPr>
        <w:t>document</w:t>
      </w:r>
      <w:r w:rsidR="00A63862" w:rsidRPr="005A2A3B">
        <w:rPr>
          <w:rFonts w:cs="Arial"/>
          <w:sz w:val="22"/>
          <w:szCs w:val="22"/>
          <w:lang w:val="en-GB"/>
        </w:rPr>
        <w:t>ing</w:t>
      </w:r>
      <w:r w:rsidRPr="005A2A3B">
        <w:rPr>
          <w:rFonts w:cs="Arial"/>
          <w:sz w:val="22"/>
          <w:szCs w:val="22"/>
          <w:lang w:val="en-GB"/>
        </w:rPr>
        <w:t xml:space="preserve"> and disseminati</w:t>
      </w:r>
      <w:r w:rsidR="00A63862" w:rsidRPr="005A2A3B">
        <w:rPr>
          <w:rFonts w:cs="Arial"/>
          <w:sz w:val="22"/>
          <w:szCs w:val="22"/>
          <w:lang w:val="en-GB"/>
        </w:rPr>
        <w:t>ng</w:t>
      </w:r>
      <w:r w:rsidRPr="005A2A3B">
        <w:rPr>
          <w:rFonts w:cs="Arial"/>
          <w:sz w:val="22"/>
          <w:szCs w:val="22"/>
          <w:lang w:val="en-GB"/>
        </w:rPr>
        <w:t xml:space="preserve"> knowledge about the element, </w:t>
      </w:r>
      <w:r w:rsidR="00A63862" w:rsidRPr="005A2A3B">
        <w:rPr>
          <w:rFonts w:cs="Arial"/>
          <w:sz w:val="22"/>
          <w:szCs w:val="22"/>
          <w:lang w:val="en-GB"/>
        </w:rPr>
        <w:t xml:space="preserve">ensuring </w:t>
      </w:r>
      <w:r w:rsidRPr="005A2A3B">
        <w:rPr>
          <w:rFonts w:cs="Arial"/>
          <w:sz w:val="22"/>
          <w:szCs w:val="22"/>
          <w:lang w:val="en-GB"/>
        </w:rPr>
        <w:t>its integration in education</w:t>
      </w:r>
      <w:r w:rsidR="00A63862" w:rsidRPr="005A2A3B">
        <w:rPr>
          <w:rFonts w:cs="Arial"/>
          <w:sz w:val="22"/>
          <w:szCs w:val="22"/>
          <w:lang w:val="en-GB"/>
        </w:rPr>
        <w:t>,</w:t>
      </w:r>
      <w:r w:rsidRPr="005A2A3B">
        <w:rPr>
          <w:rFonts w:cs="Arial"/>
          <w:sz w:val="22"/>
          <w:szCs w:val="22"/>
          <w:lang w:val="en-GB"/>
        </w:rPr>
        <w:t xml:space="preserve"> supporting its bearers </w:t>
      </w:r>
      <w:r w:rsidR="00A63862" w:rsidRPr="005A2A3B">
        <w:rPr>
          <w:rFonts w:cs="Arial"/>
          <w:sz w:val="22"/>
          <w:szCs w:val="22"/>
          <w:lang w:val="en-GB"/>
        </w:rPr>
        <w:t>in</w:t>
      </w:r>
      <w:r w:rsidRPr="005A2A3B">
        <w:rPr>
          <w:rFonts w:cs="Arial"/>
          <w:sz w:val="22"/>
          <w:szCs w:val="22"/>
          <w:lang w:val="en-GB"/>
        </w:rPr>
        <w:t xml:space="preserve"> transmit</w:t>
      </w:r>
      <w:r w:rsidR="00A63862" w:rsidRPr="005A2A3B">
        <w:rPr>
          <w:rFonts w:cs="Arial"/>
          <w:sz w:val="22"/>
          <w:szCs w:val="22"/>
          <w:lang w:val="en-GB"/>
        </w:rPr>
        <w:t>ting</w:t>
      </w:r>
      <w:r w:rsidRPr="005A2A3B">
        <w:rPr>
          <w:rFonts w:cs="Arial"/>
          <w:sz w:val="22"/>
          <w:szCs w:val="22"/>
          <w:lang w:val="en-GB"/>
        </w:rPr>
        <w:t xml:space="preserve"> their knowledge and skills to apprentices</w:t>
      </w:r>
      <w:r w:rsidR="00A63862" w:rsidRPr="005A2A3B">
        <w:rPr>
          <w:rFonts w:cs="Arial"/>
          <w:sz w:val="22"/>
          <w:szCs w:val="22"/>
          <w:lang w:val="en-GB"/>
        </w:rPr>
        <w:t>,</w:t>
      </w:r>
      <w:r w:rsidRPr="005A2A3B">
        <w:rPr>
          <w:rFonts w:cs="Arial"/>
          <w:sz w:val="22"/>
          <w:szCs w:val="22"/>
          <w:lang w:val="en-GB"/>
        </w:rPr>
        <w:t xml:space="preserve"> and</w:t>
      </w:r>
      <w:r w:rsidR="00A63862" w:rsidRPr="005A2A3B">
        <w:rPr>
          <w:rFonts w:cs="Arial"/>
          <w:sz w:val="22"/>
          <w:szCs w:val="22"/>
          <w:lang w:val="en-GB"/>
        </w:rPr>
        <w:t xml:space="preserve"> helping</w:t>
      </w:r>
      <w:r w:rsidRPr="005A2A3B">
        <w:rPr>
          <w:rFonts w:cs="Arial"/>
          <w:sz w:val="22"/>
          <w:szCs w:val="22"/>
          <w:lang w:val="en-GB"/>
        </w:rPr>
        <w:t xml:space="preserve"> the </w:t>
      </w:r>
      <w:r w:rsidRPr="005A2A3B">
        <w:rPr>
          <w:bCs/>
          <w:sz w:val="22"/>
          <w:szCs w:val="22"/>
          <w:lang w:val="en-GB"/>
        </w:rPr>
        <w:t>Rui’an Movable-type Printing Association sustain the practice of the element</w:t>
      </w:r>
      <w:r w:rsidRPr="005A2A3B">
        <w:rPr>
          <w:rFonts w:cs="Arial"/>
          <w:sz w:val="22"/>
          <w:szCs w:val="22"/>
          <w:lang w:val="en-GB"/>
        </w:rPr>
        <w:t>;</w:t>
      </w:r>
    </w:p>
    <w:p w14:paraId="05252C7D" w14:textId="7D9B773F" w:rsidR="000E1F6B" w:rsidRPr="005A2A3B" w:rsidRDefault="000E1F6B" w:rsidP="00040947">
      <w:pPr>
        <w:pStyle w:val="Para"/>
        <w:numPr>
          <w:ilvl w:val="0"/>
          <w:numId w:val="12"/>
        </w:numPr>
        <w:tabs>
          <w:tab w:val="left" w:pos="1134"/>
        </w:tabs>
        <w:spacing w:line="240" w:lineRule="auto"/>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pursue its efforts to safeguard the element </w:t>
      </w:r>
      <w:r w:rsidR="00A63862" w:rsidRPr="005A2A3B">
        <w:rPr>
          <w:rFonts w:cs="Arial"/>
          <w:sz w:val="22"/>
          <w:szCs w:val="22"/>
          <w:lang w:val="en-GB"/>
        </w:rPr>
        <w:t xml:space="preserve">by </w:t>
      </w:r>
      <w:r w:rsidRPr="005A2A3B">
        <w:rPr>
          <w:rFonts w:cs="Arial"/>
          <w:sz w:val="22"/>
          <w:szCs w:val="22"/>
          <w:lang w:val="en-GB"/>
        </w:rPr>
        <w:t>exploring diverse methodologies for developing safeguarding measures, providing financial aid to its bearers of various age</w:t>
      </w:r>
      <w:r w:rsidR="00A63862" w:rsidRPr="005A2A3B">
        <w:rPr>
          <w:rFonts w:cs="Arial"/>
          <w:sz w:val="22"/>
          <w:szCs w:val="22"/>
          <w:lang w:val="en-GB"/>
        </w:rPr>
        <w:t>s</w:t>
      </w:r>
      <w:r w:rsidRPr="005A2A3B">
        <w:rPr>
          <w:rFonts w:cs="Arial"/>
          <w:sz w:val="22"/>
          <w:szCs w:val="22"/>
          <w:lang w:val="en-GB"/>
        </w:rPr>
        <w:t xml:space="preserve">, including </w:t>
      </w:r>
      <w:r w:rsidR="00A63862" w:rsidRPr="005A2A3B">
        <w:rPr>
          <w:rFonts w:cs="Arial"/>
          <w:sz w:val="22"/>
          <w:szCs w:val="22"/>
          <w:lang w:val="en-GB"/>
        </w:rPr>
        <w:t xml:space="preserve">by </w:t>
      </w:r>
      <w:r w:rsidRPr="005A2A3B">
        <w:rPr>
          <w:rFonts w:cs="Arial"/>
          <w:sz w:val="22"/>
          <w:szCs w:val="22"/>
          <w:lang w:val="en-GB"/>
        </w:rPr>
        <w:t>increasing subsidies, and supporting non-governmental organizations related to the element;</w:t>
      </w:r>
    </w:p>
    <w:p w14:paraId="7E2867E3" w14:textId="76CA9818" w:rsidR="000E1F6B" w:rsidRPr="005A2A3B" w:rsidRDefault="000E1F6B" w:rsidP="00040947">
      <w:pPr>
        <w:pStyle w:val="Para"/>
        <w:numPr>
          <w:ilvl w:val="0"/>
          <w:numId w:val="12"/>
        </w:numPr>
        <w:tabs>
          <w:tab w:val="left" w:pos="1134"/>
        </w:tabs>
        <w:spacing w:line="240" w:lineRule="auto"/>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provide support to</w:t>
      </w:r>
      <w:r w:rsidR="00A63862" w:rsidRPr="005A2A3B">
        <w:rPr>
          <w:rFonts w:cs="Arial"/>
          <w:sz w:val="22"/>
          <w:szCs w:val="22"/>
          <w:lang w:val="en-GB"/>
        </w:rPr>
        <w:t xml:space="preserve"> help</w:t>
      </w:r>
      <w:r w:rsidRPr="005A2A3B">
        <w:rPr>
          <w:rFonts w:cs="Arial"/>
          <w:sz w:val="22"/>
          <w:szCs w:val="22"/>
          <w:lang w:val="en-GB"/>
        </w:rPr>
        <w:t xml:space="preserve"> young apprentices learn and practic</w:t>
      </w:r>
      <w:r w:rsidR="00A63862" w:rsidRPr="005A2A3B">
        <w:rPr>
          <w:rFonts w:cs="Arial"/>
          <w:sz w:val="22"/>
          <w:szCs w:val="22"/>
          <w:lang w:val="en-GB"/>
        </w:rPr>
        <w:t>e</w:t>
      </w:r>
      <w:r w:rsidRPr="005A2A3B">
        <w:rPr>
          <w:rFonts w:cs="Arial"/>
          <w:sz w:val="22"/>
          <w:szCs w:val="22"/>
          <w:lang w:val="en-GB"/>
        </w:rPr>
        <w:t xml:space="preserve"> the </w:t>
      </w:r>
      <w:r w:rsidRPr="005A2A3B">
        <w:rPr>
          <w:sz w:val="22"/>
          <w:szCs w:val="22"/>
          <w:lang w:val="en-GB"/>
        </w:rPr>
        <w:t>element</w:t>
      </w:r>
      <w:r w:rsidR="00544DD5" w:rsidRPr="005A2A3B">
        <w:rPr>
          <w:sz w:val="22"/>
          <w:szCs w:val="22"/>
          <w:lang w:val="en-GB"/>
        </w:rPr>
        <w:t xml:space="preserve"> and</w:t>
      </w:r>
      <w:r w:rsidR="00544DD5" w:rsidRPr="005A2A3B">
        <w:rPr>
          <w:rFonts w:cs="Arial"/>
          <w:sz w:val="22"/>
          <w:szCs w:val="22"/>
          <w:lang w:val="en-GB"/>
        </w:rPr>
        <w:t xml:space="preserve"> develop apprentice</w:t>
      </w:r>
      <w:r w:rsidR="00A63862" w:rsidRPr="005A2A3B">
        <w:rPr>
          <w:rFonts w:cs="Arial"/>
          <w:sz w:val="22"/>
          <w:szCs w:val="22"/>
          <w:lang w:val="en-GB"/>
        </w:rPr>
        <w:t>-</w:t>
      </w:r>
      <w:r w:rsidR="00544DD5" w:rsidRPr="005A2A3B">
        <w:rPr>
          <w:rFonts w:cs="Arial"/>
          <w:sz w:val="22"/>
          <w:szCs w:val="22"/>
          <w:lang w:val="en-GB"/>
        </w:rPr>
        <w:t xml:space="preserve">training mechanisms, </w:t>
      </w:r>
      <w:r w:rsidRPr="005A2A3B">
        <w:rPr>
          <w:rFonts w:cs="Arial"/>
          <w:sz w:val="22"/>
          <w:szCs w:val="22"/>
          <w:lang w:val="en-GB"/>
        </w:rPr>
        <w:t xml:space="preserve">to continue integrating the element in education and raising awareness about it and the </w:t>
      </w:r>
      <w:r w:rsidR="00A63862" w:rsidRPr="005A2A3B">
        <w:rPr>
          <w:rFonts w:cs="Arial"/>
          <w:sz w:val="22"/>
          <w:szCs w:val="22"/>
          <w:lang w:val="en-GB"/>
        </w:rPr>
        <w:t xml:space="preserve">associated </w:t>
      </w:r>
      <w:r w:rsidRPr="005A2A3B">
        <w:rPr>
          <w:rFonts w:cs="Arial"/>
          <w:sz w:val="22"/>
          <w:szCs w:val="22"/>
          <w:lang w:val="en-GB"/>
        </w:rPr>
        <w:t xml:space="preserve">cultural practices, and to foster the demand for </w:t>
      </w:r>
      <w:r w:rsidRPr="005A2A3B">
        <w:rPr>
          <w:sz w:val="22"/>
          <w:szCs w:val="22"/>
          <w:lang w:val="en-GB"/>
        </w:rPr>
        <w:t>wooden movable-type printing</w:t>
      </w:r>
      <w:r w:rsidRPr="005A2A3B">
        <w:rPr>
          <w:rFonts w:cs="Arial"/>
          <w:sz w:val="22"/>
          <w:szCs w:val="22"/>
          <w:lang w:val="en-GB"/>
        </w:rPr>
        <w:t xml:space="preserve"> and its innovative use;</w:t>
      </w:r>
    </w:p>
    <w:p w14:paraId="6F265D4F" w14:textId="77777777" w:rsidR="000E1F6B" w:rsidRPr="005A2A3B" w:rsidRDefault="000E1F6B" w:rsidP="00040947">
      <w:pPr>
        <w:pStyle w:val="Para"/>
        <w:numPr>
          <w:ilvl w:val="0"/>
          <w:numId w:val="12"/>
        </w:numPr>
        <w:tabs>
          <w:tab w:val="left" w:pos="1134"/>
        </w:tabs>
        <w:spacing w:line="240" w:lineRule="auto"/>
        <w:ind w:left="1134" w:hanging="567"/>
        <w:rPr>
          <w:bCs/>
          <w:lang w:val="en-GB"/>
        </w:rPr>
      </w:pPr>
      <w:r w:rsidRPr="005A2A3B">
        <w:rPr>
          <w:sz w:val="22"/>
          <w:szCs w:val="22"/>
          <w:u w:val="single"/>
          <w:lang w:val="en-GB"/>
        </w:rPr>
        <w:t>Requests</w:t>
      </w:r>
      <w:r w:rsidRPr="005A2A3B">
        <w:rPr>
          <w:sz w:val="22"/>
          <w:szCs w:val="22"/>
          <w:lang w:val="en-GB"/>
        </w:rPr>
        <w:t xml:space="preserve"> that the Secretariat inform the State Party at least nine months prior to the deadline of 15 </w:t>
      </w:r>
      <w:r w:rsidRPr="005A2A3B">
        <w:rPr>
          <w:rFonts w:cs="Arial"/>
          <w:sz w:val="22"/>
          <w:szCs w:val="22"/>
          <w:lang w:val="en-GB"/>
        </w:rPr>
        <w:t>December</w:t>
      </w:r>
      <w:r w:rsidRPr="005A2A3B">
        <w:rPr>
          <w:sz w:val="22"/>
          <w:szCs w:val="22"/>
          <w:lang w:val="en-GB"/>
        </w:rPr>
        <w:t xml:space="preserve"> 2022 about the required submission of its next report on the status of this element.</w:t>
      </w:r>
    </w:p>
    <w:p w14:paraId="784C2145" w14:textId="22275CF6" w:rsidR="00A53019" w:rsidRPr="005A2A3B" w:rsidRDefault="00A53019" w:rsidP="00A53019">
      <w:pPr>
        <w:pStyle w:val="COMTitleDecision"/>
        <w:pageBreakBefore/>
        <w:spacing w:before="480"/>
        <w:jc w:val="left"/>
      </w:pPr>
      <w:r w:rsidRPr="005A2A3B">
        <w:rPr>
          <w:bCs/>
        </w:rPr>
        <w:lastRenderedPageBreak/>
        <w:t>China:</w:t>
      </w:r>
      <w:r w:rsidRPr="005A2A3B">
        <w:t xml:space="preserve"> ‘Hezhen Yimakan storytelling’</w:t>
      </w:r>
      <w:r w:rsidRPr="005A2A3B">
        <w:rPr>
          <w:bCs/>
          <w:i/>
          <w:iCs/>
        </w:rPr>
        <w:t xml:space="preserve"> </w:t>
      </w:r>
      <w:r w:rsidRPr="005A2A3B">
        <w:rPr>
          <w:b w:val="0"/>
          <w:bCs/>
          <w:i/>
          <w:iCs/>
        </w:rPr>
        <w:t xml:space="preserve">(consult the </w:t>
      </w:r>
      <w:hyperlink r:id="rId85" w:history="1">
        <w:r w:rsidRPr="005A2A3B">
          <w:rPr>
            <w:rStyle w:val="Hyperlink"/>
            <w:b w:val="0"/>
            <w:bCs/>
            <w:i/>
            <w:iCs/>
          </w:rPr>
          <w:t>report</w:t>
        </w:r>
      </w:hyperlink>
      <w:r w:rsidRPr="005A2A3B">
        <w:rPr>
          <w:b w:val="0"/>
          <w:bCs/>
          <w:i/>
          <w:iCs/>
        </w:rPr>
        <w:t>)</w:t>
      </w:r>
    </w:p>
    <w:p w14:paraId="1BA5479C" w14:textId="17DE6123" w:rsidR="00A53019" w:rsidRPr="005A2A3B" w:rsidRDefault="00A53019" w:rsidP="00A53019">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lang w:val="en-GB"/>
        </w:rPr>
        <w:t>Yimakan storytelling</w:t>
      </w:r>
      <w:r w:rsidRPr="005A2A3B">
        <w:rPr>
          <w:rFonts w:cs="Arial"/>
          <w:szCs w:val="22"/>
          <w:lang w:val="en-GB"/>
        </w:rPr>
        <w:t xml:space="preserve"> is an oral art practiced by the Hezhen ethnic minority of </w:t>
      </w:r>
      <w:r w:rsidR="00197C58" w:rsidRPr="005A2A3B">
        <w:rPr>
          <w:rFonts w:cs="Arial"/>
          <w:szCs w:val="22"/>
          <w:lang w:val="en-GB"/>
        </w:rPr>
        <w:t>n</w:t>
      </w:r>
      <w:r w:rsidRPr="005A2A3B">
        <w:rPr>
          <w:rFonts w:cs="Arial"/>
          <w:szCs w:val="22"/>
          <w:lang w:val="en-GB"/>
        </w:rPr>
        <w:t>orth</w:t>
      </w:r>
      <w:r w:rsidR="00197C58" w:rsidRPr="005A2A3B">
        <w:rPr>
          <w:rFonts w:cs="Arial"/>
          <w:szCs w:val="22"/>
          <w:lang w:val="en-GB"/>
        </w:rPr>
        <w:t>e</w:t>
      </w:r>
      <w:r w:rsidRPr="005A2A3B">
        <w:rPr>
          <w:rFonts w:cs="Arial"/>
          <w:szCs w:val="22"/>
          <w:lang w:val="en-GB"/>
        </w:rPr>
        <w:t>ast</w:t>
      </w:r>
      <w:r w:rsidR="00B43756" w:rsidRPr="005A2A3B">
        <w:rPr>
          <w:rFonts w:cs="Arial"/>
          <w:szCs w:val="22"/>
          <w:lang w:val="en-GB"/>
        </w:rPr>
        <w:t>ern</w:t>
      </w:r>
      <w:r w:rsidRPr="005A2A3B">
        <w:rPr>
          <w:rFonts w:cs="Arial"/>
          <w:szCs w:val="22"/>
          <w:lang w:val="en-GB"/>
        </w:rPr>
        <w:t xml:space="preserve"> China. It reflects collective memory </w:t>
      </w:r>
      <w:r w:rsidRPr="005A2A3B">
        <w:rPr>
          <w:lang w:val="en-GB"/>
        </w:rPr>
        <w:t xml:space="preserve">featuring stories about heroic deeds, shamanic beliefs, fishing and hunting life, folk customs and romance. Yimakan stories promotes justice, bravery and kindness and teach </w:t>
      </w:r>
      <w:r w:rsidR="00674BC0" w:rsidRPr="005A2A3B">
        <w:rPr>
          <w:lang w:val="en-GB"/>
        </w:rPr>
        <w:t xml:space="preserve">the </w:t>
      </w:r>
      <w:r w:rsidRPr="005A2A3B">
        <w:rPr>
          <w:lang w:val="en-GB"/>
        </w:rPr>
        <w:t>traditional virtues of the Hezhen people. They are</w:t>
      </w:r>
      <w:r w:rsidRPr="005A2A3B">
        <w:rPr>
          <w:rFonts w:cs="Arial"/>
          <w:szCs w:val="22"/>
          <w:lang w:val="en-GB"/>
        </w:rPr>
        <w:t xml:space="preserve"> narrated in the Hezhen language in the form of singing and speaking </w:t>
      </w:r>
      <w:r w:rsidRPr="005A2A3B">
        <w:rPr>
          <w:lang w:val="en-GB"/>
        </w:rPr>
        <w:t xml:space="preserve">at weddings, funerals, rituals, ceremonies and family gatherings. </w:t>
      </w:r>
      <w:r w:rsidRPr="005A2A3B">
        <w:rPr>
          <w:rFonts w:cs="Arial"/>
          <w:szCs w:val="22"/>
          <w:lang w:val="en-GB"/>
        </w:rPr>
        <w:t xml:space="preserve">Yimakan is performed by storytelling folk artists named </w:t>
      </w:r>
      <w:r w:rsidRPr="005A2A3B">
        <w:rPr>
          <w:rFonts w:cs="Arial"/>
          <w:i/>
          <w:iCs/>
          <w:szCs w:val="22"/>
          <w:lang w:val="en-GB"/>
        </w:rPr>
        <w:t>Yimakanqi mafa</w:t>
      </w:r>
      <w:r w:rsidRPr="005A2A3B">
        <w:rPr>
          <w:lang w:val="en-GB"/>
        </w:rPr>
        <w:t xml:space="preserve">, both men and women. Traditionally it has been transmitted orally </w:t>
      </w:r>
      <w:r w:rsidR="00197C58" w:rsidRPr="005A2A3B">
        <w:rPr>
          <w:lang w:val="en-GB"/>
        </w:rPr>
        <w:t>with</w:t>
      </w:r>
      <w:r w:rsidRPr="005A2A3B">
        <w:rPr>
          <w:lang w:val="en-GB"/>
        </w:rPr>
        <w:t>in families, and nowadays also within communities, from bearer to trainee.</w:t>
      </w:r>
    </w:p>
    <w:p w14:paraId="2EB8E2BF" w14:textId="2A55F11E" w:rsidR="00A53019" w:rsidRPr="005A2A3B" w:rsidRDefault="00A53019" w:rsidP="00A53019">
      <w:pPr>
        <w:pStyle w:val="Marge"/>
        <w:numPr>
          <w:ilvl w:val="0"/>
          <w:numId w:val="2"/>
        </w:numPr>
        <w:tabs>
          <w:tab w:val="clear" w:pos="567"/>
        </w:tabs>
        <w:autoSpaceDE w:val="0"/>
        <w:autoSpaceDN w:val="0"/>
        <w:adjustRightInd w:val="0"/>
        <w:spacing w:after="120"/>
        <w:ind w:left="567" w:hanging="567"/>
        <w:rPr>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F57019" w:rsidRPr="005A2A3B">
        <w:rPr>
          <w:lang w:val="en-GB"/>
        </w:rPr>
        <w:t xml:space="preserve">List </w:t>
      </w:r>
      <w:r w:rsidRPr="005A2A3B">
        <w:rPr>
          <w:rFonts w:cs="Arial"/>
          <w:lang w:val="en-GB"/>
        </w:rPr>
        <w:t xml:space="preserve">in 2011, </w:t>
      </w:r>
      <w:r w:rsidRPr="005A2A3B">
        <w:rPr>
          <w:rFonts w:cs="Arial"/>
          <w:bCs/>
          <w:szCs w:val="22"/>
          <w:lang w:val="en-GB"/>
        </w:rPr>
        <w:t xml:space="preserve">and the </w:t>
      </w:r>
      <w:hyperlink r:id="rId86" w:history="1">
        <w:r w:rsidRPr="005A2A3B">
          <w:rPr>
            <w:rStyle w:val="Hyperlink"/>
            <w:rFonts w:cs="Arial"/>
            <w:bCs/>
            <w:szCs w:val="22"/>
            <w:lang w:val="en-GB"/>
          </w:rPr>
          <w:t xml:space="preserve">first </w:t>
        </w:r>
        <w:r w:rsidR="00B720AE" w:rsidRPr="005A2A3B">
          <w:rPr>
            <w:rStyle w:val="Hyperlink"/>
            <w:rFonts w:cs="Arial"/>
            <w:bCs/>
            <w:szCs w:val="22"/>
            <w:lang w:val="en-GB"/>
          </w:rPr>
          <w:t xml:space="preserve">periodic </w:t>
        </w:r>
        <w:r w:rsidRPr="005A2A3B">
          <w:rPr>
            <w:rStyle w:val="Hyperlink"/>
            <w:rFonts w:cs="Arial"/>
            <w:bCs/>
            <w:szCs w:val="22"/>
            <w:lang w:val="en-GB"/>
          </w:rPr>
          <w:t>report</w:t>
        </w:r>
      </w:hyperlink>
      <w:r w:rsidRPr="005A2A3B">
        <w:rPr>
          <w:rFonts w:cs="Arial"/>
          <w:bCs/>
          <w:szCs w:val="22"/>
          <w:lang w:val="en-GB"/>
        </w:rPr>
        <w:t xml:space="preserve"> was examined by the Committee in 2017. </w:t>
      </w:r>
      <w:r w:rsidRPr="005A2A3B">
        <w:rPr>
          <w:rFonts w:cs="Arial"/>
          <w:lang w:val="en-GB"/>
        </w:rPr>
        <w:t xml:space="preserve">This is the second report submitted by the State Party on the </w:t>
      </w:r>
      <w:r w:rsidRPr="005A2A3B">
        <w:rPr>
          <w:rFonts w:cs="Arial"/>
          <w:szCs w:val="22"/>
          <w:lang w:val="en-GB"/>
        </w:rPr>
        <w:t>status of this element, covering the period between January 2016 and June 2019.</w:t>
      </w:r>
    </w:p>
    <w:p w14:paraId="05DF8046" w14:textId="1A09E53B" w:rsidR="00A53019" w:rsidRPr="005A2A3B" w:rsidRDefault="00A53019" w:rsidP="00A53019">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008C1ABB" w:rsidRPr="005A2A3B">
        <w:rPr>
          <w:bCs/>
          <w:szCs w:val="22"/>
          <w:lang w:val="en-GB"/>
        </w:rPr>
        <w:t>According to the State Party’s report f</w:t>
      </w:r>
      <w:r w:rsidRPr="005A2A3B">
        <w:rPr>
          <w:bCs/>
          <w:szCs w:val="22"/>
          <w:lang w:val="en-GB"/>
        </w:rPr>
        <w:t xml:space="preserve">ield research has been carried out, publications and documentaries issued, and digital archives </w:t>
      </w:r>
      <w:r w:rsidR="00307A12" w:rsidRPr="005A2A3B">
        <w:rPr>
          <w:bCs/>
          <w:szCs w:val="22"/>
          <w:lang w:val="en-GB"/>
        </w:rPr>
        <w:t xml:space="preserve">and a data platform </w:t>
      </w:r>
      <w:r w:rsidRPr="005A2A3B">
        <w:rPr>
          <w:bCs/>
          <w:szCs w:val="22"/>
          <w:lang w:val="en-GB"/>
        </w:rPr>
        <w:t>e</w:t>
      </w:r>
      <w:r w:rsidR="00307A12" w:rsidRPr="005A2A3B">
        <w:rPr>
          <w:bCs/>
          <w:szCs w:val="22"/>
          <w:lang w:val="en-GB"/>
        </w:rPr>
        <w:t>stablished</w:t>
      </w:r>
      <w:r w:rsidRPr="005A2A3B">
        <w:rPr>
          <w:bCs/>
          <w:szCs w:val="22"/>
          <w:lang w:val="en-GB"/>
        </w:rPr>
        <w:t xml:space="preserve"> for building knowledge o</w:t>
      </w:r>
      <w:r w:rsidR="00197C58" w:rsidRPr="005A2A3B">
        <w:rPr>
          <w:bCs/>
          <w:szCs w:val="22"/>
          <w:lang w:val="en-GB"/>
        </w:rPr>
        <w:t>f</w:t>
      </w:r>
      <w:r w:rsidRPr="005A2A3B">
        <w:rPr>
          <w:bCs/>
          <w:szCs w:val="22"/>
          <w:lang w:val="en-GB"/>
        </w:rPr>
        <w:t xml:space="preserve"> the element. The practice of the element has been strengthened in social rituals, and </w:t>
      </w:r>
      <w:r w:rsidRPr="005A2A3B">
        <w:rPr>
          <w:rFonts w:cs="Arial"/>
          <w:szCs w:val="22"/>
          <w:lang w:val="en-GB"/>
        </w:rPr>
        <w:t xml:space="preserve">Yimakan </w:t>
      </w:r>
      <w:r w:rsidRPr="005A2A3B">
        <w:rPr>
          <w:bCs/>
          <w:szCs w:val="22"/>
          <w:lang w:val="en-GB"/>
        </w:rPr>
        <w:t>has been promoted</w:t>
      </w:r>
      <w:r w:rsidR="00197C58" w:rsidRPr="005A2A3B">
        <w:rPr>
          <w:bCs/>
          <w:szCs w:val="22"/>
          <w:lang w:val="en-GB"/>
        </w:rPr>
        <w:t xml:space="preserve"> through media and</w:t>
      </w:r>
      <w:r w:rsidRPr="005A2A3B">
        <w:rPr>
          <w:bCs/>
          <w:szCs w:val="22"/>
          <w:lang w:val="en-GB"/>
        </w:rPr>
        <w:t xml:space="preserve"> in many cultural and arts activities, such as traditional festivals and international exchanges. In addition to the revitalization of some of the representative Yimakan stories, new presentation forms were developed</w:t>
      </w:r>
      <w:r w:rsidR="00F513F0" w:rsidRPr="005A2A3B">
        <w:rPr>
          <w:bCs/>
          <w:szCs w:val="22"/>
          <w:lang w:val="en-GB"/>
        </w:rPr>
        <w:t xml:space="preserve"> and </w:t>
      </w:r>
      <w:r w:rsidRPr="005A2A3B">
        <w:rPr>
          <w:bCs/>
          <w:szCs w:val="22"/>
          <w:lang w:val="en-GB"/>
        </w:rPr>
        <w:t>perform</w:t>
      </w:r>
      <w:r w:rsidR="00F513F0" w:rsidRPr="005A2A3B">
        <w:rPr>
          <w:bCs/>
          <w:szCs w:val="22"/>
          <w:lang w:val="en-GB"/>
        </w:rPr>
        <w:t>ed</w:t>
      </w:r>
      <w:r w:rsidRPr="005A2A3B">
        <w:rPr>
          <w:bCs/>
          <w:szCs w:val="22"/>
          <w:lang w:val="en-GB"/>
        </w:rPr>
        <w:t xml:space="preserve"> by art troupes and </w:t>
      </w:r>
      <w:r w:rsidR="00F513F0" w:rsidRPr="005A2A3B">
        <w:rPr>
          <w:bCs/>
          <w:szCs w:val="22"/>
          <w:lang w:val="en-GB"/>
        </w:rPr>
        <w:t xml:space="preserve">as </w:t>
      </w:r>
      <w:r w:rsidRPr="005A2A3B">
        <w:rPr>
          <w:bCs/>
          <w:szCs w:val="22"/>
          <w:lang w:val="en-GB"/>
        </w:rPr>
        <w:t>stage plays, further attracting audience</w:t>
      </w:r>
      <w:r w:rsidR="00197C58" w:rsidRPr="005A2A3B">
        <w:rPr>
          <w:bCs/>
          <w:szCs w:val="22"/>
          <w:lang w:val="en-GB"/>
        </w:rPr>
        <w:t>s</w:t>
      </w:r>
      <w:r w:rsidRPr="005A2A3B">
        <w:rPr>
          <w:bCs/>
          <w:szCs w:val="22"/>
          <w:lang w:val="en-GB"/>
        </w:rPr>
        <w:t xml:space="preserve"> among the Hezhen population across the country. </w:t>
      </w:r>
      <w:r w:rsidR="00197C58" w:rsidRPr="005A2A3B">
        <w:rPr>
          <w:bCs/>
          <w:szCs w:val="22"/>
          <w:lang w:val="en-GB"/>
        </w:rPr>
        <w:t>In addition to</w:t>
      </w:r>
      <w:r w:rsidRPr="005A2A3B">
        <w:rPr>
          <w:bCs/>
          <w:szCs w:val="22"/>
          <w:lang w:val="en-GB"/>
        </w:rPr>
        <w:t xml:space="preserve"> community investment</w:t>
      </w:r>
      <w:r w:rsidR="00197C58" w:rsidRPr="005A2A3B">
        <w:rPr>
          <w:bCs/>
          <w:szCs w:val="22"/>
          <w:lang w:val="en-GB"/>
        </w:rPr>
        <w:t>s</w:t>
      </w:r>
      <w:r w:rsidRPr="005A2A3B">
        <w:rPr>
          <w:bCs/>
          <w:szCs w:val="22"/>
          <w:lang w:val="en-GB"/>
        </w:rPr>
        <w:t xml:space="preserve">, special funds were allocated by the central government, and safeguarding achievements are reported to have exceeded expectations. The element has become an important symbol of intangible cultural heritage in the Heilongjiang Province, and its safeguarding has been selected as </w:t>
      </w:r>
      <w:r w:rsidR="00197C58" w:rsidRPr="005A2A3B">
        <w:rPr>
          <w:bCs/>
          <w:szCs w:val="22"/>
          <w:lang w:val="en-GB"/>
        </w:rPr>
        <w:t>an example</w:t>
      </w:r>
      <w:r w:rsidRPr="005A2A3B">
        <w:rPr>
          <w:bCs/>
          <w:szCs w:val="22"/>
          <w:lang w:val="en-GB"/>
        </w:rPr>
        <w:t xml:space="preserve"> of good safeguarding practice by the Ministry of Culture and Tourism of China.</w:t>
      </w:r>
    </w:p>
    <w:p w14:paraId="6A48AA76" w14:textId="0A9BB981" w:rsidR="00A53019" w:rsidRPr="005A2A3B" w:rsidRDefault="00A53019" w:rsidP="00A53019">
      <w:pPr>
        <w:pStyle w:val="Marge"/>
        <w:numPr>
          <w:ilvl w:val="0"/>
          <w:numId w:val="2"/>
        </w:numPr>
        <w:tabs>
          <w:tab w:val="clear" w:pos="567"/>
        </w:tabs>
        <w:autoSpaceDE w:val="0"/>
        <w:autoSpaceDN w:val="0"/>
        <w:adjustRightInd w:val="0"/>
        <w:spacing w:after="120"/>
        <w:ind w:left="567" w:hanging="567"/>
        <w:rPr>
          <w:bCs/>
          <w:szCs w:val="22"/>
          <w:lang w:val="en-GB"/>
        </w:rPr>
      </w:pPr>
      <w:r w:rsidRPr="005A2A3B">
        <w:rPr>
          <w:lang w:val="en-GB"/>
        </w:rPr>
        <w:t xml:space="preserve">Regarding the previous </w:t>
      </w:r>
      <w:r w:rsidR="00E80996" w:rsidRPr="005A2A3B">
        <w:rPr>
          <w:lang w:val="en-GB"/>
        </w:rPr>
        <w:t>D</w:t>
      </w:r>
      <w:r w:rsidRPr="005A2A3B">
        <w:rPr>
          <w:lang w:val="en-GB"/>
        </w:rPr>
        <w:t xml:space="preserve">ecision </w:t>
      </w:r>
      <w:hyperlink r:id="rId87" w:history="1">
        <w:r w:rsidRPr="005A2A3B">
          <w:rPr>
            <w:rStyle w:val="Hyperlink"/>
            <w:rFonts w:cs="Arial"/>
            <w:szCs w:val="22"/>
            <w:lang w:val="en-GB"/>
          </w:rPr>
          <w:t>12.COM 8.c.8</w:t>
        </w:r>
      </w:hyperlink>
      <w:r w:rsidRPr="005A2A3B">
        <w:rPr>
          <w:lang w:val="en-GB"/>
        </w:rPr>
        <w:t xml:space="preserve"> of the Committee, in which it encouraged the State Party to include the element in formal and non-formal education, it has been reported</w:t>
      </w:r>
      <w:r w:rsidR="007D1843" w:rsidRPr="005A2A3B">
        <w:rPr>
          <w:lang w:val="en-GB"/>
        </w:rPr>
        <w:t xml:space="preserve"> by the State Party</w:t>
      </w:r>
      <w:r w:rsidRPr="005A2A3B">
        <w:rPr>
          <w:lang w:val="en-GB"/>
        </w:rPr>
        <w:t xml:space="preserve"> that </w:t>
      </w:r>
      <w:r w:rsidRPr="005A2A3B">
        <w:rPr>
          <w:bCs/>
          <w:szCs w:val="22"/>
          <w:lang w:val="en-GB"/>
        </w:rPr>
        <w:t xml:space="preserve">Yimakan storytelling is incorporated into formal education and </w:t>
      </w:r>
      <w:r w:rsidRPr="005A2A3B">
        <w:rPr>
          <w:lang w:val="en-GB"/>
        </w:rPr>
        <w:t>non-formal</w:t>
      </w:r>
      <w:r w:rsidRPr="005A2A3B">
        <w:rPr>
          <w:bCs/>
          <w:szCs w:val="22"/>
          <w:lang w:val="en-GB"/>
        </w:rPr>
        <w:t xml:space="preserve"> traineeship. Teaching the Hezhen language has also improved, bilingual teaching is implemented in some primary and secondary schools, and teaching materials have been developed. Online exchanges within social media groups have also been increasingly used for teaching activities and </w:t>
      </w:r>
      <w:r w:rsidR="00197C58" w:rsidRPr="005A2A3B">
        <w:rPr>
          <w:bCs/>
          <w:szCs w:val="22"/>
          <w:lang w:val="en-GB"/>
        </w:rPr>
        <w:t xml:space="preserve">have </w:t>
      </w:r>
      <w:r w:rsidRPr="005A2A3B">
        <w:rPr>
          <w:bCs/>
          <w:szCs w:val="22"/>
          <w:lang w:val="en-GB"/>
        </w:rPr>
        <w:t>contributed to self-learning and self-training on the element. The updated plan envisages, among others,</w:t>
      </w:r>
      <w:r w:rsidR="00197C58" w:rsidRPr="005A2A3B">
        <w:rPr>
          <w:bCs/>
          <w:szCs w:val="22"/>
          <w:lang w:val="en-GB"/>
        </w:rPr>
        <w:t xml:space="preserve"> ensuring</w:t>
      </w:r>
      <w:r w:rsidRPr="005A2A3B">
        <w:rPr>
          <w:bCs/>
          <w:szCs w:val="22"/>
          <w:lang w:val="en-GB"/>
        </w:rPr>
        <w:t xml:space="preserve"> continuous subsidies to representative bearers, pursuing Hezhen language teaching, promoting the element as part of cultural tourism, establishing the </w:t>
      </w:r>
      <w:r w:rsidRPr="005A2A3B">
        <w:rPr>
          <w:rFonts w:cs="Arial"/>
          <w:szCs w:val="22"/>
          <w:lang w:val="en-GB"/>
        </w:rPr>
        <w:t>Cultural Ecology Reserve of the Hezhen</w:t>
      </w:r>
      <w:r w:rsidRPr="005A2A3B">
        <w:rPr>
          <w:bCs/>
          <w:szCs w:val="22"/>
          <w:lang w:val="en-GB"/>
        </w:rPr>
        <w:t xml:space="preserve"> and encouraging contemporary artistic creativity based on the element</w:t>
      </w:r>
      <w:r w:rsidR="008F4086" w:rsidRPr="005A2A3B">
        <w:rPr>
          <w:bCs/>
          <w:szCs w:val="22"/>
          <w:lang w:val="en-GB"/>
        </w:rPr>
        <w:t>.</w:t>
      </w:r>
      <w:r w:rsidRPr="005A2A3B">
        <w:rPr>
          <w:rFonts w:cs="Arial"/>
          <w:szCs w:val="22"/>
          <w:lang w:val="en-GB"/>
        </w:rPr>
        <w:t xml:space="preserve"> </w:t>
      </w:r>
      <w:r w:rsidR="008F4086" w:rsidRPr="005A2A3B">
        <w:rPr>
          <w:rFonts w:cs="Arial"/>
          <w:szCs w:val="22"/>
          <w:lang w:val="en-GB"/>
        </w:rPr>
        <w:t>T</w:t>
      </w:r>
      <w:r w:rsidRPr="005A2A3B">
        <w:rPr>
          <w:rFonts w:cs="Arial"/>
          <w:szCs w:val="22"/>
          <w:lang w:val="en-GB"/>
        </w:rPr>
        <w:t xml:space="preserve">he plan is to triple governmental funding, compared to the previous reporting period, and </w:t>
      </w:r>
      <w:r w:rsidR="00197C58" w:rsidRPr="005A2A3B">
        <w:rPr>
          <w:rFonts w:cs="Arial"/>
          <w:szCs w:val="22"/>
          <w:lang w:val="en-GB"/>
        </w:rPr>
        <w:t xml:space="preserve">to use </w:t>
      </w:r>
      <w:r w:rsidRPr="005A2A3B">
        <w:rPr>
          <w:rFonts w:cs="Arial"/>
          <w:szCs w:val="22"/>
          <w:lang w:val="en-GB"/>
        </w:rPr>
        <w:t xml:space="preserve">the majority of </w:t>
      </w:r>
      <w:r w:rsidR="00197C58" w:rsidRPr="005A2A3B">
        <w:rPr>
          <w:rFonts w:cs="Arial"/>
          <w:szCs w:val="22"/>
          <w:lang w:val="en-GB"/>
        </w:rPr>
        <w:t>the funding to</w:t>
      </w:r>
      <w:r w:rsidRPr="005A2A3B">
        <w:rPr>
          <w:rFonts w:cs="Arial"/>
          <w:szCs w:val="22"/>
          <w:lang w:val="en-GB"/>
        </w:rPr>
        <w:t xml:space="preserve"> promot</w:t>
      </w:r>
      <w:r w:rsidR="00197C58" w:rsidRPr="005A2A3B">
        <w:rPr>
          <w:rFonts w:cs="Arial"/>
          <w:szCs w:val="22"/>
          <w:lang w:val="en-GB"/>
        </w:rPr>
        <w:t>e</w:t>
      </w:r>
      <w:r w:rsidRPr="005A2A3B">
        <w:rPr>
          <w:rFonts w:cs="Arial"/>
          <w:szCs w:val="22"/>
          <w:lang w:val="en-GB"/>
        </w:rPr>
        <w:t xml:space="preserve"> the element through artistic works</w:t>
      </w:r>
      <w:r w:rsidRPr="005A2A3B">
        <w:rPr>
          <w:bCs/>
          <w:szCs w:val="22"/>
          <w:lang w:val="en-GB"/>
        </w:rPr>
        <w:t>.</w:t>
      </w:r>
    </w:p>
    <w:p w14:paraId="00C05114" w14:textId="179814C3" w:rsidR="00A53019" w:rsidRPr="005A2A3B" w:rsidRDefault="00A53019" w:rsidP="00A53019">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As reported</w:t>
      </w:r>
      <w:r w:rsidR="00713A5A" w:rsidRPr="005A2A3B">
        <w:rPr>
          <w:bCs/>
          <w:szCs w:val="22"/>
          <w:lang w:val="en-GB"/>
        </w:rPr>
        <w:t xml:space="preserve"> by the State Party</w:t>
      </w:r>
      <w:r w:rsidRPr="005A2A3B">
        <w:rPr>
          <w:bCs/>
          <w:szCs w:val="22"/>
          <w:lang w:val="en-GB"/>
        </w:rPr>
        <w:t xml:space="preserve">, several civil society and non-governmental organizations have participated in the safeguarding of Yimakan storytelling since the </w:t>
      </w:r>
      <w:r w:rsidR="00FC3E98" w:rsidRPr="005A2A3B">
        <w:rPr>
          <w:bCs/>
          <w:szCs w:val="22"/>
          <w:lang w:val="en-GB"/>
        </w:rPr>
        <w:t xml:space="preserve">previous </w:t>
      </w:r>
      <w:r w:rsidRPr="005A2A3B">
        <w:rPr>
          <w:bCs/>
          <w:szCs w:val="22"/>
          <w:lang w:val="en-GB"/>
        </w:rPr>
        <w:t xml:space="preserve">report, and the number of those practicing the element has grown. </w:t>
      </w:r>
      <w:r w:rsidR="00197C58" w:rsidRPr="005A2A3B">
        <w:rPr>
          <w:bCs/>
          <w:szCs w:val="22"/>
          <w:lang w:val="en-GB"/>
        </w:rPr>
        <w:t xml:space="preserve">Sixteen </w:t>
      </w:r>
      <w:r w:rsidRPr="005A2A3B">
        <w:rPr>
          <w:bCs/>
          <w:szCs w:val="22"/>
          <w:lang w:val="en-GB"/>
        </w:rPr>
        <w:t xml:space="preserve">representative bearers of the element have been recognized and subsidized by cultural authorities and have undertaken responsibilities of transmitting Yimakan. Currently, there is a total of </w:t>
      </w:r>
      <w:r w:rsidR="00197C58" w:rsidRPr="005A2A3B">
        <w:rPr>
          <w:bCs/>
          <w:szCs w:val="22"/>
          <w:lang w:val="en-GB"/>
        </w:rPr>
        <w:t xml:space="preserve">eighty-four </w:t>
      </w:r>
      <w:r w:rsidRPr="005A2A3B">
        <w:rPr>
          <w:bCs/>
          <w:szCs w:val="22"/>
          <w:lang w:val="en-GB"/>
        </w:rPr>
        <w:t>practitioners of various age</w:t>
      </w:r>
      <w:r w:rsidR="00197C58" w:rsidRPr="005A2A3B">
        <w:rPr>
          <w:bCs/>
          <w:szCs w:val="22"/>
          <w:lang w:val="en-GB"/>
        </w:rPr>
        <w:t>s</w:t>
      </w:r>
      <w:r w:rsidRPr="005A2A3B">
        <w:rPr>
          <w:bCs/>
          <w:szCs w:val="22"/>
          <w:lang w:val="en-GB"/>
        </w:rPr>
        <w:t xml:space="preserve">, including </w:t>
      </w:r>
      <w:r w:rsidR="00197C58" w:rsidRPr="005A2A3B">
        <w:rPr>
          <w:bCs/>
          <w:szCs w:val="22"/>
          <w:lang w:val="en-GB"/>
        </w:rPr>
        <w:t>sixty-three women</w:t>
      </w:r>
      <w:r w:rsidRPr="005A2A3B">
        <w:rPr>
          <w:bCs/>
          <w:szCs w:val="22"/>
          <w:lang w:val="en-GB"/>
        </w:rPr>
        <w:t xml:space="preserve"> and </w:t>
      </w:r>
      <w:r w:rsidR="00197C58" w:rsidRPr="005A2A3B">
        <w:rPr>
          <w:bCs/>
          <w:szCs w:val="22"/>
          <w:lang w:val="en-GB"/>
        </w:rPr>
        <w:t>twenty-one men</w:t>
      </w:r>
      <w:r w:rsidRPr="005A2A3B">
        <w:rPr>
          <w:bCs/>
          <w:szCs w:val="22"/>
          <w:lang w:val="en-GB"/>
        </w:rPr>
        <w:t xml:space="preserve">. It is an important increase compared to </w:t>
      </w:r>
      <w:r w:rsidR="00197C58" w:rsidRPr="005A2A3B">
        <w:rPr>
          <w:bCs/>
          <w:szCs w:val="22"/>
          <w:lang w:val="en-GB"/>
        </w:rPr>
        <w:t xml:space="preserve">the fourteen </w:t>
      </w:r>
      <w:r w:rsidRPr="005A2A3B">
        <w:rPr>
          <w:bCs/>
          <w:szCs w:val="22"/>
          <w:lang w:val="en-GB"/>
        </w:rPr>
        <w:t>practitioners reported previously, and the number of female practitioners from various age groups has increased significantly. The practitioners take active part in the safeguarding activities and teach at altogether six practice and transmission cent</w:t>
      </w:r>
      <w:r w:rsidR="00197C58" w:rsidRPr="005A2A3B">
        <w:rPr>
          <w:bCs/>
          <w:szCs w:val="22"/>
          <w:lang w:val="en-GB"/>
        </w:rPr>
        <w:t>r</w:t>
      </w:r>
      <w:r w:rsidRPr="005A2A3B">
        <w:rPr>
          <w:bCs/>
          <w:szCs w:val="22"/>
          <w:lang w:val="en-GB"/>
        </w:rPr>
        <w:t xml:space="preserve">es in the Heilongijang Province every week. The number of trainees who learn Yimakan has also grown, reaching more than 400. Most of them can speak the Hezhen language for daily use, and the most outstanding and committed ones have been rewarded. </w:t>
      </w:r>
      <w:r w:rsidR="0068010A" w:rsidRPr="005A2A3B">
        <w:rPr>
          <w:bCs/>
          <w:szCs w:val="22"/>
          <w:lang w:val="en-GB"/>
        </w:rPr>
        <w:t>Y</w:t>
      </w:r>
      <w:r w:rsidRPr="005A2A3B">
        <w:rPr>
          <w:bCs/>
          <w:szCs w:val="22"/>
          <w:lang w:val="en-GB"/>
        </w:rPr>
        <w:t xml:space="preserve">oung people </w:t>
      </w:r>
      <w:r w:rsidR="0068010A" w:rsidRPr="005A2A3B">
        <w:rPr>
          <w:bCs/>
          <w:szCs w:val="22"/>
          <w:lang w:val="en-GB"/>
        </w:rPr>
        <w:t xml:space="preserve">are increasingly </w:t>
      </w:r>
      <w:r w:rsidRPr="005A2A3B">
        <w:rPr>
          <w:bCs/>
          <w:szCs w:val="22"/>
          <w:lang w:val="en-GB"/>
        </w:rPr>
        <w:t>participat</w:t>
      </w:r>
      <w:r w:rsidR="0068010A" w:rsidRPr="005A2A3B">
        <w:rPr>
          <w:bCs/>
          <w:szCs w:val="22"/>
          <w:lang w:val="en-GB"/>
        </w:rPr>
        <w:t>ing</w:t>
      </w:r>
      <w:r w:rsidRPr="005A2A3B">
        <w:rPr>
          <w:bCs/>
          <w:szCs w:val="22"/>
          <w:lang w:val="en-GB"/>
        </w:rPr>
        <w:t xml:space="preserve"> in the transmission and practice of the element. </w:t>
      </w:r>
      <w:r w:rsidRPr="005A2A3B">
        <w:rPr>
          <w:lang w:val="en-GB"/>
        </w:rPr>
        <w:t>As reported, Hezhen communities have actively participated in updating the safeguarding plan and preparing the report.</w:t>
      </w:r>
    </w:p>
    <w:p w14:paraId="6CF3286E" w14:textId="76DCDC80" w:rsidR="00A53019" w:rsidRPr="005A2A3B" w:rsidRDefault="00A53019" w:rsidP="00A53019">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lastRenderedPageBreak/>
        <w:t>Viability and current risks</w:t>
      </w:r>
      <w:r w:rsidRPr="005A2A3B">
        <w:rPr>
          <w:bCs/>
          <w:szCs w:val="22"/>
          <w:lang w:val="en-GB"/>
        </w:rPr>
        <w:t>.</w:t>
      </w:r>
      <w:r w:rsidRPr="005A2A3B">
        <w:rPr>
          <w:szCs w:val="22"/>
          <w:lang w:val="en-GB"/>
        </w:rPr>
        <w:t xml:space="preserve"> Since its inscription, the viability of the element has greatly improved. As reported</w:t>
      </w:r>
      <w:r w:rsidR="00FB40AC" w:rsidRPr="005A2A3B">
        <w:rPr>
          <w:szCs w:val="22"/>
          <w:lang w:val="en-GB"/>
        </w:rPr>
        <w:t xml:space="preserve"> by the State Party</w:t>
      </w:r>
      <w:r w:rsidRPr="005A2A3B">
        <w:rPr>
          <w:szCs w:val="22"/>
          <w:lang w:val="en-GB"/>
        </w:rPr>
        <w:t xml:space="preserve">, the cultural identity, self-esteem and self-confidence of the Hezhen people have been enhanced. The practice of the element has </w:t>
      </w:r>
      <w:r w:rsidR="00197C58" w:rsidRPr="005A2A3B">
        <w:rPr>
          <w:szCs w:val="22"/>
          <w:lang w:val="en-GB"/>
        </w:rPr>
        <w:t xml:space="preserve">sparked </w:t>
      </w:r>
      <w:r w:rsidRPr="005A2A3B">
        <w:rPr>
          <w:szCs w:val="22"/>
          <w:lang w:val="en-GB"/>
        </w:rPr>
        <w:t xml:space="preserve">an upsurge of learning the Hezhen language and </w:t>
      </w:r>
      <w:r w:rsidR="00197C58" w:rsidRPr="005A2A3B">
        <w:rPr>
          <w:szCs w:val="22"/>
          <w:lang w:val="en-GB"/>
        </w:rPr>
        <w:t xml:space="preserve">brought </w:t>
      </w:r>
      <w:r w:rsidRPr="005A2A3B">
        <w:rPr>
          <w:szCs w:val="22"/>
          <w:lang w:val="en-GB"/>
        </w:rPr>
        <w:t xml:space="preserve">it back to daily life. Its learning has become part of the curriculum in many schools and gained popularity among young people. </w:t>
      </w:r>
      <w:r w:rsidRPr="005A2A3B">
        <w:rPr>
          <w:bCs/>
          <w:szCs w:val="22"/>
          <w:lang w:val="en-GB"/>
        </w:rPr>
        <w:t xml:space="preserve">The number of new literary and </w:t>
      </w:r>
      <w:r w:rsidRPr="005A2A3B">
        <w:rPr>
          <w:lang w:val="en-GB"/>
        </w:rPr>
        <w:t xml:space="preserve">artistic works based on Yimakan has increased greatly, and this has led to a gradual expansion of the audience of the element. </w:t>
      </w:r>
      <w:r w:rsidRPr="005A2A3B">
        <w:rPr>
          <w:szCs w:val="22"/>
          <w:lang w:val="en-GB"/>
        </w:rPr>
        <w:t xml:space="preserve">However, the safeguarding efforts are still deemed insufficient, and the viability of the element </w:t>
      </w:r>
      <w:r w:rsidR="00197C58" w:rsidRPr="005A2A3B">
        <w:rPr>
          <w:szCs w:val="22"/>
          <w:lang w:val="en-GB"/>
        </w:rPr>
        <w:t xml:space="preserve">is still </w:t>
      </w:r>
      <w:r w:rsidRPr="005A2A3B">
        <w:rPr>
          <w:szCs w:val="22"/>
          <w:lang w:val="en-GB"/>
        </w:rPr>
        <w:t xml:space="preserve">threatened and at risk, especially </w:t>
      </w:r>
      <w:r w:rsidR="00197C58" w:rsidRPr="005A2A3B">
        <w:rPr>
          <w:szCs w:val="22"/>
          <w:lang w:val="en-GB"/>
        </w:rPr>
        <w:t>because</w:t>
      </w:r>
      <w:r w:rsidRPr="005A2A3B">
        <w:rPr>
          <w:szCs w:val="22"/>
          <w:lang w:val="en-GB"/>
        </w:rPr>
        <w:t xml:space="preserve"> the Hezhen language </w:t>
      </w:r>
      <w:r w:rsidR="00197C58" w:rsidRPr="005A2A3B">
        <w:rPr>
          <w:szCs w:val="22"/>
          <w:lang w:val="en-GB"/>
        </w:rPr>
        <w:t xml:space="preserve">is </w:t>
      </w:r>
      <w:r w:rsidRPr="005A2A3B">
        <w:rPr>
          <w:szCs w:val="22"/>
          <w:lang w:val="en-GB"/>
        </w:rPr>
        <w:t>endangered.</w:t>
      </w:r>
      <w:r w:rsidRPr="005A2A3B">
        <w:rPr>
          <w:rFonts w:cs="Arial"/>
          <w:szCs w:val="22"/>
          <w:lang w:val="en-GB"/>
        </w:rPr>
        <w:t xml:space="preserve"> The major risk factors identified are the impact of </w:t>
      </w:r>
      <w:r w:rsidR="005A4E29" w:rsidRPr="005A2A3B">
        <w:rPr>
          <w:rFonts w:cs="Arial"/>
          <w:szCs w:val="22"/>
          <w:lang w:val="en-GB"/>
        </w:rPr>
        <w:t>external</w:t>
      </w:r>
      <w:r w:rsidRPr="005A2A3B">
        <w:rPr>
          <w:rFonts w:cs="Arial"/>
          <w:szCs w:val="22"/>
          <w:lang w:val="en-GB"/>
        </w:rPr>
        <w:t xml:space="preserve"> culture</w:t>
      </w:r>
      <w:r w:rsidR="00524215" w:rsidRPr="005A2A3B">
        <w:rPr>
          <w:rFonts w:cs="Arial"/>
          <w:szCs w:val="22"/>
          <w:lang w:val="en-GB"/>
        </w:rPr>
        <w:t>s</w:t>
      </w:r>
      <w:r w:rsidRPr="005A2A3B">
        <w:rPr>
          <w:rFonts w:cs="Arial"/>
          <w:szCs w:val="22"/>
          <w:lang w:val="en-GB"/>
        </w:rPr>
        <w:t xml:space="preserve"> and the global economic integration that have caused drastic changes in the Hezhen people’s living environment and its fishing and hunting practices</w:t>
      </w:r>
      <w:r w:rsidR="00197C58" w:rsidRPr="005A2A3B">
        <w:rPr>
          <w:rFonts w:cs="Arial"/>
          <w:szCs w:val="22"/>
          <w:lang w:val="en-GB"/>
        </w:rPr>
        <w:t>. T</w:t>
      </w:r>
      <w:r w:rsidRPr="005A2A3B">
        <w:rPr>
          <w:rFonts w:cs="Arial"/>
          <w:szCs w:val="22"/>
          <w:lang w:val="en-GB"/>
        </w:rPr>
        <w:t>he Hezhen language is proficiently used only by a dozen people, few young people are willing to devote</w:t>
      </w:r>
      <w:r w:rsidR="00197C58" w:rsidRPr="005A2A3B">
        <w:rPr>
          <w:rFonts w:cs="Arial"/>
          <w:szCs w:val="22"/>
          <w:lang w:val="en-GB"/>
        </w:rPr>
        <w:t xml:space="preserve"> time</w:t>
      </w:r>
      <w:r w:rsidRPr="005A2A3B">
        <w:rPr>
          <w:rFonts w:cs="Arial"/>
          <w:szCs w:val="22"/>
          <w:lang w:val="en-GB"/>
        </w:rPr>
        <w:t xml:space="preserve"> to the learning and practice of Yimakan storytelling, some trainees are leaving due to the difficulty </w:t>
      </w:r>
      <w:r w:rsidR="00197C58" w:rsidRPr="005A2A3B">
        <w:rPr>
          <w:rFonts w:cs="Arial"/>
          <w:szCs w:val="22"/>
          <w:lang w:val="en-GB"/>
        </w:rPr>
        <w:t>of</w:t>
      </w:r>
      <w:r w:rsidRPr="005A2A3B">
        <w:rPr>
          <w:rFonts w:cs="Arial"/>
          <w:szCs w:val="22"/>
          <w:lang w:val="en-GB"/>
        </w:rPr>
        <w:t xml:space="preserve"> learn</w:t>
      </w:r>
      <w:r w:rsidR="00197C58" w:rsidRPr="005A2A3B">
        <w:rPr>
          <w:rFonts w:cs="Arial"/>
          <w:szCs w:val="22"/>
          <w:lang w:val="en-GB"/>
        </w:rPr>
        <w:t>ing</w:t>
      </w:r>
      <w:r w:rsidRPr="005A2A3B">
        <w:rPr>
          <w:rFonts w:cs="Arial"/>
          <w:szCs w:val="22"/>
          <w:lang w:val="en-GB"/>
        </w:rPr>
        <w:t xml:space="preserve"> Yimakan storytelling and the Hezhen language, and there is a reported over-commercialization and decontextualization of Yimakan for stage performance</w:t>
      </w:r>
      <w:r w:rsidR="00197C58" w:rsidRPr="005A2A3B">
        <w:rPr>
          <w:rFonts w:cs="Arial"/>
          <w:szCs w:val="22"/>
          <w:lang w:val="en-GB"/>
        </w:rPr>
        <w:t>s</w:t>
      </w:r>
      <w:r w:rsidRPr="005A2A3B">
        <w:rPr>
          <w:rFonts w:cs="Arial"/>
          <w:szCs w:val="22"/>
          <w:lang w:val="en-GB"/>
        </w:rPr>
        <w:t>, which still cannot sustain the livelihood of its practitioners.</w:t>
      </w:r>
    </w:p>
    <w:p w14:paraId="4762FEB2" w14:textId="77777777" w:rsidR="00A53019" w:rsidRPr="005A2A3B" w:rsidRDefault="00A53019" w:rsidP="00A53019">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3BD1C5E9" w14:textId="1F218ABA" w:rsidR="00A53019" w:rsidRPr="005A2A3B" w:rsidRDefault="00A53019" w:rsidP="00A53019">
      <w:pPr>
        <w:pStyle w:val="Heading4"/>
        <w:numPr>
          <w:ilvl w:val="0"/>
          <w:numId w:val="0"/>
        </w:numPr>
        <w:spacing w:before="240"/>
        <w:ind w:left="567"/>
        <w:rPr>
          <w:rFonts w:eastAsia="SimSun"/>
          <w:szCs w:val="22"/>
        </w:rPr>
      </w:pPr>
      <w:bookmarkStart w:id="34" w:name="_DRAFT_DECISION_16.COM_12"/>
      <w:bookmarkEnd w:id="34"/>
      <w:r w:rsidRPr="005A2A3B">
        <w:rPr>
          <w:szCs w:val="22"/>
        </w:rPr>
        <w:t>DRAFT DECISION 16.COM 7.a.14</w:t>
      </w:r>
      <w:r w:rsidR="007B2888" w:rsidRPr="005A2A3B">
        <w:rPr>
          <w:szCs w:val="22"/>
        </w:rPr>
        <w:t xml:space="preserve">     </w:t>
      </w:r>
      <w:r w:rsidR="00841604" w:rsidRPr="005A2A3B">
        <w:rPr>
          <w:noProof/>
          <w:color w:val="0000FF"/>
        </w:rPr>
        <w:drawing>
          <wp:inline distT="0" distB="0" distL="0" distR="0" wp14:anchorId="64D3B93D" wp14:editId="297657CA">
            <wp:extent cx="104775" cy="104775"/>
            <wp:effectExtent l="0" t="0" r="9525" b="9525"/>
            <wp:docPr id="22"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79A24DEA" w14:textId="77777777" w:rsidR="00A53019" w:rsidRPr="005A2A3B" w:rsidRDefault="00A53019" w:rsidP="00A53019">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6293F4C7" w14:textId="3C28F246" w:rsidR="00A53019" w:rsidRPr="005A2A3B" w:rsidRDefault="00A53019" w:rsidP="00E65C2B">
      <w:pPr>
        <w:pStyle w:val="Para"/>
        <w:numPr>
          <w:ilvl w:val="0"/>
          <w:numId w:val="14"/>
        </w:numPr>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61227059" w14:textId="62DA5E29" w:rsidR="00A53019" w:rsidRPr="005A2A3B" w:rsidRDefault="00A53019" w:rsidP="00040947">
      <w:pPr>
        <w:pStyle w:val="Para"/>
        <w:numPr>
          <w:ilvl w:val="0"/>
          <w:numId w:val="14"/>
        </w:numPr>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w:t>
      </w:r>
      <w:r w:rsidRPr="005A2A3B">
        <w:rPr>
          <w:rFonts w:cs="Arial"/>
          <w:sz w:val="22"/>
          <w:szCs w:val="22"/>
          <w:lang w:val="pt-PT"/>
        </w:rPr>
        <w:t>the</w:t>
      </w:r>
      <w:r w:rsidRPr="005A2A3B">
        <w:rPr>
          <w:rFonts w:cs="Arial"/>
          <w:sz w:val="22"/>
          <w:szCs w:val="22"/>
          <w:lang w:val="en-GB"/>
        </w:rPr>
        <w:t xml:space="preserve"> Operational Directives and its Decisions </w:t>
      </w:r>
      <w:hyperlink r:id="rId88" w:history="1">
        <w:r w:rsidRPr="005A2A3B">
          <w:rPr>
            <w:rStyle w:val="Hyperlink"/>
            <w:rFonts w:cs="Arial"/>
            <w:sz w:val="22"/>
            <w:szCs w:val="22"/>
            <w:lang w:val="en-GB"/>
          </w:rPr>
          <w:t>6.COM 8.6</w:t>
        </w:r>
      </w:hyperlink>
      <w:r w:rsidRPr="005A2A3B">
        <w:rPr>
          <w:rFonts w:cs="Arial"/>
          <w:sz w:val="22"/>
          <w:szCs w:val="22"/>
          <w:lang w:val="en-GB"/>
        </w:rPr>
        <w:t xml:space="preserve"> and </w:t>
      </w:r>
      <w:hyperlink r:id="rId89" w:history="1">
        <w:r w:rsidRPr="005A2A3B">
          <w:rPr>
            <w:rStyle w:val="Hyperlink"/>
            <w:rFonts w:cs="Arial"/>
            <w:sz w:val="22"/>
            <w:szCs w:val="22"/>
            <w:lang w:val="en-GB"/>
          </w:rPr>
          <w:t>12.COM 8.c.8</w:t>
        </w:r>
      </w:hyperlink>
      <w:r w:rsidRPr="005A2A3B">
        <w:rPr>
          <w:rFonts w:cs="Arial"/>
          <w:sz w:val="22"/>
          <w:szCs w:val="22"/>
          <w:lang w:val="en-GB"/>
        </w:rPr>
        <w:t>,</w:t>
      </w:r>
    </w:p>
    <w:p w14:paraId="013D026B" w14:textId="77777777" w:rsidR="00A53019" w:rsidRPr="005A2A3B" w:rsidRDefault="00A53019" w:rsidP="00040947">
      <w:pPr>
        <w:pStyle w:val="Para"/>
        <w:numPr>
          <w:ilvl w:val="0"/>
          <w:numId w:val="14"/>
        </w:numPr>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China for submitting its second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 xml:space="preserve">Hezhen Yimakan </w:t>
      </w:r>
      <w:r w:rsidRPr="005A2A3B">
        <w:rPr>
          <w:rFonts w:cs="Arial"/>
          <w:sz w:val="22"/>
          <w:szCs w:val="22"/>
          <w:lang w:val="pt-PT"/>
        </w:rPr>
        <w:t>storytelling’</w:t>
      </w:r>
      <w:r w:rsidRPr="005A2A3B">
        <w:rPr>
          <w:rFonts w:cs="Arial"/>
          <w:sz w:val="22"/>
          <w:szCs w:val="22"/>
          <w:lang w:val="en-GB"/>
        </w:rPr>
        <w:t>, inscribed</w:t>
      </w:r>
      <w:r w:rsidRPr="005A2A3B">
        <w:rPr>
          <w:rFonts w:cs="Arial"/>
          <w:bCs/>
          <w:sz w:val="22"/>
          <w:szCs w:val="22"/>
          <w:lang w:val="en-GB"/>
        </w:rPr>
        <w:t xml:space="preserve"> in 2011 on the List of Intangible Cultural Heritage in Need of Urgent Safeguarding, which was initially due for submission by 15 December 2019;</w:t>
      </w:r>
    </w:p>
    <w:p w14:paraId="1C926E8F" w14:textId="08ABCA86" w:rsidR="00A53019" w:rsidRPr="005A2A3B" w:rsidRDefault="00A53019" w:rsidP="00040947">
      <w:pPr>
        <w:pStyle w:val="Para"/>
        <w:numPr>
          <w:ilvl w:val="0"/>
          <w:numId w:val="14"/>
        </w:numPr>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713A79" w:rsidRPr="005A2A3B">
        <w:rPr>
          <w:rFonts w:cs="Arial"/>
          <w:sz w:val="22"/>
          <w:szCs w:val="22"/>
          <w:lang w:val="en-GB"/>
        </w:rPr>
        <w:t>described in the report submitted by China</w:t>
      </w:r>
      <w:r w:rsidRPr="005A2A3B">
        <w:rPr>
          <w:rFonts w:cs="Arial"/>
          <w:sz w:val="22"/>
          <w:szCs w:val="22"/>
          <w:lang w:val="en-GB"/>
        </w:rPr>
        <w:t xml:space="preserve"> to safeguard the element, in particular through financially supporting its practitioners and reaching a significant increase in their number, integrating the element together with the Hezhen language in formal and non-formal education, and enhancing research and transmission, including through the practice and transmission cent</w:t>
      </w:r>
      <w:r w:rsidR="00BA52C4" w:rsidRPr="005A2A3B">
        <w:rPr>
          <w:rFonts w:cs="Arial"/>
          <w:sz w:val="22"/>
          <w:szCs w:val="22"/>
          <w:lang w:val="en-GB"/>
        </w:rPr>
        <w:t>r</w:t>
      </w:r>
      <w:r w:rsidRPr="005A2A3B">
        <w:rPr>
          <w:rFonts w:cs="Arial"/>
          <w:sz w:val="22"/>
          <w:szCs w:val="22"/>
          <w:lang w:val="en-GB"/>
        </w:rPr>
        <w:t>es;</w:t>
      </w:r>
    </w:p>
    <w:p w14:paraId="38A81375" w14:textId="6D773C80" w:rsidR="00A53019" w:rsidRPr="005A2A3B" w:rsidRDefault="00A53019" w:rsidP="00040947">
      <w:pPr>
        <w:pStyle w:val="Para"/>
        <w:numPr>
          <w:ilvl w:val="0"/>
          <w:numId w:val="14"/>
        </w:numPr>
        <w:tabs>
          <w:tab w:val="left" w:pos="1134"/>
        </w:tabs>
        <w:spacing w:line="240" w:lineRule="auto"/>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pursue its safeguarding efforts by providing continuous support to the practitioners of the element,</w:t>
      </w:r>
      <w:r w:rsidRPr="005A2A3B">
        <w:rPr>
          <w:bCs/>
          <w:sz w:val="22"/>
          <w:szCs w:val="22"/>
          <w:lang w:val="en-GB"/>
        </w:rPr>
        <w:t xml:space="preserve"> improving the transmission facilities,</w:t>
      </w:r>
      <w:r w:rsidRPr="005A2A3B">
        <w:rPr>
          <w:rFonts w:cs="Arial"/>
          <w:sz w:val="22"/>
          <w:szCs w:val="22"/>
          <w:lang w:val="en-GB"/>
        </w:rPr>
        <w:t xml:space="preserve"> enriching the archives on the element, integrating</w:t>
      </w:r>
      <w:r w:rsidRPr="005A2A3B">
        <w:rPr>
          <w:bCs/>
          <w:sz w:val="22"/>
          <w:szCs w:val="22"/>
          <w:lang w:val="en-GB"/>
        </w:rPr>
        <w:t xml:space="preserve"> it and the Hezhen language in formal and non-formal education, </w:t>
      </w:r>
      <w:r w:rsidRPr="005A2A3B">
        <w:rPr>
          <w:rFonts w:cs="Arial"/>
          <w:sz w:val="22"/>
          <w:szCs w:val="22"/>
          <w:lang w:val="en-GB"/>
        </w:rPr>
        <w:t>and promoting it, including through online modalities;</w:t>
      </w:r>
    </w:p>
    <w:p w14:paraId="22FF34A1" w14:textId="217FD903" w:rsidR="00A53019" w:rsidRPr="005A2A3B" w:rsidRDefault="00A53019" w:rsidP="00040947">
      <w:pPr>
        <w:pStyle w:val="Para"/>
        <w:numPr>
          <w:ilvl w:val="0"/>
          <w:numId w:val="14"/>
        </w:numPr>
        <w:tabs>
          <w:tab w:val="left" w:pos="1134"/>
        </w:tabs>
        <w:spacing w:line="240" w:lineRule="auto"/>
        <w:ind w:left="1134" w:hanging="567"/>
        <w:rPr>
          <w:rFonts w:cs="Arial"/>
          <w:sz w:val="22"/>
          <w:szCs w:val="22"/>
          <w:lang w:val="en-GB"/>
        </w:rPr>
      </w:pPr>
      <w:r w:rsidRPr="005A2A3B">
        <w:rPr>
          <w:rFonts w:cs="Arial"/>
          <w:sz w:val="22"/>
          <w:szCs w:val="22"/>
          <w:u w:val="single"/>
          <w:lang w:val="en-GB"/>
        </w:rPr>
        <w:t>Further invites</w:t>
      </w:r>
      <w:r w:rsidRPr="005A2A3B">
        <w:rPr>
          <w:rFonts w:cs="Arial"/>
          <w:sz w:val="22"/>
          <w:szCs w:val="22"/>
          <w:lang w:val="en-GB"/>
        </w:rPr>
        <w:t xml:space="preserve"> the State Party to raise awareness about the element to the general public through contemporary artistic works</w:t>
      </w:r>
      <w:r w:rsidR="002616C4" w:rsidRPr="005A2A3B">
        <w:rPr>
          <w:rFonts w:cs="Arial"/>
          <w:sz w:val="22"/>
          <w:szCs w:val="22"/>
          <w:lang w:val="en-GB"/>
        </w:rPr>
        <w:t>,</w:t>
      </w:r>
      <w:r w:rsidRPr="005A2A3B">
        <w:rPr>
          <w:rFonts w:cs="Arial"/>
          <w:sz w:val="22"/>
          <w:szCs w:val="22"/>
          <w:lang w:val="en-GB"/>
        </w:rPr>
        <w:t xml:space="preserve"> and </w:t>
      </w:r>
      <w:r w:rsidRPr="005A2A3B">
        <w:rPr>
          <w:rFonts w:cs="Arial"/>
          <w:sz w:val="22"/>
          <w:szCs w:val="22"/>
          <w:u w:val="single"/>
          <w:lang w:val="en-GB"/>
        </w:rPr>
        <w:t>encourages</w:t>
      </w:r>
      <w:r w:rsidRPr="005A2A3B">
        <w:rPr>
          <w:rFonts w:cs="Arial"/>
          <w:sz w:val="22"/>
          <w:szCs w:val="22"/>
          <w:lang w:val="en-GB"/>
        </w:rPr>
        <w:t xml:space="preserve"> the State Party to seek a balance between promoting artistic creativity based on the element and sustaining its practice and transmission;</w:t>
      </w:r>
    </w:p>
    <w:p w14:paraId="3392BA70" w14:textId="1E886AA5" w:rsidR="00A53019" w:rsidRPr="005A2A3B" w:rsidRDefault="00A53019" w:rsidP="00040947">
      <w:pPr>
        <w:pStyle w:val="Para"/>
        <w:numPr>
          <w:ilvl w:val="0"/>
          <w:numId w:val="14"/>
        </w:numPr>
        <w:tabs>
          <w:tab w:val="left" w:pos="1134"/>
        </w:tabs>
        <w:spacing w:line="240" w:lineRule="auto"/>
        <w:ind w:left="1134" w:hanging="567"/>
        <w:rPr>
          <w:rFonts w:cs="Arial"/>
          <w:sz w:val="22"/>
          <w:szCs w:val="22"/>
          <w:lang w:val="en-GB"/>
        </w:rPr>
      </w:pPr>
      <w:r w:rsidRPr="005A2A3B">
        <w:rPr>
          <w:rFonts w:cs="Arial"/>
          <w:sz w:val="22"/>
          <w:szCs w:val="22"/>
          <w:u w:val="single"/>
          <w:lang w:val="en-GB"/>
        </w:rPr>
        <w:t>Further takes note</w:t>
      </w:r>
      <w:r w:rsidRPr="005A2A3B">
        <w:rPr>
          <w:rFonts w:cs="Arial"/>
          <w:i/>
          <w:iCs/>
          <w:sz w:val="22"/>
          <w:szCs w:val="22"/>
          <w:lang w:val="en-GB"/>
        </w:rPr>
        <w:t xml:space="preserve"> </w:t>
      </w:r>
      <w:r w:rsidRPr="005A2A3B">
        <w:rPr>
          <w:rFonts w:cs="Arial"/>
          <w:sz w:val="22"/>
          <w:szCs w:val="22"/>
          <w:lang w:val="en-GB"/>
        </w:rPr>
        <w:t>of the proposed integration of the element in cultural tourism activities</w:t>
      </w:r>
      <w:r w:rsidR="00BA52C4" w:rsidRPr="005A2A3B">
        <w:rPr>
          <w:rFonts w:cs="Arial"/>
          <w:sz w:val="22"/>
          <w:szCs w:val="22"/>
          <w:lang w:val="en-GB"/>
        </w:rPr>
        <w:t>,</w:t>
      </w:r>
      <w:r w:rsidRPr="005A2A3B">
        <w:rPr>
          <w:rFonts w:cs="Arial"/>
          <w:sz w:val="22"/>
          <w:szCs w:val="22"/>
          <w:lang w:val="en-GB"/>
        </w:rPr>
        <w:t xml:space="preserve"> </w:t>
      </w:r>
      <w:r w:rsidRPr="005A2A3B">
        <w:rPr>
          <w:rFonts w:cs="Arial"/>
          <w:sz w:val="22"/>
          <w:szCs w:val="22"/>
          <w:u w:val="single"/>
          <w:lang w:val="en-GB"/>
        </w:rPr>
        <w:t>recalls</w:t>
      </w:r>
      <w:r w:rsidRPr="005A2A3B">
        <w:rPr>
          <w:rFonts w:cs="Arial"/>
          <w:sz w:val="22"/>
          <w:szCs w:val="22"/>
          <w:lang w:val="en-GB"/>
        </w:rPr>
        <w:t xml:space="preserve"> the importance of addressing the risk of potential decontextualization of the element and respecting customary practices related to its performance, and </w:t>
      </w:r>
      <w:r w:rsidRPr="005A2A3B">
        <w:rPr>
          <w:rFonts w:cs="Arial"/>
          <w:sz w:val="22"/>
          <w:szCs w:val="22"/>
          <w:u w:val="single"/>
          <w:lang w:val="en-GB"/>
        </w:rPr>
        <w:t>further encourages</w:t>
      </w:r>
      <w:r w:rsidRPr="005A2A3B">
        <w:rPr>
          <w:rFonts w:cs="Arial"/>
          <w:sz w:val="22"/>
          <w:szCs w:val="22"/>
          <w:lang w:val="en-GB"/>
        </w:rPr>
        <w:t xml:space="preserve"> the State Party to regularly consult with the Hezhen people on the functioning of the planned Cultural Ecology Reserve of the Hezhen;</w:t>
      </w:r>
    </w:p>
    <w:p w14:paraId="1F072C23" w14:textId="77777777" w:rsidR="00A53019" w:rsidRPr="005A2A3B" w:rsidRDefault="00A53019" w:rsidP="00040947">
      <w:pPr>
        <w:pStyle w:val="Para"/>
        <w:numPr>
          <w:ilvl w:val="0"/>
          <w:numId w:val="14"/>
        </w:numPr>
        <w:tabs>
          <w:tab w:val="left" w:pos="1134"/>
        </w:tabs>
        <w:spacing w:line="240" w:lineRule="auto"/>
        <w:ind w:left="1134" w:hanging="567"/>
        <w:rPr>
          <w:bCs/>
          <w:sz w:val="22"/>
          <w:szCs w:val="22"/>
          <w:lang w:val="en-GB"/>
        </w:rPr>
      </w:pPr>
      <w:r w:rsidRPr="005A2A3B">
        <w:rPr>
          <w:sz w:val="22"/>
          <w:szCs w:val="22"/>
          <w:u w:val="single"/>
          <w:lang w:val="en-GB"/>
        </w:rPr>
        <w:t>Requests</w:t>
      </w:r>
      <w:r w:rsidRPr="005A2A3B">
        <w:rPr>
          <w:sz w:val="22"/>
          <w:szCs w:val="22"/>
          <w:lang w:val="en-GB"/>
        </w:rPr>
        <w:t xml:space="preserve"> that the </w:t>
      </w:r>
      <w:r w:rsidRPr="005A2A3B">
        <w:rPr>
          <w:rFonts w:cs="Arial"/>
          <w:sz w:val="22"/>
          <w:szCs w:val="22"/>
          <w:lang w:val="en-GB"/>
        </w:rPr>
        <w:t>Secretariat</w:t>
      </w:r>
      <w:r w:rsidRPr="005A2A3B">
        <w:rPr>
          <w:sz w:val="22"/>
          <w:szCs w:val="22"/>
          <w:lang w:val="en-GB"/>
        </w:rPr>
        <w:t xml:space="preserve"> inform the State Party at least nine months prior to the deadline of 15 December 2023 about the required submission of its next report on the status of this element.</w:t>
      </w:r>
    </w:p>
    <w:p w14:paraId="7134FF32" w14:textId="77777777" w:rsidR="00A53019" w:rsidRPr="005A2A3B" w:rsidRDefault="00A53019" w:rsidP="00A53019">
      <w:pPr>
        <w:rPr>
          <w:lang w:val="en-GB"/>
        </w:rPr>
      </w:pPr>
    </w:p>
    <w:p w14:paraId="52DFEDF7" w14:textId="055FD2FE" w:rsidR="00F52EEA" w:rsidRPr="005A2A3B" w:rsidRDefault="00F52EEA" w:rsidP="00F52EEA">
      <w:pPr>
        <w:pStyle w:val="COMTitleDecision"/>
        <w:pageBreakBefore/>
        <w:spacing w:before="480"/>
        <w:jc w:val="left"/>
      </w:pPr>
      <w:r w:rsidRPr="005A2A3B">
        <w:rPr>
          <w:bCs/>
        </w:rPr>
        <w:lastRenderedPageBreak/>
        <w:t>Indonesia:</w:t>
      </w:r>
      <w:r w:rsidRPr="005A2A3B">
        <w:t xml:space="preserve"> ‘Noken multifunctional knotted or woven bag, handicraft of the people of Papua’</w:t>
      </w:r>
      <w:r w:rsidRPr="005A2A3B">
        <w:rPr>
          <w:bCs/>
          <w:i/>
          <w:iCs/>
        </w:rPr>
        <w:t xml:space="preserve"> </w:t>
      </w:r>
      <w:r w:rsidRPr="005A2A3B">
        <w:rPr>
          <w:b w:val="0"/>
          <w:bCs/>
          <w:i/>
          <w:iCs/>
        </w:rPr>
        <w:t xml:space="preserve">(consult the </w:t>
      </w:r>
      <w:hyperlink r:id="rId90" w:history="1">
        <w:r w:rsidRPr="005A2A3B">
          <w:rPr>
            <w:rStyle w:val="Hyperlink"/>
            <w:b w:val="0"/>
            <w:bCs/>
            <w:i/>
            <w:iCs/>
          </w:rPr>
          <w:t>report</w:t>
        </w:r>
      </w:hyperlink>
      <w:r w:rsidRPr="005A2A3B">
        <w:rPr>
          <w:b w:val="0"/>
          <w:bCs/>
          <w:i/>
          <w:iCs/>
        </w:rPr>
        <w:t>)</w:t>
      </w:r>
    </w:p>
    <w:p w14:paraId="73B902EE" w14:textId="6691A84B" w:rsidR="00F52EEA" w:rsidRPr="005A2A3B" w:rsidRDefault="00F52EEA" w:rsidP="00F52EEA">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Noken is a knitted net or hand-woven bag, traditionally made of raw material</w:t>
      </w:r>
      <w:r w:rsidR="00C618DE" w:rsidRPr="005A2A3B">
        <w:rPr>
          <w:rFonts w:cs="Arial"/>
          <w:szCs w:val="22"/>
          <w:lang w:val="en-GB"/>
        </w:rPr>
        <w:t>s</w:t>
      </w:r>
      <w:r w:rsidRPr="005A2A3B">
        <w:rPr>
          <w:rFonts w:cs="Arial"/>
          <w:szCs w:val="22"/>
          <w:lang w:val="en-GB"/>
        </w:rPr>
        <w:t xml:space="preserve"> such as wood, tree bark, screw pine fib</w:t>
      </w:r>
      <w:r w:rsidR="00C618DE" w:rsidRPr="005A2A3B">
        <w:rPr>
          <w:rFonts w:cs="Arial"/>
          <w:szCs w:val="22"/>
          <w:lang w:val="en-GB"/>
        </w:rPr>
        <w:t>r</w:t>
      </w:r>
      <w:r w:rsidRPr="005A2A3B">
        <w:rPr>
          <w:rFonts w:cs="Arial"/>
          <w:szCs w:val="22"/>
          <w:lang w:val="en-GB"/>
        </w:rPr>
        <w:t>es, pandanus leaves, bamboo reeds, swamp grass, sago palm leaves</w:t>
      </w:r>
      <w:r w:rsidR="00C618DE" w:rsidRPr="005A2A3B">
        <w:rPr>
          <w:rFonts w:cs="Arial"/>
          <w:szCs w:val="22"/>
          <w:lang w:val="en-GB"/>
        </w:rPr>
        <w:t xml:space="preserve"> and</w:t>
      </w:r>
      <w:r w:rsidRPr="005A2A3B">
        <w:rPr>
          <w:rFonts w:cs="Arial"/>
          <w:szCs w:val="22"/>
          <w:lang w:val="en-GB"/>
        </w:rPr>
        <w:t xml:space="preserve"> orchid stem fib</w:t>
      </w:r>
      <w:r w:rsidR="00C618DE" w:rsidRPr="005A2A3B">
        <w:rPr>
          <w:rFonts w:cs="Arial"/>
          <w:szCs w:val="22"/>
          <w:lang w:val="en-GB"/>
        </w:rPr>
        <w:t>r</w:t>
      </w:r>
      <w:r w:rsidRPr="005A2A3B">
        <w:rPr>
          <w:rFonts w:cs="Arial"/>
          <w:szCs w:val="22"/>
          <w:lang w:val="en-GB"/>
        </w:rPr>
        <w:t xml:space="preserve">es. It is practiced </w:t>
      </w:r>
      <w:r w:rsidR="00C618DE" w:rsidRPr="005A2A3B">
        <w:rPr>
          <w:rFonts w:cs="Arial"/>
          <w:szCs w:val="22"/>
          <w:lang w:val="en-GB"/>
        </w:rPr>
        <w:t xml:space="preserve">by </w:t>
      </w:r>
      <w:r w:rsidRPr="005A2A3B">
        <w:rPr>
          <w:rFonts w:cs="Arial"/>
          <w:szCs w:val="22"/>
          <w:lang w:val="en-GB"/>
        </w:rPr>
        <w:t>more than 250 ethnic groups in Papua, and its forms, patterns, local motifs and colo</w:t>
      </w:r>
      <w:r w:rsidR="00C618DE" w:rsidRPr="005A2A3B">
        <w:rPr>
          <w:rFonts w:cs="Arial"/>
          <w:szCs w:val="22"/>
          <w:lang w:val="en-GB"/>
        </w:rPr>
        <w:t>u</w:t>
      </w:r>
      <w:r w:rsidRPr="005A2A3B">
        <w:rPr>
          <w:rFonts w:cs="Arial"/>
          <w:szCs w:val="22"/>
          <w:lang w:val="en-GB"/>
        </w:rPr>
        <w:t xml:space="preserve">rs differ between mountain communities and coastal communities, indicating cultural diversity and the availability of different natural resources. Noken is used in everyday life </w:t>
      </w:r>
      <w:r w:rsidR="00C618DE" w:rsidRPr="005A2A3B">
        <w:rPr>
          <w:rFonts w:cs="Arial"/>
          <w:szCs w:val="22"/>
          <w:lang w:val="en-GB"/>
        </w:rPr>
        <w:t xml:space="preserve">to </w:t>
      </w:r>
      <w:r w:rsidRPr="005A2A3B">
        <w:rPr>
          <w:rFonts w:cs="Arial"/>
          <w:szCs w:val="22"/>
          <w:lang w:val="en-GB"/>
        </w:rPr>
        <w:t>carry babies, food suppl</w:t>
      </w:r>
      <w:r w:rsidR="00C618DE" w:rsidRPr="005A2A3B">
        <w:rPr>
          <w:rFonts w:cs="Arial"/>
          <w:szCs w:val="22"/>
          <w:lang w:val="en-GB"/>
        </w:rPr>
        <w:t>ies</w:t>
      </w:r>
      <w:r w:rsidRPr="005A2A3B">
        <w:rPr>
          <w:rFonts w:cs="Arial"/>
          <w:szCs w:val="22"/>
          <w:lang w:val="en-GB"/>
        </w:rPr>
        <w:t xml:space="preserve"> </w:t>
      </w:r>
      <w:r w:rsidR="00C618DE" w:rsidRPr="005A2A3B">
        <w:rPr>
          <w:rFonts w:cs="Arial"/>
          <w:szCs w:val="22"/>
          <w:lang w:val="en-GB"/>
        </w:rPr>
        <w:t>and</w:t>
      </w:r>
      <w:r w:rsidRPr="005A2A3B">
        <w:rPr>
          <w:rFonts w:cs="Arial"/>
          <w:szCs w:val="22"/>
          <w:lang w:val="en-GB"/>
        </w:rPr>
        <w:t xml:space="preserve"> household items, and can also be used as clothing or as a substitute for fishing nets. It is an important element used in traditional ceremonies, and as </w:t>
      </w:r>
      <w:r w:rsidR="00C618DE" w:rsidRPr="005A2A3B">
        <w:rPr>
          <w:rFonts w:cs="Arial"/>
          <w:szCs w:val="22"/>
          <w:lang w:val="en-GB"/>
        </w:rPr>
        <w:t xml:space="preserve">a </w:t>
      </w:r>
      <w:r w:rsidRPr="005A2A3B">
        <w:rPr>
          <w:rFonts w:cs="Arial"/>
          <w:szCs w:val="22"/>
          <w:lang w:val="en-GB"/>
        </w:rPr>
        <w:t>peace offering or a gift or award symbolizing respect and gratitude. Noken communities consist of</w:t>
      </w:r>
      <w:r w:rsidR="00C618DE" w:rsidRPr="005A2A3B">
        <w:rPr>
          <w:rFonts w:cs="Arial"/>
          <w:szCs w:val="22"/>
          <w:lang w:val="en-GB"/>
        </w:rPr>
        <w:t xml:space="preserve"> the</w:t>
      </w:r>
      <w:r w:rsidRPr="005A2A3B">
        <w:rPr>
          <w:rFonts w:cs="Arial"/>
          <w:szCs w:val="22"/>
          <w:lang w:val="en-GB"/>
        </w:rPr>
        <w:t xml:space="preserve"> men and women </w:t>
      </w:r>
      <w:r w:rsidR="00C618DE" w:rsidRPr="005A2A3B">
        <w:rPr>
          <w:rFonts w:cs="Arial"/>
          <w:szCs w:val="22"/>
          <w:lang w:val="en-GB"/>
        </w:rPr>
        <w:t xml:space="preserve">that </w:t>
      </w:r>
      <w:r w:rsidRPr="005A2A3B">
        <w:rPr>
          <w:rFonts w:cs="Arial"/>
          <w:szCs w:val="22"/>
          <w:lang w:val="en-GB"/>
        </w:rPr>
        <w:t>mak</w:t>
      </w:r>
      <w:r w:rsidR="00C618DE" w:rsidRPr="005A2A3B">
        <w:rPr>
          <w:rFonts w:cs="Arial"/>
          <w:szCs w:val="22"/>
          <w:lang w:val="en-GB"/>
        </w:rPr>
        <w:t>e</w:t>
      </w:r>
      <w:r w:rsidRPr="005A2A3B">
        <w:rPr>
          <w:rFonts w:cs="Arial"/>
          <w:szCs w:val="22"/>
          <w:lang w:val="en-GB"/>
        </w:rPr>
        <w:t xml:space="preserve"> and us</w:t>
      </w:r>
      <w:r w:rsidR="00C618DE" w:rsidRPr="005A2A3B">
        <w:rPr>
          <w:rFonts w:cs="Arial"/>
          <w:szCs w:val="22"/>
          <w:lang w:val="en-GB"/>
        </w:rPr>
        <w:t>e</w:t>
      </w:r>
      <w:r w:rsidRPr="005A2A3B">
        <w:rPr>
          <w:rFonts w:cs="Arial"/>
          <w:szCs w:val="22"/>
          <w:lang w:val="en-GB"/>
        </w:rPr>
        <w:t xml:space="preserve"> Noken and </w:t>
      </w:r>
      <w:r w:rsidR="00C618DE" w:rsidRPr="005A2A3B">
        <w:rPr>
          <w:rFonts w:cs="Arial"/>
          <w:szCs w:val="22"/>
          <w:lang w:val="en-GB"/>
        </w:rPr>
        <w:t xml:space="preserve">of </w:t>
      </w:r>
      <w:r w:rsidRPr="005A2A3B">
        <w:rPr>
          <w:rFonts w:cs="Arial"/>
          <w:szCs w:val="22"/>
          <w:lang w:val="en-GB"/>
        </w:rPr>
        <w:t xml:space="preserve">Noken enthusiasts. Its traditional transmission from parents to their children is still practiced today, while </w:t>
      </w:r>
      <w:r w:rsidRPr="005A2A3B">
        <w:rPr>
          <w:rFonts w:cs="Arial"/>
          <w:i/>
          <w:iCs/>
          <w:szCs w:val="22"/>
          <w:lang w:val="en-GB"/>
        </w:rPr>
        <w:t>sanggars</w:t>
      </w:r>
      <w:r w:rsidRPr="005A2A3B">
        <w:rPr>
          <w:rFonts w:cs="Arial"/>
          <w:szCs w:val="22"/>
          <w:lang w:val="en-GB"/>
        </w:rPr>
        <w:t xml:space="preserve"> </w:t>
      </w:r>
      <w:r w:rsidRPr="005A2A3B">
        <w:rPr>
          <w:bCs/>
          <w:szCs w:val="22"/>
          <w:lang w:val="en-GB"/>
        </w:rPr>
        <w:t xml:space="preserve">(traditional art studios) </w:t>
      </w:r>
      <w:r w:rsidRPr="005A2A3B">
        <w:rPr>
          <w:rFonts w:cs="Arial"/>
          <w:szCs w:val="22"/>
          <w:lang w:val="en-GB"/>
        </w:rPr>
        <w:t>or communities have an increasing role in transmitting Noken to younger generation</w:t>
      </w:r>
      <w:r w:rsidR="00C618DE" w:rsidRPr="005A2A3B">
        <w:rPr>
          <w:rFonts w:cs="Arial"/>
          <w:szCs w:val="22"/>
          <w:lang w:val="en-GB"/>
        </w:rPr>
        <w:t>s</w:t>
      </w:r>
      <w:r w:rsidRPr="005A2A3B">
        <w:rPr>
          <w:rFonts w:cs="Arial"/>
          <w:szCs w:val="22"/>
          <w:lang w:val="en-GB"/>
        </w:rPr>
        <w:t>.</w:t>
      </w:r>
    </w:p>
    <w:p w14:paraId="1BB25B60" w14:textId="6F2B5DA3" w:rsidR="00F52EEA" w:rsidRPr="005A2A3B" w:rsidRDefault="00F52EEA" w:rsidP="00F52EEA">
      <w:pPr>
        <w:pStyle w:val="Marge"/>
        <w:numPr>
          <w:ilvl w:val="0"/>
          <w:numId w:val="2"/>
        </w:numPr>
        <w:tabs>
          <w:tab w:val="clear" w:pos="567"/>
        </w:tabs>
        <w:autoSpaceDE w:val="0"/>
        <w:autoSpaceDN w:val="0"/>
        <w:adjustRightInd w:val="0"/>
        <w:spacing w:after="120"/>
        <w:ind w:left="567" w:hanging="567"/>
        <w:rPr>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222954" w:rsidRPr="005A2A3B">
        <w:rPr>
          <w:lang w:val="en-GB"/>
        </w:rPr>
        <w:t xml:space="preserve">List </w:t>
      </w:r>
      <w:r w:rsidRPr="005A2A3B">
        <w:rPr>
          <w:rFonts w:cs="Arial"/>
          <w:lang w:val="en-GB"/>
        </w:rPr>
        <w:t xml:space="preserve">in 2012, </w:t>
      </w:r>
      <w:r w:rsidRPr="005A2A3B">
        <w:rPr>
          <w:rFonts w:cs="Arial"/>
          <w:bCs/>
          <w:szCs w:val="22"/>
          <w:lang w:val="en-GB"/>
        </w:rPr>
        <w:t xml:space="preserve">and the </w:t>
      </w:r>
      <w:hyperlink r:id="rId91" w:history="1">
        <w:r w:rsidRPr="005A2A3B">
          <w:rPr>
            <w:rStyle w:val="Hyperlink"/>
            <w:rFonts w:cs="Arial"/>
            <w:bCs/>
            <w:szCs w:val="22"/>
            <w:lang w:val="en-GB"/>
          </w:rPr>
          <w:t xml:space="preserve">first </w:t>
        </w:r>
        <w:r w:rsidR="005342EB" w:rsidRPr="005A2A3B">
          <w:rPr>
            <w:rStyle w:val="Hyperlink"/>
            <w:rFonts w:cs="Arial"/>
            <w:bCs/>
            <w:szCs w:val="22"/>
            <w:lang w:val="en-GB"/>
          </w:rPr>
          <w:t xml:space="preserve">periodic </w:t>
        </w:r>
        <w:r w:rsidRPr="005A2A3B">
          <w:rPr>
            <w:rStyle w:val="Hyperlink"/>
            <w:rFonts w:cs="Arial"/>
            <w:bCs/>
            <w:szCs w:val="22"/>
            <w:lang w:val="en-GB"/>
          </w:rPr>
          <w:t>report</w:t>
        </w:r>
      </w:hyperlink>
      <w:r w:rsidRPr="005A2A3B">
        <w:rPr>
          <w:rFonts w:cs="Arial"/>
          <w:bCs/>
          <w:szCs w:val="22"/>
          <w:lang w:val="en-GB"/>
        </w:rPr>
        <w:t xml:space="preserve"> was examined by the Committee in 2017. </w:t>
      </w:r>
      <w:r w:rsidRPr="005A2A3B">
        <w:rPr>
          <w:rFonts w:cs="Arial"/>
          <w:lang w:val="en-GB"/>
        </w:rPr>
        <w:t xml:space="preserve">This is the second report submitted by the State Party on the </w:t>
      </w:r>
      <w:r w:rsidRPr="005A2A3B">
        <w:rPr>
          <w:rFonts w:cs="Arial"/>
          <w:szCs w:val="22"/>
          <w:lang w:val="en-GB"/>
        </w:rPr>
        <w:t>status of this element, covering the period between 2017 and 2020.</w:t>
      </w:r>
    </w:p>
    <w:p w14:paraId="24682F8B" w14:textId="41853219" w:rsidR="00F52EEA" w:rsidRPr="005A2A3B" w:rsidRDefault="00F52EEA" w:rsidP="00F52EE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008C1ABB" w:rsidRPr="005A2A3B">
        <w:rPr>
          <w:bCs/>
          <w:szCs w:val="22"/>
          <w:lang w:val="en-GB"/>
        </w:rPr>
        <w:t>According to the State Party’s report, a</w:t>
      </w:r>
      <w:r w:rsidRPr="005A2A3B">
        <w:rPr>
          <w:bCs/>
          <w:szCs w:val="22"/>
          <w:lang w:val="en-GB"/>
        </w:rPr>
        <w:t xml:space="preserve"> database in the form of an inventory was developed to serve as reference for learning about the regional variety of Noken and the various plants used. Capacity-building programmes, workshops and trainings have been carried out for Noken practitioners and craftswomen, Noken enthusiasts, </w:t>
      </w:r>
      <w:r w:rsidRPr="005A2A3B">
        <w:rPr>
          <w:bCs/>
          <w:i/>
          <w:iCs/>
          <w:szCs w:val="22"/>
          <w:lang w:val="en-GB"/>
        </w:rPr>
        <w:t xml:space="preserve">sanggar </w:t>
      </w:r>
      <w:r w:rsidRPr="005A2A3B">
        <w:rPr>
          <w:bCs/>
          <w:szCs w:val="22"/>
          <w:lang w:val="en-GB"/>
        </w:rPr>
        <w:t xml:space="preserve">members, entrepreneurs in the tourism sector and wider communities to advance their knowledge of Noken, further transmit Noken’s values, meanings and functions, and refine their skills related to the element, including </w:t>
      </w:r>
      <w:r w:rsidR="00C618DE" w:rsidRPr="005A2A3B">
        <w:rPr>
          <w:bCs/>
          <w:szCs w:val="22"/>
          <w:lang w:val="en-GB"/>
        </w:rPr>
        <w:t xml:space="preserve">for </w:t>
      </w:r>
      <w:r w:rsidRPr="005A2A3B">
        <w:rPr>
          <w:bCs/>
          <w:szCs w:val="22"/>
          <w:lang w:val="en-GB"/>
        </w:rPr>
        <w:t xml:space="preserve">product design. This has contributed to an increased production and economic value of Noken and enhanced the development of Papua’s creative economy. As the market demand for Noken rises and e-commerce expands, the number of Noken crafters is increasing. At the same time, the COVID-19 pandemic has affected the safeguarding of the element, creating challenges for the implementation of the safeguarding plan, in particular for compiling the Noken inventory. The planned </w:t>
      </w:r>
      <w:r w:rsidRPr="005A2A3B">
        <w:rPr>
          <w:lang w:val="en-GB"/>
        </w:rPr>
        <w:t xml:space="preserve">revision of Noken teaching materials </w:t>
      </w:r>
      <w:r w:rsidR="00C618DE" w:rsidRPr="005A2A3B">
        <w:rPr>
          <w:lang w:val="en-GB"/>
        </w:rPr>
        <w:t>was not</w:t>
      </w:r>
      <w:r w:rsidRPr="005A2A3B">
        <w:rPr>
          <w:lang w:val="en-GB"/>
        </w:rPr>
        <w:t xml:space="preserve"> completed during the reporting period and is still under</w:t>
      </w:r>
      <w:r w:rsidR="00C618DE" w:rsidRPr="005A2A3B">
        <w:rPr>
          <w:lang w:val="en-GB"/>
        </w:rPr>
        <w:t>way</w:t>
      </w:r>
      <w:r w:rsidRPr="005A2A3B">
        <w:rPr>
          <w:lang w:val="en-GB"/>
        </w:rPr>
        <w:t>, while t</w:t>
      </w:r>
      <w:r w:rsidRPr="005A2A3B">
        <w:rPr>
          <w:bCs/>
          <w:szCs w:val="22"/>
          <w:lang w:val="en-GB"/>
        </w:rPr>
        <w:t xml:space="preserve">he element has been promoted among school children through introductory training and more broadly through festivals, exhibitions and art shows at the national and international levels. Safeguarding activities were funded </w:t>
      </w:r>
      <w:r w:rsidR="00C618DE" w:rsidRPr="005A2A3B">
        <w:rPr>
          <w:bCs/>
          <w:szCs w:val="22"/>
          <w:lang w:val="en-GB"/>
        </w:rPr>
        <w:t xml:space="preserve">with </w:t>
      </w:r>
      <w:r w:rsidRPr="005A2A3B">
        <w:rPr>
          <w:bCs/>
          <w:szCs w:val="22"/>
          <w:lang w:val="en-GB"/>
        </w:rPr>
        <w:t>the national and provincial government budget</w:t>
      </w:r>
      <w:r w:rsidR="00C618DE" w:rsidRPr="005A2A3B">
        <w:rPr>
          <w:bCs/>
          <w:szCs w:val="22"/>
          <w:lang w:val="en-GB"/>
        </w:rPr>
        <w:t>s</w:t>
      </w:r>
      <w:r w:rsidRPr="005A2A3B">
        <w:rPr>
          <w:bCs/>
          <w:szCs w:val="22"/>
          <w:lang w:val="en-GB"/>
        </w:rPr>
        <w:t xml:space="preserve"> as well </w:t>
      </w:r>
      <w:r w:rsidR="00C618DE" w:rsidRPr="005A2A3B">
        <w:rPr>
          <w:bCs/>
          <w:szCs w:val="22"/>
          <w:lang w:val="en-GB"/>
        </w:rPr>
        <w:t xml:space="preserve">with </w:t>
      </w:r>
      <w:r w:rsidRPr="005A2A3B">
        <w:rPr>
          <w:bCs/>
          <w:szCs w:val="22"/>
          <w:lang w:val="en-GB"/>
        </w:rPr>
        <w:t xml:space="preserve">crowd-funding and self-funding by </w:t>
      </w:r>
      <w:r w:rsidRPr="005A2A3B">
        <w:rPr>
          <w:lang w:val="en-GB"/>
        </w:rPr>
        <w:t>the Noken community of Papua.</w:t>
      </w:r>
    </w:p>
    <w:p w14:paraId="4BF4ADC7" w14:textId="34667DAD" w:rsidR="00F52EEA" w:rsidRPr="005A2A3B" w:rsidRDefault="00F52EEA" w:rsidP="00F52EEA">
      <w:pPr>
        <w:pStyle w:val="Marge"/>
        <w:numPr>
          <w:ilvl w:val="0"/>
          <w:numId w:val="2"/>
        </w:numPr>
        <w:tabs>
          <w:tab w:val="clear" w:pos="567"/>
        </w:tabs>
        <w:autoSpaceDE w:val="0"/>
        <w:autoSpaceDN w:val="0"/>
        <w:adjustRightInd w:val="0"/>
        <w:spacing w:after="120"/>
        <w:ind w:left="567" w:hanging="567"/>
        <w:rPr>
          <w:bCs/>
          <w:szCs w:val="22"/>
          <w:lang w:val="en-GB"/>
        </w:rPr>
      </w:pPr>
      <w:r w:rsidRPr="005A2A3B">
        <w:rPr>
          <w:lang w:val="en-GB"/>
        </w:rPr>
        <w:t xml:space="preserve">Regarding the previous </w:t>
      </w:r>
      <w:r w:rsidR="00B71222" w:rsidRPr="005A2A3B">
        <w:rPr>
          <w:lang w:val="en-GB"/>
        </w:rPr>
        <w:t>D</w:t>
      </w:r>
      <w:r w:rsidRPr="005A2A3B">
        <w:rPr>
          <w:lang w:val="en-GB"/>
        </w:rPr>
        <w:t xml:space="preserve">ecision </w:t>
      </w:r>
      <w:bookmarkStart w:id="35" w:name="_Hlk80291914"/>
      <w:r w:rsidRPr="005A2A3B">
        <w:fldChar w:fldCharType="begin"/>
      </w:r>
      <w:r w:rsidRPr="005A2A3B">
        <w:rPr>
          <w:lang w:val="en-GB"/>
        </w:rPr>
        <w:instrText xml:space="preserve"> HYPERLINK "https://ich.unesco.org/en/Decisions/12.COM/8.c.10" </w:instrText>
      </w:r>
      <w:r w:rsidRPr="005A2A3B">
        <w:fldChar w:fldCharType="separate"/>
      </w:r>
      <w:r w:rsidRPr="005A2A3B">
        <w:rPr>
          <w:rStyle w:val="Hyperlink"/>
          <w:rFonts w:cs="Arial"/>
          <w:szCs w:val="22"/>
          <w:lang w:val="en-GB"/>
        </w:rPr>
        <w:t>12.COM 8.c.10</w:t>
      </w:r>
      <w:r w:rsidRPr="005A2A3B">
        <w:rPr>
          <w:rStyle w:val="Hyperlink"/>
          <w:rFonts w:cs="Arial"/>
          <w:szCs w:val="22"/>
          <w:lang w:val="en-GB"/>
        </w:rPr>
        <w:fldChar w:fldCharType="end"/>
      </w:r>
      <w:bookmarkEnd w:id="35"/>
      <w:r w:rsidRPr="005A2A3B">
        <w:rPr>
          <w:lang w:val="en-GB"/>
        </w:rPr>
        <w:t xml:space="preserve"> of the Committee, in which it encouraged the State Party to ensure an adequate supply of Noken raw materials, the cultivation of natural fib</w:t>
      </w:r>
      <w:r w:rsidR="00C618DE" w:rsidRPr="005A2A3B">
        <w:rPr>
          <w:lang w:val="en-GB"/>
        </w:rPr>
        <w:t>r</w:t>
      </w:r>
      <w:r w:rsidRPr="005A2A3B">
        <w:rPr>
          <w:lang w:val="en-GB"/>
        </w:rPr>
        <w:t>es has been adjusted to specific landscapes and conditions in urban areas. Certain tree species and land have been identified and provided to communities for tree planting in collaboration with the provincial governments. The Papua Noken Plant Arboretum was inaugurated in 2020 for cultivating essential plant species used for Noken weaving and as a place for training and education. It has increased awareness and promoted Noken as an environment</w:t>
      </w:r>
      <w:r w:rsidR="00C618DE" w:rsidRPr="005A2A3B">
        <w:rPr>
          <w:lang w:val="en-GB"/>
        </w:rPr>
        <w:t xml:space="preserve">ally </w:t>
      </w:r>
      <w:r w:rsidRPr="005A2A3B">
        <w:rPr>
          <w:lang w:val="en-GB"/>
        </w:rPr>
        <w:t>friendly practice. The updated safeguarding plan envisages creat</w:t>
      </w:r>
      <w:r w:rsidR="00C618DE" w:rsidRPr="005A2A3B">
        <w:rPr>
          <w:lang w:val="en-GB"/>
        </w:rPr>
        <w:t>ing</w:t>
      </w:r>
      <w:r w:rsidRPr="005A2A3B">
        <w:rPr>
          <w:lang w:val="en-GB"/>
        </w:rPr>
        <w:t xml:space="preserve"> an e-inventory of raw materials, to ensure the availability of </w:t>
      </w:r>
      <w:r w:rsidR="00C618DE" w:rsidRPr="005A2A3B">
        <w:rPr>
          <w:lang w:val="en-GB"/>
        </w:rPr>
        <w:t xml:space="preserve">the </w:t>
      </w:r>
      <w:r w:rsidRPr="005A2A3B">
        <w:rPr>
          <w:lang w:val="en-GB"/>
        </w:rPr>
        <w:t xml:space="preserve">natural raw materials </w:t>
      </w:r>
      <w:r w:rsidR="00C618DE" w:rsidRPr="005A2A3B">
        <w:rPr>
          <w:lang w:val="en-GB"/>
        </w:rPr>
        <w:t>needed to</w:t>
      </w:r>
      <w:r w:rsidRPr="005A2A3B">
        <w:rPr>
          <w:lang w:val="en-GB"/>
        </w:rPr>
        <w:t xml:space="preserve"> mak</w:t>
      </w:r>
      <w:r w:rsidR="00C618DE" w:rsidRPr="005A2A3B">
        <w:rPr>
          <w:lang w:val="en-GB"/>
        </w:rPr>
        <w:t>e</w:t>
      </w:r>
      <w:r w:rsidRPr="005A2A3B">
        <w:rPr>
          <w:lang w:val="en-GB"/>
        </w:rPr>
        <w:t xml:space="preserve"> Noken through the Plant Arboretum, to disseminate values related to Noken, to further develop entrepreneurship associated with Noken and to establish a Cultural Award for devoted bearers.</w:t>
      </w:r>
    </w:p>
    <w:p w14:paraId="04BB93AC" w14:textId="6D96BFB5" w:rsidR="00F52EEA" w:rsidRPr="005A2A3B" w:rsidRDefault="00F52EEA" w:rsidP="00F52EE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xml:space="preserve">. There is a growing number of Papuan Noken </w:t>
      </w:r>
      <w:r w:rsidRPr="005A2A3B">
        <w:rPr>
          <w:bCs/>
          <w:i/>
          <w:iCs/>
          <w:szCs w:val="22"/>
          <w:lang w:val="en-GB"/>
        </w:rPr>
        <w:t xml:space="preserve">sanggars </w:t>
      </w:r>
      <w:r w:rsidRPr="005A2A3B">
        <w:rPr>
          <w:bCs/>
          <w:szCs w:val="22"/>
          <w:lang w:val="en-GB"/>
        </w:rPr>
        <w:t>and an increased involvement of communities, individuals, and diverse organizations and companies actively participating in the efforts to safeguard the element</w:t>
      </w:r>
      <w:r w:rsidR="00FB40AC" w:rsidRPr="005A2A3B">
        <w:rPr>
          <w:bCs/>
          <w:szCs w:val="22"/>
          <w:lang w:val="en-GB"/>
        </w:rPr>
        <w:t>, as reported by the State Party</w:t>
      </w:r>
      <w:r w:rsidRPr="005A2A3B">
        <w:rPr>
          <w:bCs/>
          <w:szCs w:val="22"/>
          <w:lang w:val="en-GB"/>
        </w:rPr>
        <w:t>. The knowledge of Noken has been transmitted to wider communities, including younger generation</w:t>
      </w:r>
      <w:r w:rsidR="00C618DE" w:rsidRPr="005A2A3B">
        <w:rPr>
          <w:bCs/>
          <w:szCs w:val="22"/>
          <w:lang w:val="en-GB"/>
        </w:rPr>
        <w:t>s</w:t>
      </w:r>
      <w:r w:rsidRPr="005A2A3B">
        <w:rPr>
          <w:bCs/>
          <w:szCs w:val="22"/>
          <w:lang w:val="en-GB"/>
        </w:rPr>
        <w:t xml:space="preserve">. Local governments have cooperated with communities, </w:t>
      </w:r>
      <w:r w:rsidRPr="005A2A3B">
        <w:rPr>
          <w:bCs/>
          <w:i/>
          <w:iCs/>
          <w:szCs w:val="22"/>
          <w:lang w:val="en-GB"/>
        </w:rPr>
        <w:t>sanggars</w:t>
      </w:r>
      <w:r w:rsidRPr="005A2A3B">
        <w:rPr>
          <w:bCs/>
          <w:szCs w:val="22"/>
          <w:lang w:val="en-GB"/>
        </w:rPr>
        <w:t xml:space="preserve"> and individuals to </w:t>
      </w:r>
      <w:r w:rsidR="00C618DE" w:rsidRPr="005A2A3B">
        <w:rPr>
          <w:bCs/>
          <w:szCs w:val="22"/>
          <w:lang w:val="en-GB"/>
        </w:rPr>
        <w:t xml:space="preserve">improve </w:t>
      </w:r>
      <w:r w:rsidRPr="005A2A3B">
        <w:rPr>
          <w:bCs/>
          <w:szCs w:val="22"/>
          <w:lang w:val="en-GB"/>
        </w:rPr>
        <w:t xml:space="preserve">the knowledge and skills of Noken bearers through trainings and workshops, with </w:t>
      </w:r>
      <w:r w:rsidR="00C618DE" w:rsidRPr="005A2A3B">
        <w:rPr>
          <w:bCs/>
          <w:szCs w:val="22"/>
          <w:lang w:val="en-GB"/>
        </w:rPr>
        <w:t>support from</w:t>
      </w:r>
      <w:r w:rsidRPr="005A2A3B">
        <w:rPr>
          <w:bCs/>
          <w:szCs w:val="22"/>
          <w:lang w:val="en-GB"/>
        </w:rPr>
        <w:t xml:space="preserve"> the central government to </w:t>
      </w:r>
      <w:r w:rsidR="00C618DE" w:rsidRPr="005A2A3B">
        <w:rPr>
          <w:bCs/>
          <w:szCs w:val="22"/>
          <w:lang w:val="en-GB"/>
        </w:rPr>
        <w:t xml:space="preserve">help </w:t>
      </w:r>
      <w:r w:rsidRPr="005A2A3B">
        <w:rPr>
          <w:bCs/>
          <w:szCs w:val="22"/>
          <w:lang w:val="en-GB"/>
        </w:rPr>
        <w:t xml:space="preserve">promote the element at the national and international levels as living heritage of Papua. Communities and local and central </w:t>
      </w:r>
      <w:r w:rsidRPr="005A2A3B">
        <w:rPr>
          <w:bCs/>
          <w:szCs w:val="22"/>
          <w:lang w:val="en-GB"/>
        </w:rPr>
        <w:lastRenderedPageBreak/>
        <w:t>governments, including the Ministry of Environment and Forestry, were involved in updating the safeguarding plan through focus group discussions, and relevant parties took part in meetings</w:t>
      </w:r>
      <w:r w:rsidR="00C618DE" w:rsidRPr="005A2A3B">
        <w:rPr>
          <w:bCs/>
          <w:szCs w:val="22"/>
          <w:lang w:val="en-GB"/>
        </w:rPr>
        <w:t xml:space="preserve"> to</w:t>
      </w:r>
      <w:r w:rsidRPr="005A2A3B">
        <w:rPr>
          <w:bCs/>
          <w:szCs w:val="22"/>
          <w:lang w:val="en-GB"/>
        </w:rPr>
        <w:t xml:space="preserve"> prepar</w:t>
      </w:r>
      <w:r w:rsidR="00C618DE" w:rsidRPr="005A2A3B">
        <w:rPr>
          <w:bCs/>
          <w:szCs w:val="22"/>
          <w:lang w:val="en-GB"/>
        </w:rPr>
        <w:t>e</w:t>
      </w:r>
      <w:r w:rsidRPr="005A2A3B">
        <w:rPr>
          <w:bCs/>
          <w:szCs w:val="22"/>
          <w:lang w:val="en-GB"/>
        </w:rPr>
        <w:t xml:space="preserve"> the </w:t>
      </w:r>
      <w:r w:rsidR="0083338C" w:rsidRPr="005A2A3B">
        <w:rPr>
          <w:bCs/>
          <w:szCs w:val="22"/>
          <w:lang w:val="en-GB"/>
        </w:rPr>
        <w:t xml:space="preserve">State Party’s </w:t>
      </w:r>
      <w:r w:rsidRPr="005A2A3B">
        <w:rPr>
          <w:bCs/>
          <w:szCs w:val="22"/>
          <w:lang w:val="en-GB"/>
        </w:rPr>
        <w:t>report.</w:t>
      </w:r>
    </w:p>
    <w:p w14:paraId="2B1CE1F0" w14:textId="73CAC1CC" w:rsidR="00F52EEA" w:rsidRPr="005A2A3B" w:rsidRDefault="00F52EEA" w:rsidP="00F52EEA">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Viability and current risks</w:t>
      </w:r>
      <w:r w:rsidRPr="005A2A3B">
        <w:rPr>
          <w:bCs/>
          <w:szCs w:val="22"/>
          <w:lang w:val="en-GB"/>
        </w:rPr>
        <w:t>.</w:t>
      </w:r>
      <w:r w:rsidRPr="005A2A3B">
        <w:rPr>
          <w:szCs w:val="22"/>
          <w:lang w:val="en-GB"/>
        </w:rPr>
        <w:t xml:space="preserve"> According to the report</w:t>
      </w:r>
      <w:r w:rsidR="00FB40AC" w:rsidRPr="005A2A3B">
        <w:rPr>
          <w:szCs w:val="22"/>
          <w:lang w:val="en-GB"/>
        </w:rPr>
        <w:t xml:space="preserve"> by the State Party</w:t>
      </w:r>
      <w:r w:rsidRPr="005A2A3B">
        <w:rPr>
          <w:szCs w:val="22"/>
          <w:lang w:val="en-GB"/>
        </w:rPr>
        <w:t>, the viability of Noken has greatly improved after its inscription. The awareness of Noken has been raised among a wider population, and the interest in Noken from people outside Papua has increased.</w:t>
      </w:r>
      <w:r w:rsidRPr="005A2A3B">
        <w:rPr>
          <w:rFonts w:cs="Arial"/>
          <w:szCs w:val="22"/>
          <w:lang w:val="en-GB"/>
        </w:rPr>
        <w:t xml:space="preserve"> As a result of promotional activities, the public and artists alike are becoming more enthusiastic about Noken. As reported, the element serves </w:t>
      </w:r>
      <w:r w:rsidR="00C618DE" w:rsidRPr="005A2A3B">
        <w:rPr>
          <w:rFonts w:cs="Arial"/>
          <w:szCs w:val="22"/>
          <w:lang w:val="en-GB"/>
        </w:rPr>
        <w:t>to</w:t>
      </w:r>
      <w:r w:rsidRPr="005A2A3B">
        <w:rPr>
          <w:rFonts w:cs="Arial"/>
          <w:szCs w:val="22"/>
          <w:lang w:val="en-GB"/>
        </w:rPr>
        <w:t xml:space="preserve"> generat</w:t>
      </w:r>
      <w:r w:rsidR="00C618DE" w:rsidRPr="005A2A3B">
        <w:rPr>
          <w:rFonts w:cs="Arial"/>
          <w:szCs w:val="22"/>
          <w:lang w:val="en-GB"/>
        </w:rPr>
        <w:t>e</w:t>
      </w:r>
      <w:r w:rsidRPr="005A2A3B">
        <w:rPr>
          <w:rFonts w:cs="Arial"/>
          <w:szCs w:val="22"/>
          <w:lang w:val="en-GB"/>
        </w:rPr>
        <w:t xml:space="preserve"> additional income for households, which favo</w:t>
      </w:r>
      <w:r w:rsidR="00C618DE" w:rsidRPr="005A2A3B">
        <w:rPr>
          <w:rFonts w:cs="Arial"/>
          <w:szCs w:val="22"/>
          <w:lang w:val="en-GB"/>
        </w:rPr>
        <w:t>u</w:t>
      </w:r>
      <w:r w:rsidRPr="005A2A3B">
        <w:rPr>
          <w:rFonts w:cs="Arial"/>
          <w:szCs w:val="22"/>
          <w:lang w:val="en-GB"/>
        </w:rPr>
        <w:t>rs an emergence of new Noken craftswomen and a growing number of new Noken communities. The availability of natural raw materials for Noken production, however, continues to be a challenge. A</w:t>
      </w:r>
      <w:r w:rsidR="00752497" w:rsidRPr="005A2A3B">
        <w:rPr>
          <w:rFonts w:cs="Arial"/>
          <w:szCs w:val="22"/>
          <w:lang w:val="en-GB"/>
        </w:rPr>
        <w:t xml:space="preserve"> search for a</w:t>
      </w:r>
      <w:r w:rsidRPr="005A2A3B">
        <w:rPr>
          <w:rFonts w:cs="Arial"/>
          <w:szCs w:val="22"/>
          <w:lang w:val="en-GB"/>
        </w:rPr>
        <w:t xml:space="preserve">lternatives to traditionally used materials, such as pineapple </w:t>
      </w:r>
      <w:r w:rsidR="00CC328E" w:rsidRPr="005A2A3B">
        <w:rPr>
          <w:rFonts w:cs="Arial"/>
          <w:szCs w:val="22"/>
          <w:lang w:val="en-GB"/>
        </w:rPr>
        <w:t>fibre</w:t>
      </w:r>
      <w:r w:rsidRPr="005A2A3B">
        <w:rPr>
          <w:rFonts w:cs="Arial"/>
          <w:szCs w:val="22"/>
          <w:lang w:val="en-GB"/>
        </w:rPr>
        <w:t xml:space="preserve"> </w:t>
      </w:r>
      <w:r w:rsidR="001821A0" w:rsidRPr="005A2A3B">
        <w:rPr>
          <w:rFonts w:cs="Arial"/>
          <w:szCs w:val="22"/>
          <w:lang w:val="en-GB"/>
        </w:rPr>
        <w:t xml:space="preserve">or </w:t>
      </w:r>
      <w:r w:rsidRPr="005A2A3B">
        <w:rPr>
          <w:rFonts w:cs="Arial"/>
          <w:szCs w:val="22"/>
          <w:lang w:val="en-GB"/>
        </w:rPr>
        <w:t xml:space="preserve">marsh grass </w:t>
      </w:r>
      <w:r w:rsidR="00CC328E" w:rsidRPr="005A2A3B">
        <w:rPr>
          <w:rFonts w:cs="Arial"/>
          <w:szCs w:val="22"/>
          <w:lang w:val="en-GB"/>
        </w:rPr>
        <w:t>fibre</w:t>
      </w:r>
      <w:r w:rsidRPr="005A2A3B">
        <w:rPr>
          <w:rFonts w:cs="Arial"/>
          <w:szCs w:val="22"/>
          <w:lang w:val="en-GB"/>
        </w:rPr>
        <w:t xml:space="preserve">, </w:t>
      </w:r>
      <w:r w:rsidR="00BA3F28" w:rsidRPr="005A2A3B">
        <w:rPr>
          <w:rFonts w:cs="Arial"/>
          <w:szCs w:val="22"/>
          <w:lang w:val="en-GB"/>
        </w:rPr>
        <w:t xml:space="preserve">is underway, </w:t>
      </w:r>
      <w:r w:rsidRPr="005A2A3B">
        <w:rPr>
          <w:rFonts w:cs="Arial"/>
          <w:szCs w:val="22"/>
          <w:lang w:val="en-GB"/>
        </w:rPr>
        <w:t>and more activities are needed to ensure access to</w:t>
      </w:r>
      <w:r w:rsidR="00752497" w:rsidRPr="005A2A3B">
        <w:rPr>
          <w:rFonts w:cs="Arial"/>
          <w:szCs w:val="22"/>
          <w:lang w:val="en-GB"/>
        </w:rPr>
        <w:t xml:space="preserve"> the</w:t>
      </w:r>
      <w:r w:rsidRPr="005A2A3B">
        <w:rPr>
          <w:rFonts w:cs="Arial"/>
          <w:szCs w:val="22"/>
          <w:lang w:val="en-GB"/>
        </w:rPr>
        <w:t xml:space="preserve"> raw material</w:t>
      </w:r>
      <w:r w:rsidR="00752497" w:rsidRPr="005A2A3B">
        <w:rPr>
          <w:rFonts w:cs="Arial"/>
          <w:szCs w:val="22"/>
          <w:lang w:val="en-GB"/>
        </w:rPr>
        <w:t>s</w:t>
      </w:r>
      <w:r w:rsidRPr="005A2A3B">
        <w:rPr>
          <w:rFonts w:cs="Arial"/>
          <w:szCs w:val="22"/>
          <w:lang w:val="en-GB"/>
        </w:rPr>
        <w:t>. It has been reported that many Noken products sold online are made from material</w:t>
      </w:r>
      <w:r w:rsidR="00752497" w:rsidRPr="005A2A3B">
        <w:rPr>
          <w:rFonts w:cs="Arial"/>
          <w:szCs w:val="22"/>
          <w:lang w:val="en-GB"/>
        </w:rPr>
        <w:t>s</w:t>
      </w:r>
      <w:r w:rsidRPr="005A2A3B">
        <w:rPr>
          <w:rFonts w:cs="Arial"/>
          <w:szCs w:val="22"/>
          <w:lang w:val="en-GB"/>
        </w:rPr>
        <w:t xml:space="preserve"> that </w:t>
      </w:r>
      <w:r w:rsidR="00752497" w:rsidRPr="005A2A3B">
        <w:rPr>
          <w:rFonts w:cs="Arial"/>
          <w:szCs w:val="22"/>
          <w:lang w:val="en-GB"/>
        </w:rPr>
        <w:t xml:space="preserve">are not </w:t>
      </w:r>
      <w:r w:rsidRPr="005A2A3B">
        <w:rPr>
          <w:rFonts w:cs="Arial"/>
          <w:szCs w:val="22"/>
          <w:lang w:val="en-GB"/>
        </w:rPr>
        <w:t xml:space="preserve">used </w:t>
      </w:r>
      <w:r w:rsidR="00752497" w:rsidRPr="005A2A3B">
        <w:rPr>
          <w:rFonts w:cs="Arial"/>
          <w:szCs w:val="22"/>
          <w:lang w:val="en-GB"/>
        </w:rPr>
        <w:t xml:space="preserve">traditionally </w:t>
      </w:r>
      <w:r w:rsidRPr="005A2A3B">
        <w:rPr>
          <w:rFonts w:cs="Arial"/>
          <w:szCs w:val="22"/>
          <w:lang w:val="en-GB"/>
        </w:rPr>
        <w:t>and that there is a need to inform consumers and raise their awareness on the materials used for Noken.</w:t>
      </w:r>
    </w:p>
    <w:p w14:paraId="0E146D5C" w14:textId="77777777" w:rsidR="00F52EEA" w:rsidRPr="005A2A3B" w:rsidRDefault="00F52EEA" w:rsidP="00F52EEA">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40B42C9A" w14:textId="58B6F0DC" w:rsidR="00F52EEA" w:rsidRPr="005A2A3B" w:rsidRDefault="00F52EEA" w:rsidP="00F52EEA">
      <w:pPr>
        <w:pStyle w:val="Heading4"/>
        <w:numPr>
          <w:ilvl w:val="0"/>
          <w:numId w:val="0"/>
        </w:numPr>
        <w:spacing w:before="240"/>
        <w:ind w:left="567"/>
        <w:rPr>
          <w:rFonts w:eastAsia="SimSun"/>
          <w:szCs w:val="22"/>
        </w:rPr>
      </w:pPr>
      <w:bookmarkStart w:id="36" w:name="_DRAFT_DECISION_16.COM_13"/>
      <w:bookmarkEnd w:id="36"/>
      <w:r w:rsidRPr="005A2A3B">
        <w:rPr>
          <w:szCs w:val="22"/>
        </w:rPr>
        <w:t>DRAFT DECISION 16.COM 7.a.15</w:t>
      </w:r>
      <w:r w:rsidR="007B2888" w:rsidRPr="005A2A3B">
        <w:rPr>
          <w:szCs w:val="22"/>
        </w:rPr>
        <w:t xml:space="preserve">     </w:t>
      </w:r>
      <w:r w:rsidR="007B2888" w:rsidRPr="005A2A3B">
        <w:rPr>
          <w:noProof/>
          <w:color w:val="0000FF"/>
        </w:rPr>
        <w:drawing>
          <wp:inline distT="0" distB="0" distL="0" distR="0" wp14:anchorId="020B46BA" wp14:editId="061500D6">
            <wp:extent cx="104775" cy="104775"/>
            <wp:effectExtent l="0" t="0" r="9525" b="9525"/>
            <wp:docPr id="17"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5B1FE30A" w14:textId="77777777" w:rsidR="00F52EEA" w:rsidRPr="005A2A3B" w:rsidRDefault="00F52EEA" w:rsidP="00F52EEA">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7155E154" w14:textId="7AE33308" w:rsidR="00F52EEA" w:rsidRPr="005A2A3B" w:rsidRDefault="00F52EEA" w:rsidP="00E65C2B">
      <w:pPr>
        <w:pStyle w:val="Para"/>
        <w:numPr>
          <w:ilvl w:val="0"/>
          <w:numId w:val="15"/>
        </w:numPr>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w:t>
      </w:r>
      <w:r w:rsidR="001F709B" w:rsidRPr="005A2A3B">
        <w:rPr>
          <w:rFonts w:cs="Arial"/>
          <w:sz w:val="22"/>
          <w:szCs w:val="22"/>
          <w:lang w:val="pt-PT"/>
        </w:rPr>
        <w:t>a</w:t>
      </w:r>
      <w:r w:rsidRPr="005A2A3B">
        <w:rPr>
          <w:rFonts w:cs="Arial"/>
          <w:sz w:val="22"/>
          <w:szCs w:val="22"/>
          <w:lang w:val="pt-PT"/>
        </w:rPr>
        <w:t>,</w:t>
      </w:r>
    </w:p>
    <w:p w14:paraId="06B24689" w14:textId="7A2D9D89" w:rsidR="00F52EEA" w:rsidRPr="005A2A3B" w:rsidRDefault="00F52EEA" w:rsidP="00040947">
      <w:pPr>
        <w:pStyle w:val="Para"/>
        <w:numPr>
          <w:ilvl w:val="0"/>
          <w:numId w:val="15"/>
        </w:numPr>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w:t>
      </w:r>
      <w:r w:rsidRPr="005A2A3B">
        <w:rPr>
          <w:rFonts w:cs="Arial"/>
          <w:sz w:val="22"/>
          <w:szCs w:val="22"/>
          <w:lang w:val="pt-PT"/>
        </w:rPr>
        <w:t>the</w:t>
      </w:r>
      <w:r w:rsidRPr="005A2A3B">
        <w:rPr>
          <w:rFonts w:cs="Arial"/>
          <w:sz w:val="22"/>
          <w:szCs w:val="22"/>
          <w:lang w:val="en-GB"/>
        </w:rPr>
        <w:t xml:space="preserve"> Operational Directives and its Decisions </w:t>
      </w:r>
      <w:hyperlink r:id="rId92" w:history="1">
        <w:r w:rsidRPr="005A2A3B">
          <w:rPr>
            <w:rStyle w:val="Hyperlink"/>
            <w:rFonts w:cs="Arial"/>
            <w:sz w:val="22"/>
            <w:szCs w:val="22"/>
            <w:lang w:val="en-GB"/>
          </w:rPr>
          <w:t>7.COM 8.3</w:t>
        </w:r>
      </w:hyperlink>
      <w:r w:rsidRPr="005A2A3B">
        <w:rPr>
          <w:rFonts w:cs="Arial"/>
          <w:sz w:val="22"/>
          <w:szCs w:val="22"/>
          <w:lang w:val="en-GB"/>
        </w:rPr>
        <w:t xml:space="preserve"> and </w:t>
      </w:r>
      <w:hyperlink r:id="rId93" w:history="1">
        <w:r w:rsidRPr="005A2A3B">
          <w:rPr>
            <w:rStyle w:val="Hyperlink"/>
            <w:rFonts w:cs="Arial"/>
            <w:sz w:val="22"/>
            <w:szCs w:val="22"/>
            <w:lang w:val="en-GB"/>
          </w:rPr>
          <w:t>12.COM 8.c.10</w:t>
        </w:r>
      </w:hyperlink>
      <w:r w:rsidRPr="005A2A3B">
        <w:rPr>
          <w:rFonts w:cs="Arial"/>
          <w:sz w:val="22"/>
          <w:szCs w:val="22"/>
          <w:lang w:val="en-GB"/>
        </w:rPr>
        <w:t>,</w:t>
      </w:r>
    </w:p>
    <w:p w14:paraId="0048A25B" w14:textId="77777777" w:rsidR="00F52EEA" w:rsidRPr="005A2A3B" w:rsidRDefault="00F52EEA" w:rsidP="00040947">
      <w:pPr>
        <w:pStyle w:val="Para"/>
        <w:numPr>
          <w:ilvl w:val="0"/>
          <w:numId w:val="15"/>
        </w:numPr>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Indonesia for submitting, on time, its second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 xml:space="preserve">Noken </w:t>
      </w:r>
      <w:r w:rsidRPr="005A2A3B">
        <w:rPr>
          <w:rFonts w:cs="Arial"/>
          <w:sz w:val="22"/>
          <w:szCs w:val="22"/>
          <w:lang w:val="pt-PT"/>
        </w:rPr>
        <w:t>multifunctional</w:t>
      </w:r>
      <w:r w:rsidRPr="005A2A3B">
        <w:rPr>
          <w:sz w:val="22"/>
          <w:szCs w:val="22"/>
          <w:lang w:val="en-GB"/>
        </w:rPr>
        <w:t xml:space="preserve"> knotted or woven bag, handicraft of the people of Papua</w:t>
      </w:r>
      <w:r w:rsidRPr="005A2A3B">
        <w:rPr>
          <w:rFonts w:cs="Arial"/>
          <w:sz w:val="22"/>
          <w:szCs w:val="22"/>
          <w:lang w:val="en-GB"/>
        </w:rPr>
        <w:t>’, inscribed</w:t>
      </w:r>
      <w:r w:rsidRPr="005A2A3B">
        <w:rPr>
          <w:rFonts w:cs="Arial"/>
          <w:bCs/>
          <w:sz w:val="22"/>
          <w:szCs w:val="22"/>
          <w:lang w:val="en-GB"/>
        </w:rPr>
        <w:t xml:space="preserve"> in 2012 on the List of Intangible Cultural Heritage in Need of Urgent Safeguarding;</w:t>
      </w:r>
    </w:p>
    <w:p w14:paraId="7D893374" w14:textId="2DDFC47F" w:rsidR="00F52EEA" w:rsidRPr="005A2A3B" w:rsidRDefault="00F52EEA" w:rsidP="00040947">
      <w:pPr>
        <w:pStyle w:val="Para"/>
        <w:numPr>
          <w:ilvl w:val="0"/>
          <w:numId w:val="15"/>
        </w:numPr>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continued efforts </w:t>
      </w:r>
      <w:r w:rsidR="00713A79" w:rsidRPr="005A2A3B">
        <w:rPr>
          <w:rFonts w:cs="Arial"/>
          <w:sz w:val="22"/>
          <w:szCs w:val="22"/>
          <w:lang w:val="en-GB"/>
        </w:rPr>
        <w:t>described by the report submitted by Indonesia</w:t>
      </w:r>
      <w:r w:rsidRPr="005A2A3B">
        <w:rPr>
          <w:rFonts w:cs="Arial"/>
          <w:sz w:val="22"/>
          <w:szCs w:val="22"/>
          <w:lang w:val="en-GB"/>
        </w:rPr>
        <w:t xml:space="preserve"> to safeguard the element, in particular through </w:t>
      </w:r>
      <w:r w:rsidRPr="005A2A3B">
        <w:rPr>
          <w:rFonts w:cs="Arial"/>
          <w:sz w:val="22"/>
          <w:szCs w:val="22"/>
          <w:lang w:val="pt-PT"/>
        </w:rPr>
        <w:t>developing</w:t>
      </w:r>
      <w:r w:rsidRPr="005A2A3B">
        <w:rPr>
          <w:rFonts w:cs="Arial"/>
          <w:sz w:val="22"/>
          <w:szCs w:val="22"/>
          <w:lang w:val="en-GB"/>
        </w:rPr>
        <w:t xml:space="preserve"> a database on the variety of Noken and its raw materials, addressing the need for raw materials and establishing the </w:t>
      </w:r>
      <w:r w:rsidRPr="005A2A3B">
        <w:rPr>
          <w:sz w:val="22"/>
          <w:szCs w:val="22"/>
          <w:lang w:val="en-GB"/>
        </w:rPr>
        <w:t>Papua Noken Plant Arboretum, building capacities of bearers and other stakeholders, promoting the element at the national and international levels and enhancing its economic value</w:t>
      </w:r>
      <w:r w:rsidRPr="005A2A3B">
        <w:rPr>
          <w:rFonts w:cs="Arial"/>
          <w:sz w:val="22"/>
          <w:szCs w:val="22"/>
          <w:lang w:val="en-GB"/>
        </w:rPr>
        <w:t>;</w:t>
      </w:r>
    </w:p>
    <w:p w14:paraId="1387E467" w14:textId="5B305D22" w:rsidR="00F52EEA" w:rsidRPr="005A2A3B" w:rsidRDefault="00F52EEA" w:rsidP="00040947">
      <w:pPr>
        <w:pStyle w:val="Para"/>
        <w:numPr>
          <w:ilvl w:val="0"/>
          <w:numId w:val="15"/>
        </w:numPr>
        <w:tabs>
          <w:tab w:val="left" w:pos="1134"/>
        </w:tabs>
        <w:spacing w:line="240" w:lineRule="auto"/>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pursue its efforts in revising teaching materials on Noken </w:t>
      </w:r>
      <w:r w:rsidR="00752497" w:rsidRPr="005A2A3B">
        <w:rPr>
          <w:rFonts w:cs="Arial"/>
          <w:sz w:val="22"/>
          <w:szCs w:val="22"/>
          <w:lang w:val="en-GB"/>
        </w:rPr>
        <w:t>to make</w:t>
      </w:r>
      <w:r w:rsidRPr="005A2A3B">
        <w:rPr>
          <w:rFonts w:cs="Arial"/>
          <w:sz w:val="22"/>
          <w:szCs w:val="22"/>
          <w:lang w:val="en-GB"/>
        </w:rPr>
        <w:t xml:space="preserve"> them easily accessible to </w:t>
      </w:r>
      <w:r w:rsidRPr="005A2A3B">
        <w:rPr>
          <w:rFonts w:cs="Arial"/>
          <w:sz w:val="22"/>
          <w:szCs w:val="22"/>
          <w:lang w:val="pt-PT"/>
        </w:rPr>
        <w:t>students</w:t>
      </w:r>
      <w:r w:rsidRPr="005A2A3B">
        <w:rPr>
          <w:rFonts w:cs="Arial"/>
          <w:sz w:val="22"/>
          <w:szCs w:val="22"/>
          <w:lang w:val="en-GB"/>
        </w:rPr>
        <w:t xml:space="preserve">, </w:t>
      </w:r>
      <w:r w:rsidRPr="005A2A3B">
        <w:rPr>
          <w:sz w:val="22"/>
          <w:szCs w:val="22"/>
          <w:lang w:val="en-GB"/>
        </w:rPr>
        <w:t>building capacities for Noken</w:t>
      </w:r>
      <w:r w:rsidR="00752497" w:rsidRPr="005A2A3B">
        <w:rPr>
          <w:sz w:val="22"/>
          <w:szCs w:val="22"/>
          <w:lang w:val="en-GB"/>
        </w:rPr>
        <w:t>-</w:t>
      </w:r>
      <w:r w:rsidRPr="005A2A3B">
        <w:rPr>
          <w:sz w:val="22"/>
          <w:szCs w:val="22"/>
          <w:lang w:val="en-GB"/>
        </w:rPr>
        <w:t>related entrepreneurship</w:t>
      </w:r>
      <w:r w:rsidRPr="005A2A3B">
        <w:rPr>
          <w:rFonts w:cs="Arial"/>
          <w:sz w:val="22"/>
          <w:szCs w:val="22"/>
          <w:lang w:val="en-GB"/>
        </w:rPr>
        <w:t xml:space="preserve"> and ensuring sustainable access to raw materials through its support to the </w:t>
      </w:r>
      <w:r w:rsidRPr="005A2A3B">
        <w:rPr>
          <w:sz w:val="22"/>
          <w:szCs w:val="22"/>
          <w:lang w:val="en-GB"/>
        </w:rPr>
        <w:t>Papua Noken Plant Arboretum</w:t>
      </w:r>
      <w:r w:rsidRPr="005A2A3B">
        <w:rPr>
          <w:rFonts w:cs="Arial"/>
          <w:sz w:val="22"/>
          <w:szCs w:val="22"/>
          <w:lang w:val="en-GB"/>
        </w:rPr>
        <w:t>;</w:t>
      </w:r>
    </w:p>
    <w:p w14:paraId="5F51FDA3" w14:textId="7FBD274B" w:rsidR="00F52EEA" w:rsidRPr="005A2A3B" w:rsidRDefault="00F52EEA" w:rsidP="00040947">
      <w:pPr>
        <w:pStyle w:val="Para"/>
        <w:numPr>
          <w:ilvl w:val="0"/>
          <w:numId w:val="15"/>
        </w:numPr>
        <w:tabs>
          <w:tab w:val="left" w:pos="1134"/>
        </w:tabs>
        <w:spacing w:line="240" w:lineRule="auto"/>
        <w:ind w:left="1134" w:hanging="567"/>
        <w:rPr>
          <w:lang w:val="en-GB"/>
        </w:rPr>
      </w:pPr>
      <w:r w:rsidRPr="005A2A3B">
        <w:rPr>
          <w:rFonts w:cs="Arial"/>
          <w:sz w:val="22"/>
          <w:szCs w:val="22"/>
          <w:u w:val="single"/>
          <w:lang w:val="en-GB"/>
        </w:rPr>
        <w:t>Invites</w:t>
      </w:r>
      <w:r w:rsidRPr="005A2A3B">
        <w:rPr>
          <w:rFonts w:cs="Arial"/>
          <w:sz w:val="22"/>
          <w:szCs w:val="22"/>
          <w:lang w:val="en-GB"/>
        </w:rPr>
        <w:t xml:space="preserve"> the State Party </w:t>
      </w:r>
      <w:r w:rsidRPr="005A2A3B">
        <w:rPr>
          <w:sz w:val="22"/>
          <w:szCs w:val="22"/>
          <w:lang w:val="en-GB"/>
        </w:rPr>
        <w:t xml:space="preserve">to carry out research on the values of Noken and disseminate its findings, to enhance knowledge on the symbolism and customary use of Noken as well as on the natural materials used for it, to acknowledge the contribution of devoted practitioners through a specially </w:t>
      </w:r>
      <w:r w:rsidRPr="005A2A3B">
        <w:rPr>
          <w:rFonts w:cs="Arial"/>
          <w:sz w:val="22"/>
          <w:szCs w:val="22"/>
          <w:lang w:val="pt-PT"/>
        </w:rPr>
        <w:t>designated</w:t>
      </w:r>
      <w:r w:rsidRPr="005A2A3B">
        <w:rPr>
          <w:sz w:val="22"/>
          <w:szCs w:val="22"/>
          <w:lang w:val="en-GB"/>
        </w:rPr>
        <w:t xml:space="preserve"> Cultural Award for supporting the transmission of the element, to develop an e-inventory of raw materials </w:t>
      </w:r>
      <w:r w:rsidR="00F82413" w:rsidRPr="005A2A3B">
        <w:rPr>
          <w:sz w:val="22"/>
          <w:szCs w:val="22"/>
          <w:lang w:val="en-GB"/>
        </w:rPr>
        <w:t xml:space="preserve">used for Noken </w:t>
      </w:r>
      <w:r w:rsidRPr="005A2A3B">
        <w:rPr>
          <w:sz w:val="22"/>
          <w:szCs w:val="22"/>
          <w:lang w:val="en-GB"/>
        </w:rPr>
        <w:t xml:space="preserve">and to formulate and implement policies </w:t>
      </w:r>
      <w:r w:rsidR="00752497" w:rsidRPr="005A2A3B">
        <w:rPr>
          <w:sz w:val="22"/>
          <w:szCs w:val="22"/>
          <w:lang w:val="en-GB"/>
        </w:rPr>
        <w:t xml:space="preserve">to </w:t>
      </w:r>
      <w:r w:rsidRPr="005A2A3B">
        <w:rPr>
          <w:sz w:val="22"/>
          <w:szCs w:val="22"/>
          <w:lang w:val="en-GB"/>
        </w:rPr>
        <w:t>protect</w:t>
      </w:r>
      <w:r w:rsidR="00752497" w:rsidRPr="005A2A3B">
        <w:rPr>
          <w:sz w:val="22"/>
          <w:szCs w:val="22"/>
          <w:lang w:val="en-GB"/>
        </w:rPr>
        <w:t xml:space="preserve"> the</w:t>
      </w:r>
      <w:r w:rsidR="00F82413" w:rsidRPr="005A2A3B">
        <w:rPr>
          <w:sz w:val="22"/>
          <w:szCs w:val="22"/>
          <w:lang w:val="en-GB"/>
        </w:rPr>
        <w:t>se</w:t>
      </w:r>
      <w:r w:rsidRPr="005A2A3B">
        <w:rPr>
          <w:sz w:val="22"/>
          <w:szCs w:val="22"/>
          <w:lang w:val="en-GB"/>
        </w:rPr>
        <w:t xml:space="preserve"> raw materials and allow their sustainable use </w:t>
      </w:r>
      <w:r w:rsidR="00752497" w:rsidRPr="005A2A3B">
        <w:rPr>
          <w:sz w:val="22"/>
          <w:szCs w:val="22"/>
          <w:lang w:val="en-GB"/>
        </w:rPr>
        <w:t xml:space="preserve">to </w:t>
      </w:r>
      <w:r w:rsidRPr="005A2A3B">
        <w:rPr>
          <w:sz w:val="22"/>
          <w:szCs w:val="22"/>
          <w:lang w:val="en-GB"/>
        </w:rPr>
        <w:t>safeguard the element;</w:t>
      </w:r>
    </w:p>
    <w:p w14:paraId="677C3539" w14:textId="77777777" w:rsidR="00F52EEA" w:rsidRPr="005A2A3B" w:rsidRDefault="00F52EEA" w:rsidP="00040947">
      <w:pPr>
        <w:pStyle w:val="Para"/>
        <w:numPr>
          <w:ilvl w:val="0"/>
          <w:numId w:val="15"/>
        </w:numPr>
        <w:tabs>
          <w:tab w:val="left" w:pos="1134"/>
        </w:tabs>
        <w:spacing w:line="240" w:lineRule="auto"/>
        <w:ind w:left="1134" w:hanging="567"/>
        <w:rPr>
          <w:rFonts w:cs="Arial"/>
          <w:sz w:val="22"/>
          <w:szCs w:val="22"/>
          <w:lang w:val="en-GB"/>
        </w:rPr>
      </w:pPr>
      <w:r w:rsidRPr="005A2A3B">
        <w:rPr>
          <w:rFonts w:cs="Arial"/>
          <w:sz w:val="22"/>
          <w:szCs w:val="22"/>
          <w:u w:val="single"/>
          <w:lang w:val="en-GB"/>
        </w:rPr>
        <w:t>Further encourages</w:t>
      </w:r>
      <w:r w:rsidRPr="005A2A3B">
        <w:rPr>
          <w:rFonts w:cs="Arial"/>
          <w:sz w:val="22"/>
          <w:szCs w:val="22"/>
          <w:lang w:val="en-GB"/>
        </w:rPr>
        <w:t xml:space="preserve"> the State Party to take particular heed of the impact of over-commercialization on the safeguarding of the element in order to prevent its potential decontextualization and to take </w:t>
      </w:r>
      <w:r w:rsidRPr="005A2A3B">
        <w:rPr>
          <w:rFonts w:cs="Arial"/>
          <w:sz w:val="22"/>
          <w:szCs w:val="22"/>
          <w:lang w:val="pt-PT"/>
        </w:rPr>
        <w:t>due</w:t>
      </w:r>
      <w:r w:rsidRPr="005A2A3B">
        <w:rPr>
          <w:rFonts w:cs="Arial"/>
          <w:sz w:val="22"/>
          <w:szCs w:val="22"/>
          <w:lang w:val="en-GB"/>
        </w:rPr>
        <w:t xml:space="preserve"> account in its safeguarding plan of any risks to the element as a result of increased market demands;</w:t>
      </w:r>
    </w:p>
    <w:p w14:paraId="3646B2B3" w14:textId="0D4F6863" w:rsidR="00F52EEA" w:rsidRPr="005A2A3B" w:rsidRDefault="00F52EEA" w:rsidP="00A07740">
      <w:pPr>
        <w:pStyle w:val="Para"/>
        <w:numPr>
          <w:ilvl w:val="0"/>
          <w:numId w:val="15"/>
        </w:numPr>
        <w:tabs>
          <w:tab w:val="left" w:pos="1134"/>
        </w:tabs>
        <w:spacing w:line="240" w:lineRule="auto"/>
        <w:ind w:left="1134" w:hanging="567"/>
        <w:rPr>
          <w:lang w:val="en-US"/>
        </w:rPr>
      </w:pPr>
      <w:r w:rsidRPr="005A2A3B">
        <w:rPr>
          <w:sz w:val="22"/>
          <w:szCs w:val="22"/>
          <w:u w:val="single"/>
          <w:lang w:val="en-GB"/>
        </w:rPr>
        <w:t>Requests</w:t>
      </w:r>
      <w:r w:rsidRPr="005A2A3B">
        <w:rPr>
          <w:sz w:val="22"/>
          <w:szCs w:val="22"/>
          <w:lang w:val="en-GB"/>
        </w:rPr>
        <w:t xml:space="preserve"> that the Secretariat inform the State Party at least nine months prior to the deadline of 15 </w:t>
      </w:r>
      <w:r w:rsidRPr="005A2A3B">
        <w:rPr>
          <w:rFonts w:cs="Arial"/>
          <w:sz w:val="22"/>
          <w:szCs w:val="22"/>
          <w:lang w:val="pt-PT"/>
        </w:rPr>
        <w:t>December</w:t>
      </w:r>
      <w:r w:rsidRPr="005A2A3B">
        <w:rPr>
          <w:sz w:val="22"/>
          <w:szCs w:val="22"/>
          <w:lang w:val="en-GB"/>
        </w:rPr>
        <w:t xml:space="preserve"> 2024 about the required submission of its next report on the status of this element.</w:t>
      </w:r>
    </w:p>
    <w:p w14:paraId="4F7D0FBF" w14:textId="6CE62BCF" w:rsidR="00CF6DDB" w:rsidRPr="005A2A3B" w:rsidRDefault="00CF6DDB" w:rsidP="00CF6DDB">
      <w:pPr>
        <w:pStyle w:val="COMTitleDecision"/>
        <w:pageBreakBefore/>
        <w:spacing w:before="480"/>
        <w:jc w:val="left"/>
      </w:pPr>
      <w:r w:rsidRPr="005A2A3B">
        <w:rPr>
          <w:bCs/>
        </w:rPr>
        <w:lastRenderedPageBreak/>
        <w:t>Mauritania:</w:t>
      </w:r>
      <w:r w:rsidRPr="005A2A3B">
        <w:t xml:space="preserve"> ‘Moorish epic T’heydinn’</w:t>
      </w:r>
      <w:r w:rsidRPr="005A2A3B">
        <w:rPr>
          <w:bCs/>
          <w:i/>
          <w:iCs/>
        </w:rPr>
        <w:t xml:space="preserve"> </w:t>
      </w:r>
      <w:r w:rsidRPr="005A2A3B">
        <w:rPr>
          <w:b w:val="0"/>
          <w:bCs/>
          <w:i/>
          <w:iCs/>
        </w:rPr>
        <w:t xml:space="preserve">(consult the </w:t>
      </w:r>
      <w:hyperlink r:id="rId94" w:history="1">
        <w:r w:rsidRPr="005A2A3B">
          <w:rPr>
            <w:rStyle w:val="Hyperlink"/>
            <w:b w:val="0"/>
            <w:bCs/>
            <w:i/>
            <w:iCs/>
          </w:rPr>
          <w:t>report</w:t>
        </w:r>
      </w:hyperlink>
      <w:r w:rsidRPr="005A2A3B">
        <w:rPr>
          <w:b w:val="0"/>
          <w:bCs/>
          <w:i/>
          <w:iCs/>
        </w:rPr>
        <w:t>)</w:t>
      </w:r>
    </w:p>
    <w:p w14:paraId="0BD1E5EF" w14:textId="40564399" w:rsidR="00CF6DDB" w:rsidRPr="005A2A3B" w:rsidRDefault="00CF6DDB" w:rsidP="00CF6DDB">
      <w:pPr>
        <w:pStyle w:val="Marge"/>
        <w:numPr>
          <w:ilvl w:val="0"/>
          <w:numId w:val="2"/>
        </w:numPr>
        <w:tabs>
          <w:tab w:val="clear" w:pos="567"/>
        </w:tabs>
        <w:autoSpaceDE w:val="0"/>
        <w:autoSpaceDN w:val="0"/>
        <w:adjustRightInd w:val="0"/>
        <w:spacing w:after="120"/>
        <w:ind w:left="567" w:hanging="567"/>
        <w:rPr>
          <w:lang w:val="en-GB"/>
        </w:rPr>
      </w:pPr>
      <w:r w:rsidRPr="005A2A3B">
        <w:rPr>
          <w:lang w:val="en-GB"/>
        </w:rPr>
        <w:t>Moorish epic T’heydinn</w:t>
      </w:r>
      <w:r w:rsidRPr="005A2A3B">
        <w:rPr>
          <w:rFonts w:cs="Arial"/>
          <w:szCs w:val="22"/>
          <w:lang w:val="en-GB"/>
        </w:rPr>
        <w:t xml:space="preserve"> is a poetical and musical genre that lauds </w:t>
      </w:r>
      <w:r w:rsidRPr="005A2A3B">
        <w:rPr>
          <w:shd w:val="clear" w:color="auto" w:fill="FFFFFF"/>
          <w:lang w:val="en-GB"/>
        </w:rPr>
        <w:t xml:space="preserve">glorious feats of Moorish </w:t>
      </w:r>
      <w:r w:rsidRPr="005A2A3B">
        <w:rPr>
          <w:lang w:val="en-GB"/>
        </w:rPr>
        <w:t>chiefs and nobility</w:t>
      </w:r>
      <w:r w:rsidRPr="005A2A3B">
        <w:rPr>
          <w:rFonts w:cs="Arial"/>
          <w:szCs w:val="22"/>
          <w:lang w:val="en-GB"/>
        </w:rPr>
        <w:t xml:space="preserve"> and their values, such as generosity, hono</w:t>
      </w:r>
      <w:r w:rsidR="008E3719" w:rsidRPr="005A2A3B">
        <w:rPr>
          <w:rFonts w:cs="Arial"/>
          <w:szCs w:val="22"/>
          <w:lang w:val="en-GB"/>
        </w:rPr>
        <w:t>u</w:t>
      </w:r>
      <w:r w:rsidRPr="005A2A3B">
        <w:rPr>
          <w:rFonts w:cs="Arial"/>
          <w:szCs w:val="22"/>
          <w:lang w:val="en-GB"/>
        </w:rPr>
        <w:t xml:space="preserve">r, dignity, courage, knowledge, nobleness and honesty. Recited epic poems are accompanied by music played on traditional string instruments, such as the lute and harp, and the kettledrum. It is performed </w:t>
      </w:r>
      <w:r w:rsidRPr="005A2A3B">
        <w:rPr>
          <w:lang w:val="en-GB"/>
        </w:rPr>
        <w:t>throughout the territory of Mauritania</w:t>
      </w:r>
      <w:r w:rsidRPr="005A2A3B">
        <w:rPr>
          <w:rFonts w:cs="Arial"/>
          <w:szCs w:val="22"/>
          <w:lang w:val="en-GB"/>
        </w:rPr>
        <w:t xml:space="preserve"> at special occasions, such as birth, marriages, gatherings or reconciliation between social groups, and</w:t>
      </w:r>
      <w:r w:rsidR="008E3719" w:rsidRPr="005A2A3B">
        <w:rPr>
          <w:rFonts w:cs="Arial"/>
          <w:szCs w:val="22"/>
          <w:lang w:val="en-GB"/>
        </w:rPr>
        <w:t xml:space="preserve"> to</w:t>
      </w:r>
      <w:r w:rsidRPr="005A2A3B">
        <w:rPr>
          <w:rFonts w:cs="Arial"/>
          <w:szCs w:val="22"/>
          <w:lang w:val="en-GB"/>
        </w:rPr>
        <w:t xml:space="preserve"> receiv</w:t>
      </w:r>
      <w:r w:rsidR="008E3719" w:rsidRPr="005A2A3B">
        <w:rPr>
          <w:rFonts w:cs="Arial"/>
          <w:szCs w:val="22"/>
          <w:lang w:val="en-GB"/>
        </w:rPr>
        <w:t>e</w:t>
      </w:r>
      <w:r w:rsidRPr="005A2A3B">
        <w:rPr>
          <w:rFonts w:cs="Arial"/>
          <w:szCs w:val="22"/>
          <w:lang w:val="en-GB"/>
        </w:rPr>
        <w:t xml:space="preserve"> dignitar</w:t>
      </w:r>
      <w:r w:rsidR="008E3719" w:rsidRPr="005A2A3B">
        <w:rPr>
          <w:rFonts w:cs="Arial"/>
          <w:szCs w:val="22"/>
          <w:lang w:val="en-GB"/>
        </w:rPr>
        <w:t>ies</w:t>
      </w:r>
      <w:r w:rsidRPr="005A2A3B">
        <w:rPr>
          <w:rFonts w:cs="Arial"/>
          <w:szCs w:val="22"/>
          <w:lang w:val="en-GB"/>
        </w:rPr>
        <w:t xml:space="preserve">. </w:t>
      </w:r>
      <w:r w:rsidRPr="005A2A3B">
        <w:rPr>
          <w:lang w:val="en-GB"/>
        </w:rPr>
        <w:t>T’heydinn</w:t>
      </w:r>
      <w:r w:rsidRPr="005A2A3B">
        <w:rPr>
          <w:rFonts w:cs="Arial"/>
          <w:szCs w:val="22"/>
          <w:lang w:val="en-GB"/>
        </w:rPr>
        <w:t xml:space="preserve"> </w:t>
      </w:r>
      <w:r w:rsidRPr="005A2A3B">
        <w:rPr>
          <w:lang w:val="en-GB"/>
        </w:rPr>
        <w:t xml:space="preserve">epic </w:t>
      </w:r>
      <w:r w:rsidRPr="005A2A3B">
        <w:rPr>
          <w:rFonts w:cs="Arial"/>
          <w:szCs w:val="22"/>
          <w:lang w:val="en-GB"/>
        </w:rPr>
        <w:t xml:space="preserve">is composed and performed by griots who are both </w:t>
      </w:r>
      <w:r w:rsidRPr="005A2A3B">
        <w:rPr>
          <w:lang w:val="en-GB"/>
        </w:rPr>
        <w:t xml:space="preserve">poets and musicians and </w:t>
      </w:r>
      <w:r w:rsidRPr="005A2A3B">
        <w:rPr>
          <w:rFonts w:cs="Arial"/>
          <w:szCs w:val="22"/>
          <w:lang w:val="en-GB"/>
        </w:rPr>
        <w:t>have an important social role in</w:t>
      </w:r>
      <w:r w:rsidRPr="005A2A3B">
        <w:rPr>
          <w:lang w:val="en-GB"/>
        </w:rPr>
        <w:t xml:space="preserve"> the Moorish society to strengthen social cohesion and solidarity, serving as respected negotiators and mediators in cases of conflict. T’heydinn</w:t>
      </w:r>
      <w:r w:rsidRPr="005A2A3B">
        <w:rPr>
          <w:rFonts w:cs="Arial"/>
          <w:szCs w:val="22"/>
          <w:lang w:val="en-GB"/>
        </w:rPr>
        <w:t xml:space="preserve"> </w:t>
      </w:r>
      <w:r w:rsidRPr="005A2A3B">
        <w:rPr>
          <w:lang w:val="en-GB"/>
        </w:rPr>
        <w:t>epic is transmitted in families and</w:t>
      </w:r>
      <w:r w:rsidR="008E3719" w:rsidRPr="005A2A3B">
        <w:rPr>
          <w:lang w:val="en-GB"/>
        </w:rPr>
        <w:t xml:space="preserve"> performed by</w:t>
      </w:r>
      <w:r w:rsidRPr="005A2A3B">
        <w:rPr>
          <w:lang w:val="en-GB"/>
        </w:rPr>
        <w:t xml:space="preserve"> both men and women.</w:t>
      </w:r>
    </w:p>
    <w:p w14:paraId="0E6EC99C" w14:textId="7476B225" w:rsidR="00CF6DDB" w:rsidRPr="005A2A3B" w:rsidRDefault="00CF6DDB" w:rsidP="00CF6DDB">
      <w:pPr>
        <w:pStyle w:val="Marge"/>
        <w:numPr>
          <w:ilvl w:val="0"/>
          <w:numId w:val="2"/>
        </w:numPr>
        <w:tabs>
          <w:tab w:val="clear" w:pos="567"/>
        </w:tabs>
        <w:autoSpaceDE w:val="0"/>
        <w:autoSpaceDN w:val="0"/>
        <w:adjustRightInd w:val="0"/>
        <w:spacing w:after="120"/>
        <w:ind w:left="567" w:hanging="567"/>
        <w:rPr>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0F0207" w:rsidRPr="005A2A3B">
        <w:rPr>
          <w:lang w:val="en-GB"/>
        </w:rPr>
        <w:t xml:space="preserve">List </w:t>
      </w:r>
      <w:r w:rsidRPr="005A2A3B">
        <w:rPr>
          <w:rFonts w:cs="Arial"/>
          <w:lang w:val="en-GB"/>
        </w:rPr>
        <w:t xml:space="preserve">in 2011, </w:t>
      </w:r>
      <w:r w:rsidRPr="005A2A3B">
        <w:rPr>
          <w:rFonts w:cs="Arial"/>
          <w:bCs/>
          <w:szCs w:val="22"/>
          <w:lang w:val="en-GB"/>
        </w:rPr>
        <w:t xml:space="preserve">and the </w:t>
      </w:r>
      <w:hyperlink r:id="rId95" w:history="1">
        <w:r w:rsidRPr="005A2A3B">
          <w:rPr>
            <w:rStyle w:val="Hyperlink"/>
            <w:rFonts w:cs="Arial"/>
            <w:bCs/>
            <w:szCs w:val="22"/>
            <w:lang w:val="en-GB"/>
          </w:rPr>
          <w:t xml:space="preserve">first </w:t>
        </w:r>
        <w:r w:rsidR="005342EB" w:rsidRPr="005A2A3B">
          <w:rPr>
            <w:rStyle w:val="Hyperlink"/>
            <w:rFonts w:cs="Arial"/>
            <w:bCs/>
            <w:szCs w:val="22"/>
            <w:lang w:val="en-GB"/>
          </w:rPr>
          <w:t xml:space="preserve">periodic </w:t>
        </w:r>
        <w:r w:rsidRPr="005A2A3B">
          <w:rPr>
            <w:rStyle w:val="Hyperlink"/>
            <w:rFonts w:cs="Arial"/>
            <w:bCs/>
            <w:szCs w:val="22"/>
            <w:lang w:val="en-GB"/>
          </w:rPr>
          <w:t>report</w:t>
        </w:r>
      </w:hyperlink>
      <w:r w:rsidRPr="005A2A3B">
        <w:rPr>
          <w:rFonts w:cs="Arial"/>
          <w:bCs/>
          <w:szCs w:val="22"/>
          <w:lang w:val="en-GB"/>
        </w:rPr>
        <w:t xml:space="preserve"> was examined by the Committee in 2018. </w:t>
      </w:r>
      <w:r w:rsidRPr="005A2A3B">
        <w:rPr>
          <w:rFonts w:cs="Arial"/>
          <w:lang w:val="en-GB"/>
        </w:rPr>
        <w:t xml:space="preserve">This is the second report submitted by the State Party on the </w:t>
      </w:r>
      <w:r w:rsidRPr="005A2A3B">
        <w:rPr>
          <w:rFonts w:cs="Arial"/>
          <w:szCs w:val="22"/>
          <w:lang w:val="en-GB"/>
        </w:rPr>
        <w:t>status of this element, covering the period between 2017 and 2020.</w:t>
      </w:r>
    </w:p>
    <w:p w14:paraId="4B391999" w14:textId="7C8206B0" w:rsidR="00CF6DDB" w:rsidRPr="005A2A3B" w:rsidRDefault="00CF6DDB" w:rsidP="00CF6DDB">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008C1ABB" w:rsidRPr="005A2A3B">
        <w:rPr>
          <w:bCs/>
          <w:szCs w:val="22"/>
          <w:lang w:val="en-GB"/>
        </w:rPr>
        <w:t>According to the State Party’s report s</w:t>
      </w:r>
      <w:r w:rsidRPr="005A2A3B">
        <w:rPr>
          <w:bCs/>
          <w:szCs w:val="22"/>
          <w:lang w:val="en-GB"/>
        </w:rPr>
        <w:t xml:space="preserve">afeguarding activities were carried out in line with an adopted plan that included the documentation of the element, the transcription of the orally transmitted repertoire, the conservation </w:t>
      </w:r>
      <w:r w:rsidR="008E3719" w:rsidRPr="005A2A3B">
        <w:rPr>
          <w:bCs/>
          <w:szCs w:val="22"/>
          <w:lang w:val="en-GB"/>
        </w:rPr>
        <w:t xml:space="preserve">and publication </w:t>
      </w:r>
      <w:r w:rsidRPr="005A2A3B">
        <w:rPr>
          <w:bCs/>
          <w:szCs w:val="22"/>
          <w:lang w:val="en-GB"/>
        </w:rPr>
        <w:t xml:space="preserve">of the established collection, and income generation for the bearers through organized performances. Radio and television broadcasting on the history and evolvement of the element reached large audiences. These activities have led to the revitalization of the element and to </w:t>
      </w:r>
      <w:r w:rsidR="008E3719" w:rsidRPr="005A2A3B">
        <w:rPr>
          <w:bCs/>
          <w:szCs w:val="22"/>
          <w:lang w:val="en-GB"/>
        </w:rPr>
        <w:t>increased</w:t>
      </w:r>
      <w:r w:rsidRPr="005A2A3B">
        <w:rPr>
          <w:bCs/>
          <w:szCs w:val="22"/>
          <w:lang w:val="en-GB"/>
        </w:rPr>
        <w:t xml:space="preserve"> awareness of its importance. Technically equipped</w:t>
      </w:r>
      <w:r w:rsidRPr="005A2A3B">
        <w:rPr>
          <w:szCs w:val="22"/>
          <w:lang w:val="en-GB"/>
        </w:rPr>
        <w:t xml:space="preserve"> spaces have been created in the capital city</w:t>
      </w:r>
      <w:r w:rsidR="008E3719" w:rsidRPr="005A2A3B">
        <w:rPr>
          <w:szCs w:val="22"/>
          <w:lang w:val="en-GB"/>
        </w:rPr>
        <w:t xml:space="preserve"> of</w:t>
      </w:r>
      <w:r w:rsidRPr="005A2A3B">
        <w:rPr>
          <w:szCs w:val="22"/>
          <w:lang w:val="en-GB"/>
        </w:rPr>
        <w:t xml:space="preserve"> Nouakchott and </w:t>
      </w:r>
      <w:r w:rsidR="008E3719" w:rsidRPr="005A2A3B">
        <w:rPr>
          <w:szCs w:val="22"/>
          <w:lang w:val="en-GB"/>
        </w:rPr>
        <w:t>in a few</w:t>
      </w:r>
      <w:r w:rsidRPr="005A2A3B">
        <w:rPr>
          <w:szCs w:val="22"/>
          <w:lang w:val="en-GB"/>
        </w:rPr>
        <w:t xml:space="preserve"> towns for the promotion of the element, and the plan is to continue the creation of other such spaces throughout the State Party’s territory.</w:t>
      </w:r>
      <w:r w:rsidRPr="005A2A3B">
        <w:rPr>
          <w:bCs/>
          <w:szCs w:val="22"/>
          <w:lang w:val="en-GB"/>
        </w:rPr>
        <w:t xml:space="preserve"> </w:t>
      </w:r>
      <w:r w:rsidRPr="005A2A3B">
        <w:rPr>
          <w:szCs w:val="22"/>
          <w:lang w:val="en-GB"/>
        </w:rPr>
        <w:t>Safeguarding activities were funded by the State Party, the bearers and certain associations.</w:t>
      </w:r>
      <w:r w:rsidRPr="005A2A3B">
        <w:rPr>
          <w:bCs/>
          <w:szCs w:val="22"/>
          <w:lang w:val="en-GB"/>
        </w:rPr>
        <w:t xml:space="preserve"> </w:t>
      </w:r>
      <w:r w:rsidRPr="005A2A3B">
        <w:rPr>
          <w:szCs w:val="22"/>
          <w:lang w:val="en-GB"/>
        </w:rPr>
        <w:t>During the reported period</w:t>
      </w:r>
      <w:r w:rsidR="00602CBB" w:rsidRPr="005A2A3B">
        <w:rPr>
          <w:szCs w:val="22"/>
          <w:lang w:val="en-GB"/>
        </w:rPr>
        <w:t>,</w:t>
      </w:r>
      <w:r w:rsidRPr="005A2A3B">
        <w:rPr>
          <w:szCs w:val="22"/>
          <w:lang w:val="en-GB"/>
        </w:rPr>
        <w:t xml:space="preserve"> a national heritage safeguarding plan, which includes a component on the </w:t>
      </w:r>
      <w:r w:rsidRPr="005A2A3B">
        <w:rPr>
          <w:lang w:val="en-GB"/>
        </w:rPr>
        <w:t>T’heydinn</w:t>
      </w:r>
      <w:r w:rsidRPr="005A2A3B">
        <w:rPr>
          <w:rFonts w:cs="Arial"/>
          <w:szCs w:val="22"/>
          <w:lang w:val="en-GB"/>
        </w:rPr>
        <w:t xml:space="preserve"> </w:t>
      </w:r>
      <w:r w:rsidRPr="005A2A3B">
        <w:rPr>
          <w:lang w:val="en-GB"/>
        </w:rPr>
        <w:t>epic, was adopted</w:t>
      </w:r>
      <w:r w:rsidR="008E3719" w:rsidRPr="005A2A3B">
        <w:rPr>
          <w:lang w:val="en-GB"/>
        </w:rPr>
        <w:t>,</w:t>
      </w:r>
      <w:r w:rsidRPr="005A2A3B">
        <w:rPr>
          <w:lang w:val="en-GB"/>
        </w:rPr>
        <w:t xml:space="preserve"> and</w:t>
      </w:r>
      <w:r w:rsidRPr="005A2A3B">
        <w:rPr>
          <w:szCs w:val="22"/>
          <w:lang w:val="en-GB"/>
        </w:rPr>
        <w:t xml:space="preserve"> a new governmental institution was founded to implement the plan. Moreover, a new heritage law was adopted, which established the National Heritage Council and the National Heritage Fund; both are expected to start functioning in the near future to provide funding to support the safeguarding of the element. The National Institute of Arts has also been established for the professional training of artists in the field of transmission of the </w:t>
      </w:r>
      <w:r w:rsidRPr="005A2A3B">
        <w:rPr>
          <w:lang w:val="en-GB"/>
        </w:rPr>
        <w:t>T’heydinn epic</w:t>
      </w:r>
      <w:r w:rsidRPr="005A2A3B">
        <w:rPr>
          <w:szCs w:val="22"/>
          <w:lang w:val="en-GB"/>
        </w:rPr>
        <w:t>.</w:t>
      </w:r>
    </w:p>
    <w:p w14:paraId="6897D7B3" w14:textId="5D03E0E0" w:rsidR="00CF6DDB" w:rsidRPr="005A2A3B" w:rsidRDefault="008E3719" w:rsidP="00CF6DDB">
      <w:pPr>
        <w:pStyle w:val="Marge"/>
        <w:numPr>
          <w:ilvl w:val="0"/>
          <w:numId w:val="2"/>
        </w:numPr>
        <w:tabs>
          <w:tab w:val="clear" w:pos="567"/>
        </w:tabs>
        <w:autoSpaceDE w:val="0"/>
        <w:autoSpaceDN w:val="0"/>
        <w:adjustRightInd w:val="0"/>
        <w:spacing w:after="120"/>
        <w:ind w:left="567" w:hanging="567"/>
        <w:rPr>
          <w:bCs/>
          <w:szCs w:val="22"/>
          <w:lang w:val="en-GB"/>
        </w:rPr>
      </w:pPr>
      <w:r w:rsidRPr="005A2A3B">
        <w:rPr>
          <w:bCs/>
          <w:szCs w:val="22"/>
          <w:u w:val="single"/>
          <w:lang w:val="en-GB"/>
        </w:rPr>
        <w:t>COVID-19.</w:t>
      </w:r>
      <w:r w:rsidRPr="005A2A3B">
        <w:rPr>
          <w:bCs/>
          <w:szCs w:val="22"/>
          <w:lang w:val="en-GB"/>
        </w:rPr>
        <w:t xml:space="preserve"> </w:t>
      </w:r>
      <w:r w:rsidR="00CF6DDB" w:rsidRPr="005A2A3B">
        <w:rPr>
          <w:bCs/>
          <w:szCs w:val="22"/>
          <w:lang w:val="en-GB"/>
        </w:rPr>
        <w:t xml:space="preserve">The pandemic has affected the safeguarding of the element. The implementation of a nationwide programme </w:t>
      </w:r>
      <w:r w:rsidRPr="005A2A3B">
        <w:rPr>
          <w:bCs/>
          <w:szCs w:val="22"/>
          <w:lang w:val="en-GB"/>
        </w:rPr>
        <w:t xml:space="preserve">to </w:t>
      </w:r>
      <w:r w:rsidR="00CF6DDB" w:rsidRPr="005A2A3B">
        <w:rPr>
          <w:bCs/>
          <w:szCs w:val="22"/>
          <w:lang w:val="en-GB"/>
        </w:rPr>
        <w:t>rais</w:t>
      </w:r>
      <w:r w:rsidRPr="005A2A3B">
        <w:rPr>
          <w:bCs/>
          <w:szCs w:val="22"/>
          <w:lang w:val="en-GB"/>
        </w:rPr>
        <w:t>e</w:t>
      </w:r>
      <w:r w:rsidR="00CF6DDB" w:rsidRPr="005A2A3B">
        <w:rPr>
          <w:bCs/>
          <w:szCs w:val="22"/>
          <w:lang w:val="en-GB"/>
        </w:rPr>
        <w:t xml:space="preserve"> awareness about the element had to be slowed down due to limited possibilities of travel, meetings and gatherings, and the </w:t>
      </w:r>
      <w:r w:rsidR="00CF6DDB" w:rsidRPr="005A2A3B">
        <w:rPr>
          <w:lang w:val="en-GB"/>
        </w:rPr>
        <w:t>T’heydinn festival and other events could not be organized in 2020</w:t>
      </w:r>
      <w:r w:rsidR="00CF6DDB" w:rsidRPr="005A2A3B">
        <w:rPr>
          <w:bCs/>
          <w:szCs w:val="22"/>
          <w:lang w:val="en-GB"/>
        </w:rPr>
        <w:t xml:space="preserve">. </w:t>
      </w:r>
      <w:r w:rsidR="00CF6DDB" w:rsidRPr="005A2A3B">
        <w:rPr>
          <w:lang w:val="en-GB"/>
        </w:rPr>
        <w:t xml:space="preserve">Regarding the previous </w:t>
      </w:r>
      <w:r w:rsidR="00203A9E" w:rsidRPr="005A2A3B">
        <w:rPr>
          <w:lang w:val="en-GB"/>
        </w:rPr>
        <w:t>D</w:t>
      </w:r>
      <w:r w:rsidR="00CF6DDB" w:rsidRPr="005A2A3B">
        <w:rPr>
          <w:lang w:val="en-GB"/>
        </w:rPr>
        <w:t xml:space="preserve">ecision </w:t>
      </w:r>
      <w:hyperlink r:id="rId96" w:history="1">
        <w:r w:rsidR="00CF6DDB" w:rsidRPr="005A2A3B">
          <w:rPr>
            <w:rStyle w:val="Hyperlink"/>
            <w:rFonts w:cs="Arial"/>
            <w:szCs w:val="22"/>
            <w:lang w:val="en-GB"/>
          </w:rPr>
          <w:t>13.COM 7.b.10</w:t>
        </w:r>
      </w:hyperlink>
      <w:r w:rsidR="00CF6DDB" w:rsidRPr="005A2A3B">
        <w:rPr>
          <w:lang w:val="en-GB"/>
        </w:rPr>
        <w:t xml:space="preserve"> of the Committee, in which it invited the State Party to pursue the training of younger generations, it has been reported that </w:t>
      </w:r>
      <w:r w:rsidR="00CF6DDB" w:rsidRPr="005A2A3B">
        <w:rPr>
          <w:bCs/>
          <w:szCs w:val="22"/>
          <w:lang w:val="en-GB"/>
        </w:rPr>
        <w:t>young practitioners identified by the associations of griots have been trained by elders and have publicly performed the element as part of their training. For further safeguarding of the element, documentation efforts are planned to be continued, and awareness</w:t>
      </w:r>
      <w:r w:rsidR="0015044E" w:rsidRPr="005A2A3B">
        <w:rPr>
          <w:bCs/>
          <w:szCs w:val="22"/>
          <w:lang w:val="en-GB"/>
        </w:rPr>
        <w:t xml:space="preserve"> </w:t>
      </w:r>
      <w:r w:rsidR="00CF6DDB" w:rsidRPr="005A2A3B">
        <w:rPr>
          <w:bCs/>
          <w:szCs w:val="22"/>
          <w:lang w:val="en-GB"/>
        </w:rPr>
        <w:t xml:space="preserve">raising through meetings and performances will be undertaken in the </w:t>
      </w:r>
      <w:r w:rsidRPr="005A2A3B">
        <w:rPr>
          <w:bCs/>
          <w:szCs w:val="22"/>
          <w:lang w:val="en-GB"/>
        </w:rPr>
        <w:t xml:space="preserve">fifteen </w:t>
      </w:r>
      <w:r w:rsidR="00CF6DDB" w:rsidRPr="005A2A3B">
        <w:rPr>
          <w:bCs/>
          <w:szCs w:val="22"/>
          <w:lang w:val="en-GB"/>
        </w:rPr>
        <w:t xml:space="preserve">regions of the State Party. Five regional festivals have been organized, and their continuous organization is </w:t>
      </w:r>
      <w:r w:rsidRPr="005A2A3B">
        <w:rPr>
          <w:bCs/>
          <w:szCs w:val="22"/>
          <w:lang w:val="en-GB"/>
        </w:rPr>
        <w:t xml:space="preserve">also </w:t>
      </w:r>
      <w:r w:rsidR="00CF6DDB" w:rsidRPr="005A2A3B">
        <w:rPr>
          <w:bCs/>
          <w:szCs w:val="22"/>
          <w:lang w:val="en-GB"/>
        </w:rPr>
        <w:t>envisaged in the future.</w:t>
      </w:r>
    </w:p>
    <w:p w14:paraId="243AD50E" w14:textId="649B0217" w:rsidR="00CF6DDB" w:rsidRPr="005A2A3B" w:rsidRDefault="00CF6DDB" w:rsidP="00CF6DDB">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According to the report</w:t>
      </w:r>
      <w:r w:rsidR="00FB40AC" w:rsidRPr="005A2A3B">
        <w:rPr>
          <w:bCs/>
          <w:szCs w:val="22"/>
          <w:lang w:val="en-GB"/>
        </w:rPr>
        <w:t xml:space="preserve"> by the State Party</w:t>
      </w:r>
      <w:r w:rsidRPr="005A2A3B">
        <w:rPr>
          <w:bCs/>
          <w:szCs w:val="22"/>
          <w:lang w:val="en-GB"/>
        </w:rPr>
        <w:t>, the inscription of the element has had a positive effect on the element and its bearers</w:t>
      </w:r>
      <w:r w:rsidR="008E3719" w:rsidRPr="005A2A3B">
        <w:rPr>
          <w:bCs/>
          <w:szCs w:val="22"/>
          <w:lang w:val="en-GB"/>
        </w:rPr>
        <w:t>,</w:t>
      </w:r>
      <w:r w:rsidRPr="005A2A3B">
        <w:rPr>
          <w:bCs/>
          <w:szCs w:val="22"/>
          <w:lang w:val="en-GB"/>
        </w:rPr>
        <w:t xml:space="preserve"> who have become more confident about their intangible cultural heritage and more engaged in its transmission and awareness raising. New groups of artists have been established to perform the element. Safeguarding efforts have been undertaken in close cooperation between </w:t>
      </w:r>
      <w:r w:rsidR="008E3719" w:rsidRPr="005A2A3B">
        <w:rPr>
          <w:bCs/>
          <w:szCs w:val="22"/>
          <w:lang w:val="en-GB"/>
        </w:rPr>
        <w:t xml:space="preserve">governmental institutions and </w:t>
      </w:r>
      <w:r w:rsidRPr="005A2A3B">
        <w:rPr>
          <w:bCs/>
          <w:szCs w:val="22"/>
          <w:lang w:val="en-GB"/>
        </w:rPr>
        <w:t xml:space="preserve">the associations and the groups of griots as the main bearers of the element. The associations were technically and financially supported by the State Party and have largely participated in </w:t>
      </w:r>
      <w:r w:rsidR="00295928" w:rsidRPr="005A2A3B">
        <w:rPr>
          <w:bCs/>
          <w:szCs w:val="22"/>
          <w:lang w:val="en-GB"/>
        </w:rPr>
        <w:t xml:space="preserve">the </w:t>
      </w:r>
      <w:r w:rsidRPr="005A2A3B">
        <w:rPr>
          <w:bCs/>
          <w:szCs w:val="22"/>
          <w:lang w:val="en-GB"/>
        </w:rPr>
        <w:t xml:space="preserve">safeguarding activities. However, the </w:t>
      </w:r>
      <w:r w:rsidR="00FB40AC" w:rsidRPr="005A2A3B">
        <w:rPr>
          <w:bCs/>
          <w:szCs w:val="22"/>
          <w:lang w:val="en-GB"/>
        </w:rPr>
        <w:t xml:space="preserve">State Party’s </w:t>
      </w:r>
      <w:r w:rsidRPr="005A2A3B">
        <w:rPr>
          <w:bCs/>
          <w:szCs w:val="22"/>
          <w:lang w:val="en-GB"/>
        </w:rPr>
        <w:t>report lacks information on how communities, groups</w:t>
      </w:r>
      <w:r w:rsidR="008E3719" w:rsidRPr="005A2A3B">
        <w:rPr>
          <w:bCs/>
          <w:szCs w:val="22"/>
          <w:lang w:val="en-GB"/>
        </w:rPr>
        <w:t>,</w:t>
      </w:r>
      <w:r w:rsidRPr="005A2A3B">
        <w:rPr>
          <w:bCs/>
          <w:szCs w:val="22"/>
          <w:lang w:val="en-GB"/>
        </w:rPr>
        <w:t xml:space="preserve"> individuals</w:t>
      </w:r>
      <w:r w:rsidR="008E3719" w:rsidRPr="005A2A3B">
        <w:rPr>
          <w:bCs/>
          <w:szCs w:val="22"/>
          <w:lang w:val="en-GB"/>
        </w:rPr>
        <w:t xml:space="preserve"> and</w:t>
      </w:r>
      <w:r w:rsidRPr="005A2A3B">
        <w:rPr>
          <w:bCs/>
          <w:szCs w:val="22"/>
          <w:lang w:val="en-GB"/>
        </w:rPr>
        <w:t xml:space="preserve"> relevant non-governmental organizations were involved in updating the safeguarding plan and in preparing the report.</w:t>
      </w:r>
    </w:p>
    <w:p w14:paraId="000C4A90" w14:textId="65E25042" w:rsidR="00CF6DDB" w:rsidRPr="005A2A3B" w:rsidRDefault="00CF6DDB" w:rsidP="00CF6DDB">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lastRenderedPageBreak/>
        <w:t>Viability and current risks</w:t>
      </w:r>
      <w:r w:rsidRPr="005A2A3B">
        <w:rPr>
          <w:bCs/>
          <w:szCs w:val="22"/>
          <w:lang w:val="en-GB"/>
        </w:rPr>
        <w:t>.</w:t>
      </w:r>
      <w:r w:rsidRPr="005A2A3B">
        <w:rPr>
          <w:szCs w:val="22"/>
          <w:lang w:val="en-GB"/>
        </w:rPr>
        <w:t xml:space="preserve"> The s</w:t>
      </w:r>
      <w:r w:rsidRPr="005A2A3B">
        <w:rPr>
          <w:lang w:val="en-GB"/>
        </w:rPr>
        <w:t>ocial and economic conditions of the Moorish society have evolved and living in towns has replaced former nomadic lifestyle</w:t>
      </w:r>
      <w:r w:rsidR="00CF4706" w:rsidRPr="005A2A3B">
        <w:rPr>
          <w:lang w:val="en-GB"/>
        </w:rPr>
        <w:t>s</w:t>
      </w:r>
      <w:r w:rsidRPr="005A2A3B">
        <w:rPr>
          <w:lang w:val="en-GB"/>
        </w:rPr>
        <w:t xml:space="preserve"> and tribal affiliation</w:t>
      </w:r>
      <w:r w:rsidR="00CF4706" w:rsidRPr="005A2A3B">
        <w:rPr>
          <w:lang w:val="en-GB"/>
        </w:rPr>
        <w:t>s</w:t>
      </w:r>
      <w:r w:rsidRPr="005A2A3B">
        <w:rPr>
          <w:lang w:val="en-GB"/>
        </w:rPr>
        <w:t>. However, the recitation of T’heydinn epic has remained appreciated by the general public and has gained increasing popularity</w:t>
      </w:r>
      <w:r w:rsidRPr="005A2A3B">
        <w:rPr>
          <w:rFonts w:cs="Arial"/>
          <w:szCs w:val="22"/>
          <w:lang w:val="en-GB"/>
        </w:rPr>
        <w:t>. T</w:t>
      </w:r>
      <w:r w:rsidRPr="005A2A3B">
        <w:rPr>
          <w:szCs w:val="22"/>
          <w:lang w:val="en-GB"/>
        </w:rPr>
        <w:t>he reported continuous risks for the safeguarding of the element are the old age of the bearers of the element and their passing away, the absence of the inclusion of the element in school curricul</w:t>
      </w:r>
      <w:r w:rsidR="00CF4706" w:rsidRPr="005A2A3B">
        <w:rPr>
          <w:szCs w:val="22"/>
          <w:lang w:val="en-GB"/>
        </w:rPr>
        <w:t>a</w:t>
      </w:r>
      <w:r w:rsidRPr="005A2A3B">
        <w:rPr>
          <w:szCs w:val="22"/>
          <w:lang w:val="en-GB"/>
        </w:rPr>
        <w:t xml:space="preserve"> to attract young audiences and changing </w:t>
      </w:r>
      <w:r w:rsidR="00CF4706" w:rsidRPr="005A2A3B">
        <w:rPr>
          <w:szCs w:val="22"/>
          <w:lang w:val="en-GB"/>
        </w:rPr>
        <w:t>lifestyles</w:t>
      </w:r>
      <w:r w:rsidRPr="005A2A3B">
        <w:rPr>
          <w:szCs w:val="22"/>
          <w:lang w:val="en-GB"/>
        </w:rPr>
        <w:t>.</w:t>
      </w:r>
      <w:r w:rsidRPr="005A2A3B">
        <w:rPr>
          <w:bCs/>
          <w:szCs w:val="22"/>
          <w:lang w:val="en-GB"/>
        </w:rPr>
        <w:t xml:space="preserve"> </w:t>
      </w:r>
      <w:r w:rsidRPr="005A2A3B">
        <w:rPr>
          <w:szCs w:val="22"/>
          <w:lang w:val="en-GB"/>
        </w:rPr>
        <w:t>Nevertheless, the efforts made to safeguard the element have contributed to awareness</w:t>
      </w:r>
      <w:r w:rsidR="00F46087" w:rsidRPr="005A2A3B">
        <w:rPr>
          <w:szCs w:val="22"/>
          <w:lang w:val="en-GB"/>
        </w:rPr>
        <w:t xml:space="preserve"> </w:t>
      </w:r>
      <w:r w:rsidRPr="005A2A3B">
        <w:rPr>
          <w:szCs w:val="22"/>
          <w:lang w:val="en-GB"/>
        </w:rPr>
        <w:t>raising and allowed the further practice of</w:t>
      </w:r>
      <w:r w:rsidRPr="005A2A3B">
        <w:rPr>
          <w:lang w:val="en-GB"/>
        </w:rPr>
        <w:t xml:space="preserve"> T’heydinn epic</w:t>
      </w:r>
      <w:r w:rsidRPr="005A2A3B">
        <w:rPr>
          <w:szCs w:val="22"/>
          <w:lang w:val="en-GB"/>
        </w:rPr>
        <w:t>.</w:t>
      </w:r>
    </w:p>
    <w:p w14:paraId="72952CEF" w14:textId="77777777" w:rsidR="00CF6DDB" w:rsidRPr="005A2A3B" w:rsidRDefault="00CF6DDB" w:rsidP="00CF6DDB">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5FE9B69F" w14:textId="3B4CFC39" w:rsidR="00CF6DDB" w:rsidRPr="005A2A3B" w:rsidRDefault="00CF6DDB" w:rsidP="00CF6DDB">
      <w:pPr>
        <w:pStyle w:val="Heading4"/>
        <w:numPr>
          <w:ilvl w:val="0"/>
          <w:numId w:val="0"/>
        </w:numPr>
        <w:spacing w:before="240"/>
        <w:ind w:left="567"/>
        <w:rPr>
          <w:rFonts w:eastAsia="SimSun"/>
          <w:szCs w:val="22"/>
        </w:rPr>
      </w:pPr>
      <w:bookmarkStart w:id="37" w:name="_DRAFT_DECISION_16.COM_14"/>
      <w:bookmarkEnd w:id="37"/>
      <w:r w:rsidRPr="005A2A3B">
        <w:rPr>
          <w:szCs w:val="22"/>
        </w:rPr>
        <w:t>DRAFT DECISION 16.COM 7.a.16</w:t>
      </w:r>
      <w:r w:rsidR="007B2888" w:rsidRPr="005A2A3B">
        <w:rPr>
          <w:szCs w:val="22"/>
        </w:rPr>
        <w:t xml:space="preserve">     </w:t>
      </w:r>
      <w:r w:rsidR="007B2888" w:rsidRPr="005A2A3B">
        <w:rPr>
          <w:noProof/>
          <w:color w:val="0000FF"/>
        </w:rPr>
        <w:drawing>
          <wp:inline distT="0" distB="0" distL="0" distR="0" wp14:anchorId="10FA6CBF" wp14:editId="722A856B">
            <wp:extent cx="104775" cy="104775"/>
            <wp:effectExtent l="0" t="0" r="9525" b="9525"/>
            <wp:docPr id="18"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240FEBAC" w14:textId="77777777" w:rsidR="00CF6DDB" w:rsidRPr="005A2A3B" w:rsidRDefault="00CF6DDB" w:rsidP="00CF6DDB">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11D0ED45" w14:textId="3230BCBE" w:rsidR="00CF6DDB" w:rsidRPr="005A2A3B" w:rsidRDefault="00CF6DDB" w:rsidP="00E65C2B">
      <w:pPr>
        <w:pStyle w:val="Para"/>
        <w:numPr>
          <w:ilvl w:val="0"/>
          <w:numId w:val="16"/>
        </w:numPr>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172B23FF" w14:textId="2F5C6B11" w:rsidR="00CF6DDB" w:rsidRPr="005A2A3B" w:rsidRDefault="00CF6DDB" w:rsidP="00040947">
      <w:pPr>
        <w:pStyle w:val="Para"/>
        <w:numPr>
          <w:ilvl w:val="0"/>
          <w:numId w:val="16"/>
        </w:numPr>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w:t>
      </w:r>
      <w:r w:rsidRPr="005A2A3B">
        <w:rPr>
          <w:rFonts w:cs="Arial"/>
          <w:sz w:val="22"/>
          <w:szCs w:val="22"/>
          <w:lang w:val="pt-PT"/>
        </w:rPr>
        <w:t>the</w:t>
      </w:r>
      <w:r w:rsidRPr="005A2A3B">
        <w:rPr>
          <w:rFonts w:cs="Arial"/>
          <w:sz w:val="22"/>
          <w:szCs w:val="22"/>
          <w:lang w:val="en-GB"/>
        </w:rPr>
        <w:t xml:space="preserve"> Operational Directives and its Decisions </w:t>
      </w:r>
      <w:hyperlink r:id="rId97" w:history="1">
        <w:r w:rsidRPr="005A2A3B">
          <w:rPr>
            <w:rStyle w:val="Hyperlink"/>
            <w:rFonts w:cs="Arial"/>
            <w:sz w:val="22"/>
            <w:szCs w:val="22"/>
            <w:lang w:val="en-GB"/>
          </w:rPr>
          <w:t>6.COM 8.13</w:t>
        </w:r>
      </w:hyperlink>
      <w:r w:rsidRPr="005A2A3B">
        <w:rPr>
          <w:rFonts w:cs="Arial"/>
          <w:sz w:val="22"/>
          <w:szCs w:val="22"/>
          <w:lang w:val="en-GB"/>
        </w:rPr>
        <w:t xml:space="preserve"> and </w:t>
      </w:r>
      <w:hyperlink r:id="rId98" w:history="1">
        <w:r w:rsidRPr="005A2A3B">
          <w:rPr>
            <w:rStyle w:val="Hyperlink"/>
            <w:rFonts w:cs="Arial"/>
            <w:sz w:val="22"/>
            <w:szCs w:val="22"/>
            <w:lang w:val="en-GB"/>
          </w:rPr>
          <w:t>13.COM 7.b.10</w:t>
        </w:r>
      </w:hyperlink>
      <w:r w:rsidRPr="005A2A3B">
        <w:rPr>
          <w:rFonts w:cs="Arial"/>
          <w:sz w:val="22"/>
          <w:szCs w:val="22"/>
          <w:lang w:val="en-GB"/>
        </w:rPr>
        <w:t>,</w:t>
      </w:r>
    </w:p>
    <w:p w14:paraId="6D109C64" w14:textId="6829CC48" w:rsidR="00CF6DDB" w:rsidRPr="005A2A3B" w:rsidRDefault="00CF6DDB" w:rsidP="00040947">
      <w:pPr>
        <w:pStyle w:val="Para"/>
        <w:numPr>
          <w:ilvl w:val="0"/>
          <w:numId w:val="16"/>
        </w:numPr>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Mauritania for submitting its second report on the </w:t>
      </w:r>
      <w:r w:rsidRPr="005A2A3B">
        <w:rPr>
          <w:rFonts w:cs="Arial"/>
          <w:bCs/>
          <w:sz w:val="22"/>
          <w:szCs w:val="22"/>
          <w:lang w:val="en-GB"/>
        </w:rPr>
        <w:t xml:space="preserve">status of the </w:t>
      </w:r>
      <w:r w:rsidRPr="005A2A3B">
        <w:rPr>
          <w:rFonts w:cs="Arial"/>
          <w:sz w:val="22"/>
          <w:szCs w:val="22"/>
          <w:lang w:val="en-GB"/>
        </w:rPr>
        <w:t>element ‘</w:t>
      </w:r>
      <w:r w:rsidRPr="005A2A3B">
        <w:rPr>
          <w:sz w:val="22"/>
          <w:szCs w:val="22"/>
          <w:lang w:val="en-GB"/>
        </w:rPr>
        <w:t xml:space="preserve">Moorish epic </w:t>
      </w:r>
      <w:r w:rsidRPr="005A2A3B">
        <w:rPr>
          <w:rFonts w:cs="Arial"/>
          <w:sz w:val="22"/>
          <w:szCs w:val="22"/>
          <w:lang w:val="pt-PT"/>
        </w:rPr>
        <w:t>T’heydinn’</w:t>
      </w:r>
      <w:r w:rsidRPr="005A2A3B">
        <w:rPr>
          <w:rFonts w:cs="Arial"/>
          <w:sz w:val="22"/>
          <w:szCs w:val="22"/>
          <w:lang w:val="en-GB"/>
        </w:rPr>
        <w:t>, inscribed</w:t>
      </w:r>
      <w:r w:rsidRPr="005A2A3B">
        <w:rPr>
          <w:rFonts w:cs="Arial"/>
          <w:bCs/>
          <w:sz w:val="22"/>
          <w:szCs w:val="22"/>
          <w:lang w:val="en-GB"/>
        </w:rPr>
        <w:t xml:space="preserve"> in 2011 on the List of Intangible Cultural Heritage in Need of Urgent Safeguarding, which was initially due for submission by 15 December </w:t>
      </w:r>
      <w:r w:rsidR="00E26A59" w:rsidRPr="005A2A3B">
        <w:rPr>
          <w:rFonts w:cs="Arial"/>
          <w:bCs/>
          <w:sz w:val="22"/>
          <w:szCs w:val="22"/>
          <w:lang w:val="en-GB"/>
        </w:rPr>
        <w:t>2020</w:t>
      </w:r>
      <w:r w:rsidRPr="005A2A3B">
        <w:rPr>
          <w:rFonts w:cs="Arial"/>
          <w:bCs/>
          <w:sz w:val="22"/>
          <w:szCs w:val="22"/>
          <w:lang w:val="en-GB"/>
        </w:rPr>
        <w:t>;</w:t>
      </w:r>
    </w:p>
    <w:p w14:paraId="314C8F5B" w14:textId="234783E0" w:rsidR="00CF6DDB" w:rsidRPr="005A2A3B" w:rsidRDefault="00CF6DDB" w:rsidP="00040947">
      <w:pPr>
        <w:pStyle w:val="Para"/>
        <w:numPr>
          <w:ilvl w:val="0"/>
          <w:numId w:val="16"/>
        </w:numPr>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FC3373" w:rsidRPr="005A2A3B">
        <w:rPr>
          <w:rFonts w:cs="Arial"/>
          <w:sz w:val="22"/>
          <w:szCs w:val="22"/>
          <w:lang w:val="en-GB"/>
        </w:rPr>
        <w:t>described in the report submitted by Mauritania</w:t>
      </w:r>
      <w:r w:rsidRPr="005A2A3B">
        <w:rPr>
          <w:rFonts w:cs="Arial"/>
          <w:sz w:val="22"/>
          <w:szCs w:val="22"/>
          <w:lang w:val="en-GB"/>
        </w:rPr>
        <w:t xml:space="preserve"> to safeguard the element, in particular through documentation and dissemination, enhancing income generation for its bearers and supporting griot associations, training younger generations, providing space to perform </w:t>
      </w:r>
      <w:r w:rsidRPr="005A2A3B">
        <w:rPr>
          <w:sz w:val="22"/>
          <w:szCs w:val="22"/>
          <w:lang w:val="en-GB"/>
        </w:rPr>
        <w:t>the element</w:t>
      </w:r>
      <w:r w:rsidRPr="005A2A3B">
        <w:rPr>
          <w:rFonts w:cs="Arial"/>
          <w:sz w:val="22"/>
          <w:szCs w:val="22"/>
          <w:lang w:val="en-GB"/>
        </w:rPr>
        <w:t xml:space="preserve"> and raising </w:t>
      </w:r>
      <w:r w:rsidRPr="005A2A3B">
        <w:rPr>
          <w:rFonts w:cs="Arial"/>
          <w:sz w:val="22"/>
          <w:szCs w:val="22"/>
          <w:lang w:val="pt-PT"/>
        </w:rPr>
        <w:t>awareness</w:t>
      </w:r>
      <w:r w:rsidRPr="005A2A3B">
        <w:rPr>
          <w:rFonts w:cs="Arial"/>
          <w:sz w:val="22"/>
          <w:szCs w:val="22"/>
          <w:lang w:val="en-GB"/>
        </w:rPr>
        <w:t xml:space="preserve"> </w:t>
      </w:r>
      <w:r w:rsidR="00CF4706" w:rsidRPr="005A2A3B">
        <w:rPr>
          <w:rFonts w:cs="Arial"/>
          <w:sz w:val="22"/>
          <w:szCs w:val="22"/>
          <w:lang w:val="en-GB"/>
        </w:rPr>
        <w:t>about it among</w:t>
      </w:r>
      <w:r w:rsidRPr="005A2A3B">
        <w:rPr>
          <w:rFonts w:cs="Arial"/>
          <w:sz w:val="22"/>
          <w:szCs w:val="22"/>
          <w:lang w:val="en-GB"/>
        </w:rPr>
        <w:t xml:space="preserve"> the general public, and </w:t>
      </w:r>
      <w:r w:rsidRPr="005A2A3B">
        <w:rPr>
          <w:rFonts w:cs="Arial"/>
          <w:sz w:val="22"/>
          <w:szCs w:val="22"/>
          <w:u w:val="single"/>
          <w:lang w:val="en-GB"/>
        </w:rPr>
        <w:t>further takes note</w:t>
      </w:r>
      <w:r w:rsidRPr="005A2A3B">
        <w:rPr>
          <w:rFonts w:cs="Arial"/>
          <w:sz w:val="22"/>
          <w:szCs w:val="22"/>
          <w:lang w:val="en-GB"/>
        </w:rPr>
        <w:t xml:space="preserve"> of the national </w:t>
      </w:r>
      <w:r w:rsidRPr="005A2A3B">
        <w:rPr>
          <w:sz w:val="22"/>
          <w:szCs w:val="22"/>
          <w:lang w:val="en-GB"/>
        </w:rPr>
        <w:t>policy and the legislative and institutional framework that w</w:t>
      </w:r>
      <w:r w:rsidR="0029024D" w:rsidRPr="005A2A3B">
        <w:rPr>
          <w:sz w:val="22"/>
          <w:szCs w:val="22"/>
          <w:lang w:val="en-GB"/>
        </w:rPr>
        <w:t>ere</w:t>
      </w:r>
      <w:r w:rsidRPr="005A2A3B">
        <w:rPr>
          <w:sz w:val="22"/>
          <w:szCs w:val="22"/>
          <w:lang w:val="en-GB"/>
        </w:rPr>
        <w:t xml:space="preserve"> developed for the safeguarding of intangible cultural heritage;</w:t>
      </w:r>
    </w:p>
    <w:p w14:paraId="6124669B" w14:textId="54EC349B" w:rsidR="00CF6DDB" w:rsidRPr="005A2A3B" w:rsidRDefault="00CF6DDB" w:rsidP="00040947">
      <w:pPr>
        <w:pStyle w:val="Para"/>
        <w:numPr>
          <w:ilvl w:val="0"/>
          <w:numId w:val="16"/>
        </w:numPr>
        <w:tabs>
          <w:tab w:val="left" w:pos="1134"/>
        </w:tabs>
        <w:spacing w:line="240" w:lineRule="auto"/>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pursue its efforts to document the element and disseminate the material </w:t>
      </w:r>
      <w:r w:rsidRPr="005A2A3B">
        <w:rPr>
          <w:rFonts w:cs="Arial"/>
          <w:sz w:val="22"/>
          <w:szCs w:val="22"/>
          <w:lang w:val="pt-PT"/>
        </w:rPr>
        <w:t>documented</w:t>
      </w:r>
      <w:r w:rsidRPr="005A2A3B">
        <w:rPr>
          <w:rFonts w:cs="Arial"/>
          <w:sz w:val="22"/>
          <w:szCs w:val="22"/>
          <w:lang w:val="en-GB"/>
        </w:rPr>
        <w:t xml:space="preserve">, </w:t>
      </w:r>
      <w:r w:rsidRPr="005A2A3B">
        <w:rPr>
          <w:sz w:val="22"/>
          <w:szCs w:val="22"/>
          <w:lang w:val="en-GB"/>
        </w:rPr>
        <w:t>to raise public awareness about the element,</w:t>
      </w:r>
      <w:r w:rsidRPr="005A2A3B">
        <w:rPr>
          <w:rFonts w:cs="Arial"/>
          <w:sz w:val="22"/>
          <w:szCs w:val="22"/>
          <w:lang w:val="en-GB"/>
        </w:rPr>
        <w:t xml:space="preserve"> to train younger generations in its practice</w:t>
      </w:r>
      <w:r w:rsidRPr="005A2A3B">
        <w:rPr>
          <w:sz w:val="22"/>
          <w:szCs w:val="22"/>
          <w:lang w:val="en-GB"/>
        </w:rPr>
        <w:t>, to support income generati</w:t>
      </w:r>
      <w:r w:rsidR="00CF4706" w:rsidRPr="005A2A3B">
        <w:rPr>
          <w:sz w:val="22"/>
          <w:szCs w:val="22"/>
          <w:lang w:val="en-GB"/>
        </w:rPr>
        <w:t>ng</w:t>
      </w:r>
      <w:r w:rsidRPr="005A2A3B">
        <w:rPr>
          <w:sz w:val="22"/>
          <w:szCs w:val="22"/>
          <w:lang w:val="en-GB"/>
        </w:rPr>
        <w:t xml:space="preserve"> activities for its bearers</w:t>
      </w:r>
      <w:r w:rsidRPr="005A2A3B">
        <w:rPr>
          <w:rFonts w:cs="Arial"/>
          <w:sz w:val="22"/>
          <w:szCs w:val="22"/>
          <w:lang w:val="en-GB"/>
        </w:rPr>
        <w:t xml:space="preserve"> </w:t>
      </w:r>
      <w:r w:rsidRPr="005A2A3B">
        <w:rPr>
          <w:sz w:val="22"/>
          <w:szCs w:val="22"/>
          <w:lang w:val="en-GB"/>
        </w:rPr>
        <w:t xml:space="preserve">and </w:t>
      </w:r>
      <w:r w:rsidRPr="005A2A3B">
        <w:rPr>
          <w:rFonts w:cs="Arial"/>
          <w:sz w:val="22"/>
          <w:szCs w:val="22"/>
          <w:lang w:val="en-GB"/>
        </w:rPr>
        <w:t>to monitor its viability throughout its safeguarding</w:t>
      </w:r>
      <w:r w:rsidRPr="005A2A3B">
        <w:rPr>
          <w:sz w:val="22"/>
          <w:szCs w:val="22"/>
          <w:lang w:val="en-GB"/>
        </w:rPr>
        <w:t>;</w:t>
      </w:r>
    </w:p>
    <w:p w14:paraId="4C812C43" w14:textId="73A3CDB8" w:rsidR="00CF6DDB" w:rsidRPr="005A2A3B" w:rsidRDefault="00CF6DDB" w:rsidP="00040947">
      <w:pPr>
        <w:pStyle w:val="Para"/>
        <w:numPr>
          <w:ilvl w:val="0"/>
          <w:numId w:val="16"/>
        </w:numPr>
        <w:tabs>
          <w:tab w:val="left" w:pos="1134"/>
        </w:tabs>
        <w:spacing w:line="240" w:lineRule="auto"/>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benefit from the national institutional framework established to support the safeguarding of the element, to continue supporting its bearers in their safeguarding efforts and </w:t>
      </w:r>
      <w:r w:rsidRPr="005A2A3B">
        <w:rPr>
          <w:rFonts w:cs="Arial"/>
          <w:sz w:val="22"/>
          <w:szCs w:val="22"/>
          <w:lang w:val="pt-PT"/>
        </w:rPr>
        <w:t>developing</w:t>
      </w:r>
      <w:r w:rsidRPr="005A2A3B">
        <w:rPr>
          <w:rFonts w:cs="Arial"/>
          <w:sz w:val="22"/>
          <w:szCs w:val="22"/>
          <w:lang w:val="en-GB"/>
        </w:rPr>
        <w:t xml:space="preserve"> spaces for the practice of </w:t>
      </w:r>
      <w:r w:rsidRPr="005A2A3B">
        <w:rPr>
          <w:sz w:val="22"/>
          <w:szCs w:val="22"/>
          <w:lang w:val="en-GB"/>
        </w:rPr>
        <w:t>the element</w:t>
      </w:r>
      <w:r w:rsidRPr="005A2A3B">
        <w:rPr>
          <w:lang w:val="en-GB"/>
        </w:rPr>
        <w:t xml:space="preserve"> </w:t>
      </w:r>
      <w:r w:rsidRPr="005A2A3B">
        <w:rPr>
          <w:rFonts w:cs="Arial"/>
          <w:sz w:val="22"/>
          <w:szCs w:val="22"/>
          <w:lang w:val="en-GB"/>
        </w:rPr>
        <w:t>in its territory, as well as organizing periodic events to raise awareness about the element, and to address in its safeguarding efforts the identified risk of the absence of the element within school curricul</w:t>
      </w:r>
      <w:r w:rsidR="00CF4706" w:rsidRPr="005A2A3B">
        <w:rPr>
          <w:rFonts w:cs="Arial"/>
          <w:sz w:val="22"/>
          <w:szCs w:val="22"/>
          <w:lang w:val="en-GB"/>
        </w:rPr>
        <w:t>a</w:t>
      </w:r>
      <w:r w:rsidRPr="005A2A3B">
        <w:rPr>
          <w:rFonts w:cs="Arial"/>
          <w:sz w:val="22"/>
          <w:szCs w:val="22"/>
          <w:lang w:val="en-GB"/>
        </w:rPr>
        <w:t>;</w:t>
      </w:r>
    </w:p>
    <w:p w14:paraId="128BEC05" w14:textId="77777777" w:rsidR="00CF6DDB" w:rsidRPr="005A2A3B" w:rsidRDefault="00CF6DDB" w:rsidP="00040947">
      <w:pPr>
        <w:pStyle w:val="Para"/>
        <w:numPr>
          <w:ilvl w:val="0"/>
          <w:numId w:val="16"/>
        </w:numPr>
        <w:tabs>
          <w:tab w:val="left" w:pos="1134"/>
        </w:tabs>
        <w:spacing w:line="240" w:lineRule="auto"/>
        <w:ind w:left="1134" w:hanging="567"/>
        <w:rPr>
          <w:rFonts w:cs="Arial"/>
          <w:sz w:val="22"/>
          <w:szCs w:val="22"/>
          <w:lang w:val="en-GB"/>
        </w:rPr>
      </w:pPr>
      <w:r w:rsidRPr="005A2A3B">
        <w:rPr>
          <w:rFonts w:cs="Arial"/>
          <w:sz w:val="22"/>
          <w:szCs w:val="22"/>
          <w:u w:val="single"/>
          <w:lang w:val="en-GB"/>
        </w:rPr>
        <w:t>Further invites</w:t>
      </w:r>
      <w:r w:rsidRPr="005A2A3B">
        <w:rPr>
          <w:rFonts w:cs="Arial"/>
          <w:sz w:val="22"/>
          <w:szCs w:val="22"/>
          <w:lang w:val="en-GB"/>
        </w:rPr>
        <w:t xml:space="preserve"> the State Party to pay due attention to free, prior and informed consent for the documentation of the </w:t>
      </w:r>
      <w:r w:rsidRPr="005A2A3B">
        <w:rPr>
          <w:rFonts w:cs="Arial"/>
          <w:sz w:val="22"/>
          <w:szCs w:val="22"/>
          <w:lang w:val="pt-PT"/>
        </w:rPr>
        <w:t>element</w:t>
      </w:r>
      <w:r w:rsidRPr="005A2A3B">
        <w:rPr>
          <w:rFonts w:cs="Arial"/>
          <w:sz w:val="22"/>
          <w:szCs w:val="22"/>
          <w:lang w:val="en-GB"/>
        </w:rPr>
        <w:t xml:space="preserve"> and for the dissemination of documented material, to ensure sustained community access to such material, and to target its dissemination for reaching identified audiences, such as youth;</w:t>
      </w:r>
    </w:p>
    <w:p w14:paraId="1CEA41F4" w14:textId="77777777" w:rsidR="00CF6DDB" w:rsidRPr="005A2A3B" w:rsidRDefault="00CF6DDB" w:rsidP="00040947">
      <w:pPr>
        <w:pStyle w:val="Para"/>
        <w:numPr>
          <w:ilvl w:val="0"/>
          <w:numId w:val="16"/>
        </w:numPr>
        <w:tabs>
          <w:tab w:val="left" w:pos="1134"/>
        </w:tabs>
        <w:spacing w:line="240" w:lineRule="auto"/>
        <w:ind w:left="1134" w:hanging="567"/>
        <w:rPr>
          <w:lang w:val="en-GB"/>
        </w:rPr>
      </w:pPr>
      <w:r w:rsidRPr="005A2A3B">
        <w:rPr>
          <w:rFonts w:cs="Arial"/>
          <w:sz w:val="22"/>
          <w:szCs w:val="22"/>
          <w:u w:val="single"/>
          <w:lang w:val="en-GB"/>
        </w:rPr>
        <w:t>Recalls</w:t>
      </w:r>
      <w:r w:rsidRPr="005A2A3B">
        <w:rPr>
          <w:rFonts w:cs="Arial"/>
          <w:sz w:val="22"/>
          <w:szCs w:val="22"/>
          <w:lang w:val="en-GB"/>
        </w:rPr>
        <w:t xml:space="preserve"> the importance of </w:t>
      </w:r>
      <w:r w:rsidRPr="005A2A3B">
        <w:rPr>
          <w:sz w:val="22"/>
          <w:szCs w:val="22"/>
          <w:lang w:val="en-GB"/>
        </w:rPr>
        <w:t xml:space="preserve">an active and wide participation of the communities, groups and individuals concerned </w:t>
      </w:r>
      <w:r w:rsidRPr="005A2A3B">
        <w:rPr>
          <w:rFonts w:cs="Arial"/>
          <w:sz w:val="22"/>
          <w:szCs w:val="22"/>
          <w:lang w:val="pt-PT"/>
        </w:rPr>
        <w:t>and</w:t>
      </w:r>
      <w:r w:rsidRPr="005A2A3B">
        <w:rPr>
          <w:sz w:val="22"/>
          <w:szCs w:val="22"/>
          <w:lang w:val="en-GB"/>
        </w:rPr>
        <w:t xml:space="preserve"> relevant non-governmental organizations</w:t>
      </w:r>
      <w:r w:rsidRPr="005A2A3B">
        <w:rPr>
          <w:rFonts w:cs="Arial"/>
          <w:sz w:val="22"/>
          <w:szCs w:val="22"/>
          <w:lang w:val="en-GB"/>
        </w:rPr>
        <w:t xml:space="preserve"> in the reporting process, and </w:t>
      </w:r>
      <w:r w:rsidRPr="005A2A3B">
        <w:rPr>
          <w:rFonts w:cs="Arial"/>
          <w:sz w:val="22"/>
          <w:szCs w:val="22"/>
          <w:u w:val="single"/>
          <w:lang w:val="en-GB"/>
        </w:rPr>
        <w:t>further encourages</w:t>
      </w:r>
      <w:r w:rsidRPr="005A2A3B">
        <w:rPr>
          <w:rFonts w:cs="Arial"/>
          <w:sz w:val="22"/>
          <w:szCs w:val="22"/>
          <w:lang w:val="en-GB"/>
        </w:rPr>
        <w:t xml:space="preserve"> the State Party to ensure their full participation in the preparation of its future reports;</w:t>
      </w:r>
    </w:p>
    <w:p w14:paraId="7924346F" w14:textId="48DBA5EC" w:rsidR="00561C6C" w:rsidRPr="005A2A3B" w:rsidRDefault="00CF6DDB" w:rsidP="00A07740">
      <w:pPr>
        <w:pStyle w:val="Para"/>
        <w:numPr>
          <w:ilvl w:val="0"/>
          <w:numId w:val="16"/>
        </w:numPr>
        <w:tabs>
          <w:tab w:val="left" w:pos="1134"/>
        </w:tabs>
        <w:spacing w:line="240" w:lineRule="auto"/>
        <w:ind w:left="1134" w:hanging="567"/>
        <w:rPr>
          <w:lang w:val="en-US"/>
        </w:rPr>
      </w:pPr>
      <w:r w:rsidRPr="005A2A3B">
        <w:rPr>
          <w:sz w:val="22"/>
          <w:szCs w:val="22"/>
          <w:u w:val="single"/>
          <w:lang w:val="en-GB"/>
        </w:rPr>
        <w:t>Requests</w:t>
      </w:r>
      <w:r w:rsidRPr="005A2A3B">
        <w:rPr>
          <w:sz w:val="22"/>
          <w:szCs w:val="22"/>
          <w:lang w:val="en-GB"/>
        </w:rPr>
        <w:t xml:space="preserve"> that the </w:t>
      </w:r>
      <w:r w:rsidRPr="005A2A3B">
        <w:rPr>
          <w:rFonts w:cs="Arial"/>
          <w:sz w:val="22"/>
          <w:szCs w:val="22"/>
          <w:lang w:val="pt-PT"/>
        </w:rPr>
        <w:t>Secretariat</w:t>
      </w:r>
      <w:r w:rsidRPr="005A2A3B">
        <w:rPr>
          <w:sz w:val="22"/>
          <w:szCs w:val="22"/>
          <w:lang w:val="en-GB"/>
        </w:rPr>
        <w:t xml:space="preserve"> inform the State Party at least nine months prior to the deadline of 15 December 2023 about the required submission of its next report on the status of this element.</w:t>
      </w:r>
    </w:p>
    <w:p w14:paraId="11C25901" w14:textId="12C58996" w:rsidR="00561C6C" w:rsidRPr="005A2A3B" w:rsidRDefault="00561C6C" w:rsidP="00561C6C">
      <w:pPr>
        <w:pStyle w:val="COMTitleDecision"/>
        <w:pageBreakBefore/>
        <w:spacing w:before="480"/>
        <w:jc w:val="left"/>
      </w:pPr>
      <w:r w:rsidRPr="005A2A3B">
        <w:rPr>
          <w:bCs/>
        </w:rPr>
        <w:lastRenderedPageBreak/>
        <w:t>Peru:</w:t>
      </w:r>
      <w:r w:rsidRPr="005A2A3B">
        <w:t xml:space="preserve"> ‘Eshuva, Harákmbut sung prayers of Peru’s Huachipaire people’</w:t>
      </w:r>
      <w:r w:rsidRPr="005A2A3B">
        <w:rPr>
          <w:bCs/>
          <w:i/>
          <w:iCs/>
        </w:rPr>
        <w:t xml:space="preserve"> </w:t>
      </w:r>
      <w:r w:rsidRPr="005A2A3B">
        <w:rPr>
          <w:b w:val="0"/>
          <w:bCs/>
          <w:i/>
          <w:iCs/>
        </w:rPr>
        <w:t xml:space="preserve">(consult the </w:t>
      </w:r>
      <w:hyperlink r:id="rId99" w:history="1">
        <w:r w:rsidRPr="005A2A3B">
          <w:rPr>
            <w:rStyle w:val="Hyperlink"/>
            <w:b w:val="0"/>
            <w:bCs/>
            <w:i/>
            <w:iCs/>
          </w:rPr>
          <w:t>report</w:t>
        </w:r>
      </w:hyperlink>
      <w:r w:rsidRPr="005A2A3B">
        <w:rPr>
          <w:b w:val="0"/>
          <w:bCs/>
          <w:i/>
          <w:iCs/>
        </w:rPr>
        <w:t>)</w:t>
      </w:r>
    </w:p>
    <w:p w14:paraId="67DD2D6A" w14:textId="0D873A53" w:rsidR="00561C6C" w:rsidRPr="005A2A3B" w:rsidRDefault="00561C6C" w:rsidP="00561C6C">
      <w:pPr>
        <w:pStyle w:val="Marge"/>
        <w:numPr>
          <w:ilvl w:val="0"/>
          <w:numId w:val="2"/>
        </w:numPr>
        <w:tabs>
          <w:tab w:val="clear" w:pos="567"/>
        </w:tabs>
        <w:autoSpaceDE w:val="0"/>
        <w:autoSpaceDN w:val="0"/>
        <w:adjustRightInd w:val="0"/>
        <w:spacing w:after="120"/>
        <w:ind w:left="567" w:hanging="567"/>
        <w:rPr>
          <w:bCs/>
          <w:szCs w:val="22"/>
          <w:lang w:val="en-GB"/>
        </w:rPr>
      </w:pPr>
      <w:r w:rsidRPr="005A2A3B">
        <w:rPr>
          <w:lang w:val="en-GB"/>
        </w:rPr>
        <w:t xml:space="preserve">Eshuva, Harákmbut sung prayers of Peru’s Huachipaire people (or </w:t>
      </w:r>
      <w:r w:rsidRPr="005A2A3B">
        <w:rPr>
          <w:rFonts w:cs="Arial"/>
          <w:szCs w:val="22"/>
          <w:lang w:val="en-GB"/>
        </w:rPr>
        <w:t>Esuwa, Harakbut sung prayers of Peru’s Wachiperi people, according to the modified name proposed in the report by the communities concerned</w:t>
      </w:r>
      <w:r w:rsidRPr="005A2A3B">
        <w:rPr>
          <w:lang w:val="en-GB"/>
        </w:rPr>
        <w:t>)</w:t>
      </w:r>
      <w:r w:rsidRPr="005A2A3B">
        <w:rPr>
          <w:rStyle w:val="FootnoteReference"/>
          <w:lang w:val="en-GB"/>
        </w:rPr>
        <w:footnoteReference w:id="2"/>
      </w:r>
      <w:r w:rsidRPr="005A2A3B">
        <w:rPr>
          <w:lang w:val="en-GB"/>
        </w:rPr>
        <w:t xml:space="preserve"> provide healing, protection, and cure</w:t>
      </w:r>
      <w:r w:rsidR="000055B4" w:rsidRPr="005A2A3B">
        <w:rPr>
          <w:lang w:val="en-GB"/>
        </w:rPr>
        <w:t>s</w:t>
      </w:r>
      <w:r w:rsidRPr="005A2A3B">
        <w:rPr>
          <w:lang w:val="en-GB"/>
        </w:rPr>
        <w:t xml:space="preserve"> for physical and mental illnesses. Eshuva songs </w:t>
      </w:r>
      <w:r w:rsidR="000055B4" w:rsidRPr="005A2A3B">
        <w:rPr>
          <w:rFonts w:cs="Arial"/>
          <w:szCs w:val="22"/>
          <w:lang w:val="en-GB"/>
        </w:rPr>
        <w:t xml:space="preserve">help </w:t>
      </w:r>
      <w:r w:rsidRPr="005A2A3B">
        <w:rPr>
          <w:rFonts w:cs="Arial"/>
          <w:szCs w:val="22"/>
          <w:lang w:val="en-GB"/>
        </w:rPr>
        <w:t>establish an intimate relationship with the universe by invoking spirits of nature, animal</w:t>
      </w:r>
      <w:r w:rsidR="000055B4" w:rsidRPr="005A2A3B">
        <w:rPr>
          <w:rFonts w:cs="Arial"/>
          <w:szCs w:val="22"/>
          <w:lang w:val="en-GB"/>
        </w:rPr>
        <w:t>s</w:t>
      </w:r>
      <w:r w:rsidRPr="005A2A3B">
        <w:rPr>
          <w:rFonts w:cs="Arial"/>
          <w:szCs w:val="22"/>
          <w:lang w:val="en-GB"/>
        </w:rPr>
        <w:t xml:space="preserve"> and plants. They relate to the four dimensions of the Huachipaire Amazonian cosmovision – Universe, Forest, Earth and Water</w:t>
      </w:r>
      <w:r w:rsidR="000055B4" w:rsidRPr="005A2A3B">
        <w:rPr>
          <w:rFonts w:cs="Arial"/>
          <w:szCs w:val="22"/>
          <w:lang w:val="en-GB"/>
        </w:rPr>
        <w:t xml:space="preserve"> –</w:t>
      </w:r>
      <w:r w:rsidRPr="005A2A3B">
        <w:rPr>
          <w:lang w:val="en-GB"/>
        </w:rPr>
        <w:t xml:space="preserve"> forming part of the </w:t>
      </w:r>
      <w:r w:rsidRPr="005A2A3B">
        <w:rPr>
          <w:rFonts w:cs="Arial"/>
          <w:szCs w:val="22"/>
          <w:lang w:val="en-GB"/>
        </w:rPr>
        <w:t>Huachipaire faith and ritual practices.</w:t>
      </w:r>
      <w:r w:rsidRPr="005A2A3B">
        <w:rPr>
          <w:lang w:val="en-GB"/>
        </w:rPr>
        <w:t xml:space="preserve"> They are sung in the </w:t>
      </w:r>
      <w:r w:rsidRPr="005A2A3B">
        <w:rPr>
          <w:rFonts w:cs="Arial"/>
          <w:szCs w:val="22"/>
          <w:lang w:val="en-GB"/>
        </w:rPr>
        <w:t xml:space="preserve">Huachipaire indigenous language and </w:t>
      </w:r>
      <w:r w:rsidRPr="005A2A3B">
        <w:rPr>
          <w:lang w:val="en-GB"/>
        </w:rPr>
        <w:t xml:space="preserve">practiced in Santa Rosa de Huacaria and Queros settlements in the </w:t>
      </w:r>
      <w:r w:rsidRPr="005A2A3B">
        <w:rPr>
          <w:bCs/>
          <w:szCs w:val="22"/>
          <w:lang w:val="en-GB"/>
        </w:rPr>
        <w:t>K’os</w:t>
      </w:r>
      <w:r w:rsidRPr="005A2A3B">
        <w:rPr>
          <w:rFonts w:cs="Arial"/>
          <w:bCs/>
          <w:szCs w:val="22"/>
          <w:lang w:val="en-GB"/>
        </w:rPr>
        <w:t>ñ</w:t>
      </w:r>
      <w:r w:rsidRPr="005A2A3B">
        <w:rPr>
          <w:bCs/>
          <w:szCs w:val="22"/>
          <w:lang w:val="en-GB"/>
        </w:rPr>
        <w:t>ipata</w:t>
      </w:r>
      <w:r w:rsidRPr="005A2A3B">
        <w:rPr>
          <w:lang w:val="en-GB"/>
        </w:rPr>
        <w:t xml:space="preserve"> district of the Paucartambo province. Eshuva prayers </w:t>
      </w:r>
      <w:r w:rsidR="00AE2A3B" w:rsidRPr="005A2A3B">
        <w:rPr>
          <w:lang w:val="en-GB"/>
        </w:rPr>
        <w:t xml:space="preserve">are transmitted orally and </w:t>
      </w:r>
      <w:r w:rsidRPr="005A2A3B">
        <w:rPr>
          <w:lang w:val="en-GB"/>
        </w:rPr>
        <w:t xml:space="preserve">performed by </w:t>
      </w:r>
      <w:r w:rsidR="000055B4" w:rsidRPr="005A2A3B">
        <w:rPr>
          <w:lang w:val="en-GB"/>
        </w:rPr>
        <w:t xml:space="preserve">men and women </w:t>
      </w:r>
      <w:r w:rsidRPr="005A2A3B">
        <w:rPr>
          <w:i/>
          <w:iCs/>
          <w:lang w:val="en-GB"/>
        </w:rPr>
        <w:t>Wamanokkaeri</w:t>
      </w:r>
      <w:r w:rsidRPr="005A2A3B">
        <w:rPr>
          <w:lang w:val="en-GB"/>
        </w:rPr>
        <w:t xml:space="preserve"> (sage or healer), </w:t>
      </w:r>
      <w:r w:rsidR="000055B4" w:rsidRPr="005A2A3B">
        <w:rPr>
          <w:lang w:val="en-GB"/>
        </w:rPr>
        <w:t xml:space="preserve">of which </w:t>
      </w:r>
      <w:r w:rsidRPr="005A2A3B">
        <w:rPr>
          <w:lang w:val="en-GB"/>
        </w:rPr>
        <w:t>currently only nine exist.</w:t>
      </w:r>
    </w:p>
    <w:p w14:paraId="2B24223C" w14:textId="41049247" w:rsidR="00561C6C" w:rsidRPr="005A2A3B" w:rsidRDefault="00561C6C" w:rsidP="00561C6C">
      <w:pPr>
        <w:pStyle w:val="Marge"/>
        <w:numPr>
          <w:ilvl w:val="0"/>
          <w:numId w:val="2"/>
        </w:numPr>
        <w:tabs>
          <w:tab w:val="clear" w:pos="567"/>
        </w:tabs>
        <w:autoSpaceDE w:val="0"/>
        <w:autoSpaceDN w:val="0"/>
        <w:adjustRightInd w:val="0"/>
        <w:spacing w:after="120"/>
        <w:ind w:left="567" w:hanging="567"/>
        <w:rPr>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101AC2" w:rsidRPr="005A2A3B">
        <w:rPr>
          <w:lang w:val="en-GB"/>
        </w:rPr>
        <w:t xml:space="preserve">List </w:t>
      </w:r>
      <w:r w:rsidRPr="005A2A3B">
        <w:rPr>
          <w:rFonts w:cs="Arial"/>
          <w:lang w:val="en-GB"/>
        </w:rPr>
        <w:t xml:space="preserve">in 2011, </w:t>
      </w:r>
      <w:r w:rsidRPr="005A2A3B">
        <w:rPr>
          <w:rFonts w:cs="Arial"/>
          <w:bCs/>
          <w:szCs w:val="22"/>
          <w:lang w:val="en-GB"/>
        </w:rPr>
        <w:t xml:space="preserve">and the </w:t>
      </w:r>
      <w:hyperlink r:id="rId100" w:history="1">
        <w:r w:rsidRPr="005A2A3B">
          <w:rPr>
            <w:rStyle w:val="Hyperlink"/>
            <w:rFonts w:cs="Arial"/>
            <w:bCs/>
            <w:szCs w:val="22"/>
            <w:lang w:val="en-GB"/>
          </w:rPr>
          <w:t xml:space="preserve">first </w:t>
        </w:r>
        <w:r w:rsidR="00A07740" w:rsidRPr="005A2A3B">
          <w:rPr>
            <w:rStyle w:val="Hyperlink"/>
            <w:rFonts w:cs="Arial"/>
            <w:bCs/>
            <w:szCs w:val="22"/>
            <w:lang w:val="en-GB"/>
          </w:rPr>
          <w:t xml:space="preserve">periodic </w:t>
        </w:r>
        <w:r w:rsidRPr="005A2A3B">
          <w:rPr>
            <w:rStyle w:val="Hyperlink"/>
            <w:rFonts w:cs="Arial"/>
            <w:bCs/>
            <w:szCs w:val="22"/>
            <w:lang w:val="en-GB"/>
          </w:rPr>
          <w:t>report</w:t>
        </w:r>
      </w:hyperlink>
      <w:r w:rsidRPr="005A2A3B">
        <w:rPr>
          <w:rFonts w:cs="Arial"/>
          <w:bCs/>
          <w:szCs w:val="22"/>
          <w:lang w:val="en-GB"/>
        </w:rPr>
        <w:t xml:space="preserve"> was examined by the Committee in 2017. </w:t>
      </w:r>
      <w:r w:rsidRPr="005A2A3B">
        <w:rPr>
          <w:rFonts w:cs="Arial"/>
          <w:lang w:val="en-GB"/>
        </w:rPr>
        <w:t xml:space="preserve">This is the second report submitted by the State Party on the </w:t>
      </w:r>
      <w:r w:rsidRPr="005A2A3B">
        <w:rPr>
          <w:rFonts w:cs="Arial"/>
          <w:szCs w:val="22"/>
          <w:lang w:val="en-GB"/>
        </w:rPr>
        <w:t>status of this element, covering the period between December 2015 and December 2020.</w:t>
      </w:r>
    </w:p>
    <w:p w14:paraId="244232C3" w14:textId="099AFE9F" w:rsidR="00561C6C" w:rsidRPr="005A2A3B" w:rsidRDefault="00561C6C" w:rsidP="00561C6C">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008C1ABB" w:rsidRPr="005A2A3B">
        <w:rPr>
          <w:bCs/>
          <w:szCs w:val="22"/>
          <w:lang w:val="en-GB"/>
        </w:rPr>
        <w:t xml:space="preserve">According to the State Party’s report, </w:t>
      </w:r>
      <w:r w:rsidR="008C1ABB" w:rsidRPr="005A2A3B">
        <w:rPr>
          <w:lang w:val="en-GB"/>
        </w:rPr>
        <w:t>d</w:t>
      </w:r>
      <w:r w:rsidRPr="005A2A3B">
        <w:rPr>
          <w:lang w:val="en-GB"/>
        </w:rPr>
        <w:t xml:space="preserve">ocumentation of the element has been pursued with community authorization, portraying healing experiences, daily life and sacred places of </w:t>
      </w:r>
      <w:r w:rsidR="000055B4" w:rsidRPr="005A2A3B">
        <w:rPr>
          <w:lang w:val="en-GB"/>
        </w:rPr>
        <w:t xml:space="preserve">the </w:t>
      </w:r>
      <w:r w:rsidRPr="005A2A3B">
        <w:rPr>
          <w:lang w:val="en-GB"/>
        </w:rPr>
        <w:t xml:space="preserve">Huachipaire. In order to transmit the element to younger generations, educational materials have been produced and </w:t>
      </w:r>
      <w:r w:rsidR="000055B4" w:rsidRPr="005A2A3B">
        <w:rPr>
          <w:lang w:val="en-GB"/>
        </w:rPr>
        <w:t xml:space="preserve">twelve </w:t>
      </w:r>
      <w:r w:rsidRPr="005A2A3B">
        <w:rPr>
          <w:lang w:val="en-GB"/>
        </w:rPr>
        <w:t>teachers</w:t>
      </w:r>
      <w:r w:rsidR="000055B4" w:rsidRPr="005A2A3B">
        <w:rPr>
          <w:lang w:val="en-GB"/>
        </w:rPr>
        <w:t xml:space="preserve"> have been</w:t>
      </w:r>
      <w:r w:rsidRPr="005A2A3B">
        <w:rPr>
          <w:lang w:val="en-GB"/>
        </w:rPr>
        <w:t xml:space="preserve"> trained to incorporate cultural elements in the educational process. </w:t>
      </w:r>
      <w:r w:rsidRPr="005A2A3B">
        <w:rPr>
          <w:bCs/>
          <w:szCs w:val="22"/>
          <w:lang w:val="en-GB"/>
        </w:rPr>
        <w:t xml:space="preserve">Seven bearers have shared their knowledge at </w:t>
      </w:r>
      <w:r w:rsidR="000055B4" w:rsidRPr="005A2A3B">
        <w:rPr>
          <w:bCs/>
          <w:szCs w:val="22"/>
          <w:lang w:val="en-GB"/>
        </w:rPr>
        <w:t xml:space="preserve">the </w:t>
      </w:r>
      <w:r w:rsidRPr="005A2A3B">
        <w:rPr>
          <w:bCs/>
          <w:szCs w:val="22"/>
          <w:lang w:val="en-GB"/>
        </w:rPr>
        <w:t xml:space="preserve">primary school level, raising interest </w:t>
      </w:r>
      <w:r w:rsidR="000055B4" w:rsidRPr="005A2A3B">
        <w:rPr>
          <w:bCs/>
          <w:szCs w:val="22"/>
          <w:lang w:val="en-GB"/>
        </w:rPr>
        <w:t>among</w:t>
      </w:r>
      <w:r w:rsidRPr="005A2A3B">
        <w:rPr>
          <w:bCs/>
          <w:szCs w:val="22"/>
          <w:lang w:val="en-GB"/>
        </w:rPr>
        <w:t xml:space="preserve"> children in the Huachipaire culture.</w:t>
      </w:r>
      <w:r w:rsidRPr="005A2A3B">
        <w:rPr>
          <w:lang w:val="en-GB"/>
        </w:rPr>
        <w:t xml:space="preserve"> Two houses of memory (Malocas), one in each settlement, have been equipped and used as spaces for cultural exchange. Cooperation with health and social programmes has also been strengthened, raising </w:t>
      </w:r>
      <w:r w:rsidR="000055B4" w:rsidRPr="005A2A3B">
        <w:rPr>
          <w:lang w:val="en-GB"/>
        </w:rPr>
        <w:t xml:space="preserve">the </w:t>
      </w:r>
      <w:r w:rsidRPr="005A2A3B">
        <w:rPr>
          <w:lang w:val="en-GB"/>
        </w:rPr>
        <w:t>further need to enhance inter-institutional coordination for safeguarding efforts</w:t>
      </w:r>
      <w:r w:rsidR="00FF68D6" w:rsidRPr="005A2A3B">
        <w:rPr>
          <w:lang w:val="en-GB"/>
        </w:rPr>
        <w:t xml:space="preserve"> that</w:t>
      </w:r>
      <w:r w:rsidRPr="005A2A3B">
        <w:rPr>
          <w:lang w:val="en-GB"/>
        </w:rPr>
        <w:t xml:space="preserve"> mainly rely on regional funding provided by the Decentralized Culture Directorate of Cusco.</w:t>
      </w:r>
    </w:p>
    <w:p w14:paraId="1AA229F3" w14:textId="01AEE1FC" w:rsidR="00561C6C" w:rsidRPr="005A2A3B" w:rsidRDefault="000055B4" w:rsidP="00561C6C">
      <w:pPr>
        <w:pStyle w:val="Marge"/>
        <w:numPr>
          <w:ilvl w:val="0"/>
          <w:numId w:val="2"/>
        </w:numPr>
        <w:tabs>
          <w:tab w:val="clear" w:pos="567"/>
        </w:tabs>
        <w:autoSpaceDE w:val="0"/>
        <w:autoSpaceDN w:val="0"/>
        <w:adjustRightInd w:val="0"/>
        <w:spacing w:after="120"/>
        <w:ind w:left="567" w:hanging="567"/>
        <w:rPr>
          <w:bCs/>
          <w:szCs w:val="22"/>
          <w:lang w:val="en-GB"/>
        </w:rPr>
      </w:pPr>
      <w:r w:rsidRPr="005A2A3B">
        <w:rPr>
          <w:bCs/>
          <w:szCs w:val="22"/>
          <w:u w:val="single"/>
          <w:lang w:val="en-GB"/>
        </w:rPr>
        <w:t>COVID-19.</w:t>
      </w:r>
      <w:r w:rsidRPr="005A2A3B">
        <w:rPr>
          <w:b/>
          <w:szCs w:val="22"/>
          <w:lang w:val="en-GB"/>
        </w:rPr>
        <w:t xml:space="preserve"> </w:t>
      </w:r>
      <w:r w:rsidR="00561C6C" w:rsidRPr="005A2A3B">
        <w:rPr>
          <w:bCs/>
          <w:szCs w:val="22"/>
          <w:lang w:val="en-GB"/>
        </w:rPr>
        <w:t xml:space="preserve">In order to mitigate the economic effects of the COVID-19 pandemic, a support mechanism was adopted in May 2020 for intangible cultural heritage, and thus seven groups of Huachipaire communities were supported </w:t>
      </w:r>
      <w:r w:rsidRPr="005A2A3B">
        <w:rPr>
          <w:bCs/>
          <w:szCs w:val="22"/>
          <w:lang w:val="en-GB"/>
        </w:rPr>
        <w:t xml:space="preserve">in </w:t>
      </w:r>
      <w:r w:rsidR="00561C6C" w:rsidRPr="005A2A3B">
        <w:rPr>
          <w:bCs/>
          <w:szCs w:val="22"/>
          <w:lang w:val="en-GB"/>
        </w:rPr>
        <w:t>develop</w:t>
      </w:r>
      <w:r w:rsidRPr="005A2A3B">
        <w:rPr>
          <w:bCs/>
          <w:szCs w:val="22"/>
          <w:lang w:val="en-GB"/>
        </w:rPr>
        <w:t>ing</w:t>
      </w:r>
      <w:r w:rsidR="00561C6C" w:rsidRPr="005A2A3B">
        <w:rPr>
          <w:bCs/>
          <w:szCs w:val="22"/>
          <w:lang w:val="en-GB"/>
        </w:rPr>
        <w:t xml:space="preserve"> small</w:t>
      </w:r>
      <w:r w:rsidRPr="005A2A3B">
        <w:rPr>
          <w:bCs/>
          <w:szCs w:val="22"/>
          <w:lang w:val="en-GB"/>
        </w:rPr>
        <w:t>-</w:t>
      </w:r>
      <w:r w:rsidR="00561C6C" w:rsidRPr="005A2A3B">
        <w:rPr>
          <w:bCs/>
          <w:szCs w:val="22"/>
          <w:lang w:val="en-GB"/>
        </w:rPr>
        <w:t>scale projects related to traditional foodways and crafts.</w:t>
      </w:r>
      <w:r w:rsidR="00561C6C" w:rsidRPr="005A2A3B">
        <w:rPr>
          <w:lang w:val="en-GB"/>
        </w:rPr>
        <w:t xml:space="preserve"> Regarding the previous </w:t>
      </w:r>
      <w:r w:rsidR="00C761F9" w:rsidRPr="005A2A3B">
        <w:rPr>
          <w:lang w:val="en-GB"/>
        </w:rPr>
        <w:t>D</w:t>
      </w:r>
      <w:r w:rsidR="00561C6C" w:rsidRPr="005A2A3B">
        <w:rPr>
          <w:lang w:val="en-GB"/>
        </w:rPr>
        <w:t xml:space="preserve">ecision </w:t>
      </w:r>
      <w:hyperlink r:id="rId101" w:history="1">
        <w:r w:rsidR="006E4864" w:rsidRPr="005A2A3B">
          <w:rPr>
            <w:rStyle w:val="Hyperlink"/>
            <w:rFonts w:cs="Arial"/>
            <w:szCs w:val="22"/>
            <w:lang w:val="en-GB"/>
          </w:rPr>
          <w:t>12.COM 8.c.11</w:t>
        </w:r>
      </w:hyperlink>
      <w:r w:rsidR="00561C6C" w:rsidRPr="005A2A3B">
        <w:rPr>
          <w:rFonts w:cs="Arial"/>
          <w:color w:val="0000FF"/>
          <w:szCs w:val="22"/>
          <w:lang w:val="en-GB"/>
        </w:rPr>
        <w:t xml:space="preserve"> </w:t>
      </w:r>
      <w:r w:rsidR="00561C6C" w:rsidRPr="005A2A3B">
        <w:rPr>
          <w:lang w:val="en-GB"/>
        </w:rPr>
        <w:t xml:space="preserve">of the Committee, in which it invited the State Party to encourage the revitalization of the Huachipaire language and its transmission to young generations, it has been reported that a </w:t>
      </w:r>
      <w:r w:rsidR="00561C6C" w:rsidRPr="005A2A3B">
        <w:rPr>
          <w:bCs/>
          <w:szCs w:val="22"/>
          <w:lang w:val="en-GB"/>
        </w:rPr>
        <w:t>Strategy for Cultural and Linguistic Revitalization has been implemented by the Ministry of Culture together with the communities. M</w:t>
      </w:r>
      <w:r w:rsidR="00561C6C" w:rsidRPr="005A2A3B">
        <w:rPr>
          <w:lang w:val="en-GB"/>
        </w:rPr>
        <w:t xml:space="preserve">unicipalities and educational institutions have supported the use of the </w:t>
      </w:r>
      <w:r w:rsidR="00561C6C" w:rsidRPr="005A2A3B">
        <w:rPr>
          <w:bCs/>
          <w:szCs w:val="22"/>
          <w:lang w:val="en-GB"/>
        </w:rPr>
        <w:t xml:space="preserve">Huachipaire </w:t>
      </w:r>
      <w:r w:rsidR="00561C6C" w:rsidRPr="005A2A3B">
        <w:rPr>
          <w:lang w:val="en-GB"/>
        </w:rPr>
        <w:t xml:space="preserve">language and a </w:t>
      </w:r>
      <w:r w:rsidR="00561C6C" w:rsidRPr="005A2A3B">
        <w:rPr>
          <w:bCs/>
          <w:szCs w:val="22"/>
          <w:lang w:val="en-GB"/>
        </w:rPr>
        <w:t>Huachipaire speaking teacher has also been hired</w:t>
      </w:r>
      <w:r w:rsidR="00561C6C" w:rsidRPr="005A2A3B">
        <w:rPr>
          <w:lang w:val="en-GB"/>
        </w:rPr>
        <w:t xml:space="preserve">. </w:t>
      </w:r>
      <w:r w:rsidR="00561C6C" w:rsidRPr="005A2A3B">
        <w:rPr>
          <w:bCs/>
          <w:szCs w:val="22"/>
          <w:lang w:val="en-GB"/>
        </w:rPr>
        <w:t>The community recognize</w:t>
      </w:r>
      <w:r w:rsidR="00561AA9" w:rsidRPr="005A2A3B">
        <w:rPr>
          <w:bCs/>
          <w:szCs w:val="22"/>
          <w:lang w:val="en-GB"/>
        </w:rPr>
        <w:t>s</w:t>
      </w:r>
      <w:r w:rsidR="00561C6C" w:rsidRPr="005A2A3B">
        <w:rPr>
          <w:bCs/>
          <w:szCs w:val="22"/>
          <w:lang w:val="en-GB"/>
        </w:rPr>
        <w:t xml:space="preserve"> the benefits of the revitalization of the </w:t>
      </w:r>
      <w:r w:rsidR="00561C6C" w:rsidRPr="005A2A3B">
        <w:rPr>
          <w:lang w:val="en-GB"/>
        </w:rPr>
        <w:t>Huachipaire</w:t>
      </w:r>
      <w:r w:rsidR="00561C6C" w:rsidRPr="005A2A3B">
        <w:rPr>
          <w:rFonts w:cs="Arial"/>
          <w:szCs w:val="22"/>
          <w:lang w:val="en-GB"/>
        </w:rPr>
        <w:t xml:space="preserve"> </w:t>
      </w:r>
      <w:r w:rsidR="00561C6C" w:rsidRPr="005A2A3B">
        <w:rPr>
          <w:bCs/>
          <w:szCs w:val="22"/>
          <w:lang w:val="en-GB"/>
        </w:rPr>
        <w:t>language in households and educational programmes for the viability of the element. Therefore, t</w:t>
      </w:r>
      <w:r w:rsidR="00561C6C" w:rsidRPr="005A2A3B">
        <w:rPr>
          <w:lang w:val="en-GB"/>
        </w:rPr>
        <w:t>he updated safeguarding plan envisages bilingual intercultural education, as well as inventorying Huachipaire culture and using the houses of memory for its revitalization</w:t>
      </w:r>
      <w:r w:rsidR="00561C6C" w:rsidRPr="005A2A3B">
        <w:rPr>
          <w:bCs/>
          <w:szCs w:val="22"/>
          <w:lang w:val="en-GB"/>
        </w:rPr>
        <w:t>.</w:t>
      </w:r>
    </w:p>
    <w:p w14:paraId="5A301137" w14:textId="3352497E" w:rsidR="00561C6C" w:rsidRPr="005A2A3B" w:rsidRDefault="00561C6C" w:rsidP="00561C6C">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xml:space="preserve">. The capacities of the communities have been strengthened, and the Huachipaire Indigenous Council (COINWA) </w:t>
      </w:r>
      <w:r w:rsidR="000055B4" w:rsidRPr="005A2A3B">
        <w:rPr>
          <w:bCs/>
          <w:szCs w:val="22"/>
          <w:lang w:val="en-GB"/>
        </w:rPr>
        <w:t xml:space="preserve">has been </w:t>
      </w:r>
      <w:r w:rsidRPr="005A2A3B">
        <w:rPr>
          <w:bCs/>
          <w:szCs w:val="22"/>
          <w:lang w:val="en-GB"/>
        </w:rPr>
        <w:t>formed to represent collective interests</w:t>
      </w:r>
      <w:r w:rsidR="00FB40AC" w:rsidRPr="005A2A3B">
        <w:rPr>
          <w:bCs/>
          <w:szCs w:val="22"/>
          <w:lang w:val="en-GB"/>
        </w:rPr>
        <w:t>, as shown by the State Party’s report</w:t>
      </w:r>
      <w:r w:rsidRPr="005A2A3B">
        <w:rPr>
          <w:bCs/>
          <w:szCs w:val="22"/>
          <w:lang w:val="en-GB"/>
        </w:rPr>
        <w:t xml:space="preserve">. The Safeguarding Committee composed of Huachipaire leaders has performed joint actions together with the Decentralized Culture Directorate of Cusco of the Ministry of Culture, who has assigned two professionals to permanently carry out actions in both communities. The communities have participated in planning and implementing safeguarding activities, such as </w:t>
      </w:r>
      <w:r w:rsidR="000055B4" w:rsidRPr="005A2A3B">
        <w:rPr>
          <w:bCs/>
          <w:szCs w:val="22"/>
          <w:lang w:val="en-GB"/>
        </w:rPr>
        <w:t xml:space="preserve">raising public awareness locally and internationally and </w:t>
      </w:r>
      <w:r w:rsidRPr="005A2A3B">
        <w:rPr>
          <w:bCs/>
          <w:szCs w:val="22"/>
          <w:lang w:val="en-GB"/>
        </w:rPr>
        <w:t>developing pedagogical and educational materials, signage in the Huachipaire language for municipal offices and educational institutions, a Huachipaire bilingual and virtual encyclopaedical dictionary</w:t>
      </w:r>
      <w:r w:rsidR="000055B4" w:rsidRPr="005A2A3B">
        <w:rPr>
          <w:bCs/>
          <w:szCs w:val="22"/>
          <w:lang w:val="en-GB"/>
        </w:rPr>
        <w:t>,</w:t>
      </w:r>
      <w:r w:rsidRPr="005A2A3B">
        <w:rPr>
          <w:bCs/>
          <w:szCs w:val="22"/>
          <w:lang w:val="en-GB"/>
        </w:rPr>
        <w:t xml:space="preserve"> a series of workshops and photographic exhibitions</w:t>
      </w:r>
      <w:r w:rsidRPr="005A2A3B">
        <w:rPr>
          <w:lang w:val="en-GB"/>
        </w:rPr>
        <w:t xml:space="preserve">. </w:t>
      </w:r>
      <w:r w:rsidRPr="005A2A3B">
        <w:rPr>
          <w:lang w:val="en-GB"/>
        </w:rPr>
        <w:lastRenderedPageBreak/>
        <w:t xml:space="preserve">The sages and leaders of native communities and the Huachipaire Indigenous Council have also participated in updating the safeguarding plan, and the scope of stakeholders involved in the safeguarding </w:t>
      </w:r>
      <w:r w:rsidR="000055B4" w:rsidRPr="005A2A3B">
        <w:rPr>
          <w:lang w:val="en-GB"/>
        </w:rPr>
        <w:t xml:space="preserve">activities </w:t>
      </w:r>
      <w:r w:rsidRPr="005A2A3B">
        <w:rPr>
          <w:lang w:val="en-GB"/>
        </w:rPr>
        <w:t>has been broadened</w:t>
      </w:r>
      <w:r w:rsidR="000055B4" w:rsidRPr="005A2A3B">
        <w:rPr>
          <w:lang w:val="en-GB"/>
        </w:rPr>
        <w:t xml:space="preserve"> to</w:t>
      </w:r>
      <w:r w:rsidRPr="005A2A3B">
        <w:rPr>
          <w:lang w:val="en-GB"/>
        </w:rPr>
        <w:t xml:space="preserve"> includ</w:t>
      </w:r>
      <w:r w:rsidR="000055B4" w:rsidRPr="005A2A3B">
        <w:rPr>
          <w:lang w:val="en-GB"/>
        </w:rPr>
        <w:t>e</w:t>
      </w:r>
      <w:r w:rsidRPr="005A2A3B">
        <w:rPr>
          <w:lang w:val="en-GB"/>
        </w:rPr>
        <w:t xml:space="preserve"> the Ministry of Education</w:t>
      </w:r>
      <w:r w:rsidR="000055B4" w:rsidRPr="005A2A3B">
        <w:rPr>
          <w:lang w:val="en-GB"/>
        </w:rPr>
        <w:t xml:space="preserve"> and</w:t>
      </w:r>
      <w:r w:rsidRPr="005A2A3B">
        <w:rPr>
          <w:lang w:val="en-GB"/>
        </w:rPr>
        <w:t xml:space="preserve"> health care and nature protection administrations. The State Party also reports the active role of communities and leaders in the preparation of the submitted report through the organization of </w:t>
      </w:r>
      <w:r w:rsidR="00C81A75" w:rsidRPr="005A2A3B">
        <w:rPr>
          <w:lang w:val="en-GB"/>
        </w:rPr>
        <w:t>three</w:t>
      </w:r>
      <w:r w:rsidRPr="005A2A3B">
        <w:rPr>
          <w:lang w:val="en-GB"/>
        </w:rPr>
        <w:t xml:space="preserve"> workshops.</w:t>
      </w:r>
    </w:p>
    <w:p w14:paraId="01113ED4" w14:textId="7B0CF871" w:rsidR="00561C6C" w:rsidRPr="005A2A3B" w:rsidRDefault="00561C6C" w:rsidP="00561C6C">
      <w:pPr>
        <w:pStyle w:val="Marge"/>
        <w:numPr>
          <w:ilvl w:val="0"/>
          <w:numId w:val="2"/>
        </w:numPr>
        <w:tabs>
          <w:tab w:val="clear" w:pos="567"/>
        </w:tabs>
        <w:autoSpaceDE w:val="0"/>
        <w:autoSpaceDN w:val="0"/>
        <w:adjustRightInd w:val="0"/>
        <w:spacing w:after="120"/>
        <w:ind w:left="567" w:hanging="567"/>
        <w:rPr>
          <w:bCs/>
          <w:lang w:val="en-GB"/>
        </w:rPr>
      </w:pPr>
      <w:r w:rsidRPr="005A2A3B">
        <w:rPr>
          <w:b/>
          <w:bCs/>
          <w:szCs w:val="22"/>
          <w:lang w:val="en-GB"/>
        </w:rPr>
        <w:t>Viability and current risks</w:t>
      </w:r>
      <w:r w:rsidRPr="005A2A3B">
        <w:rPr>
          <w:bCs/>
          <w:szCs w:val="22"/>
          <w:lang w:val="en-GB"/>
        </w:rPr>
        <w:t>.</w:t>
      </w:r>
      <w:r w:rsidRPr="005A2A3B">
        <w:rPr>
          <w:szCs w:val="22"/>
          <w:lang w:val="en-GB"/>
        </w:rPr>
        <w:t xml:space="preserve"> </w:t>
      </w:r>
      <w:r w:rsidRPr="005A2A3B">
        <w:rPr>
          <w:lang w:val="en-GB"/>
        </w:rPr>
        <w:t>The element continues to be at risk of disappearing</w:t>
      </w:r>
      <w:r w:rsidR="000055B4" w:rsidRPr="005A2A3B">
        <w:rPr>
          <w:lang w:val="en-GB"/>
        </w:rPr>
        <w:t xml:space="preserve"> as</w:t>
      </w:r>
      <w:r w:rsidRPr="005A2A3B">
        <w:rPr>
          <w:lang w:val="en-GB"/>
        </w:rPr>
        <w:t xml:space="preserve"> its practice has been diminishing, which also affects its transmission. As reported</w:t>
      </w:r>
      <w:r w:rsidR="00FB40AC" w:rsidRPr="005A2A3B">
        <w:rPr>
          <w:lang w:val="en-GB"/>
        </w:rPr>
        <w:t xml:space="preserve"> by the State Party</w:t>
      </w:r>
      <w:r w:rsidRPr="005A2A3B">
        <w:rPr>
          <w:lang w:val="en-GB"/>
        </w:rPr>
        <w:t xml:space="preserve">, there is a drastic decrease in the number of Eshuva song bearers. The major reported risks are the decline of the Huachipaire population and the subjection of communities to negative judgements of worth and value. </w:t>
      </w:r>
      <w:r w:rsidR="00E61B1F" w:rsidRPr="005A2A3B">
        <w:rPr>
          <w:lang w:val="en-GB"/>
        </w:rPr>
        <w:t xml:space="preserve">External </w:t>
      </w:r>
      <w:r w:rsidRPr="005A2A3B">
        <w:rPr>
          <w:lang w:val="en-GB"/>
        </w:rPr>
        <w:t xml:space="preserve">cultural influence is reported, as Eshuva songs are sometimes satirized and ridiculed, which has an inhibiting effect on the practice and impacts interest and appreciation among younger generations, thereby hindering the transmission </w:t>
      </w:r>
      <w:r w:rsidRPr="005A2A3B">
        <w:rPr>
          <w:rFonts w:asciiTheme="minorBidi" w:hAnsiTheme="minorBidi" w:cstheme="minorBidi"/>
          <w:lang w:val="en-GB"/>
        </w:rPr>
        <w:t>of the element. In this sense, a Municipal ordinance was issued to combat linguistic discrimination</w:t>
      </w:r>
      <w:r w:rsidRPr="005A2A3B">
        <w:rPr>
          <w:rFonts w:asciiTheme="minorBidi" w:hAnsiTheme="minorBidi" w:cstheme="minorBidi"/>
          <w:szCs w:val="22"/>
          <w:lang w:val="en-GB"/>
        </w:rPr>
        <w:t xml:space="preserve"> in the </w:t>
      </w:r>
      <w:r w:rsidRPr="005A2A3B">
        <w:rPr>
          <w:rFonts w:asciiTheme="minorBidi" w:eastAsiaTheme="minorHAnsi" w:hAnsiTheme="minorBidi" w:cstheme="minorBidi"/>
          <w:lang w:val="en-GB"/>
        </w:rPr>
        <w:t>K</w:t>
      </w:r>
      <w:r w:rsidR="000055B4" w:rsidRPr="005A2A3B">
        <w:rPr>
          <w:rFonts w:asciiTheme="minorBidi" w:eastAsiaTheme="minorHAnsi" w:hAnsiTheme="minorBidi" w:cstheme="minorBidi"/>
          <w:lang w:val="en-GB"/>
        </w:rPr>
        <w:t>’</w:t>
      </w:r>
      <w:r w:rsidRPr="005A2A3B">
        <w:rPr>
          <w:rFonts w:asciiTheme="minorBidi" w:eastAsiaTheme="minorHAnsi" w:hAnsiTheme="minorBidi" w:cstheme="minorBidi"/>
          <w:lang w:val="en-GB"/>
        </w:rPr>
        <w:t>osñipata district.</w:t>
      </w:r>
      <w:r w:rsidRPr="005A2A3B">
        <w:rPr>
          <w:rFonts w:ascii="Calibri" w:eastAsiaTheme="minorHAnsi" w:hAnsi="Calibri" w:cs="Calibri"/>
          <w:lang w:val="en-GB"/>
        </w:rPr>
        <w:t xml:space="preserve"> </w:t>
      </w:r>
      <w:r w:rsidRPr="005A2A3B">
        <w:rPr>
          <w:szCs w:val="22"/>
          <w:lang w:val="en-GB"/>
        </w:rPr>
        <w:t xml:space="preserve">The viability of the </w:t>
      </w:r>
      <w:r w:rsidRPr="005A2A3B">
        <w:rPr>
          <w:lang w:val="en-GB"/>
        </w:rPr>
        <w:t>Eshuva songs</w:t>
      </w:r>
      <w:r w:rsidRPr="005A2A3B">
        <w:rPr>
          <w:bCs/>
          <w:szCs w:val="22"/>
          <w:lang w:val="en-GB"/>
        </w:rPr>
        <w:t xml:space="preserve"> is closely related to the use of the Huachipaire language</w:t>
      </w:r>
      <w:r w:rsidRPr="005A2A3B">
        <w:rPr>
          <w:lang w:val="en-GB"/>
        </w:rPr>
        <w:t xml:space="preserve">. In 2015, no child in the Huachipaire communities spoke fluently the language. Learning the language is therefore a precondition for the transmission of the element. </w:t>
      </w:r>
      <w:r w:rsidRPr="005A2A3B">
        <w:rPr>
          <w:bCs/>
          <w:lang w:val="en-GB"/>
        </w:rPr>
        <w:t>Following the publication in 2018 of a dictionary establishing the spelling rules of the Huachipaire language, the communities have also expressed their desire to change the name of the element to ‘</w:t>
      </w:r>
      <w:r w:rsidRPr="005A2A3B">
        <w:rPr>
          <w:lang w:val="en-GB"/>
        </w:rPr>
        <w:t>Esuwa, Harakbut sung prayers of Peru’s Wachiperi people’</w:t>
      </w:r>
      <w:r w:rsidR="00146894" w:rsidRPr="005A2A3B">
        <w:rPr>
          <w:lang w:val="en-GB"/>
        </w:rPr>
        <w:t>.</w:t>
      </w:r>
    </w:p>
    <w:p w14:paraId="0DA4084F" w14:textId="77777777" w:rsidR="00561C6C" w:rsidRPr="005A2A3B" w:rsidRDefault="00561C6C" w:rsidP="00561C6C">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68DF8881" w14:textId="5C90E262" w:rsidR="00561C6C" w:rsidRPr="005A2A3B" w:rsidRDefault="00561C6C" w:rsidP="00561C6C">
      <w:pPr>
        <w:pStyle w:val="Heading4"/>
        <w:numPr>
          <w:ilvl w:val="0"/>
          <w:numId w:val="0"/>
        </w:numPr>
        <w:spacing w:before="240"/>
        <w:ind w:left="567"/>
        <w:rPr>
          <w:rFonts w:eastAsia="SimSun"/>
          <w:szCs w:val="22"/>
        </w:rPr>
      </w:pPr>
      <w:bookmarkStart w:id="38" w:name="_DRAFT_DECISION_16.COM_15"/>
      <w:bookmarkEnd w:id="38"/>
      <w:r w:rsidRPr="005A2A3B">
        <w:rPr>
          <w:szCs w:val="22"/>
        </w:rPr>
        <w:t>DRAFT DECISION 16.COM 7.a.17</w:t>
      </w:r>
      <w:r w:rsidR="007B2888" w:rsidRPr="005A2A3B">
        <w:rPr>
          <w:szCs w:val="22"/>
        </w:rPr>
        <w:t xml:space="preserve">     </w:t>
      </w:r>
      <w:r w:rsidR="007B2888" w:rsidRPr="005A2A3B">
        <w:rPr>
          <w:noProof/>
          <w:color w:val="0000FF"/>
        </w:rPr>
        <w:drawing>
          <wp:inline distT="0" distB="0" distL="0" distR="0" wp14:anchorId="09C9AAB0" wp14:editId="18A5DBB6">
            <wp:extent cx="104775" cy="104775"/>
            <wp:effectExtent l="0" t="0" r="9525" b="9525"/>
            <wp:docPr id="19"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62849EFB" w14:textId="77777777" w:rsidR="00561C6C" w:rsidRPr="005A2A3B" w:rsidRDefault="00561C6C" w:rsidP="00561C6C">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14D3EABD" w14:textId="77777777" w:rsidR="00561C6C" w:rsidRPr="005A2A3B" w:rsidRDefault="00561C6C" w:rsidP="00E65C2B">
      <w:pPr>
        <w:pStyle w:val="Para"/>
        <w:numPr>
          <w:ilvl w:val="0"/>
          <w:numId w:val="17"/>
        </w:numPr>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20E10930" w14:textId="3BA40455" w:rsidR="00561C6C" w:rsidRPr="005A2A3B" w:rsidRDefault="00561C6C" w:rsidP="00040947">
      <w:pPr>
        <w:pStyle w:val="Para"/>
        <w:numPr>
          <w:ilvl w:val="0"/>
          <w:numId w:val="17"/>
        </w:numPr>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w:t>
      </w:r>
      <w:r w:rsidRPr="005A2A3B">
        <w:rPr>
          <w:rFonts w:cs="Arial"/>
          <w:sz w:val="22"/>
          <w:szCs w:val="22"/>
          <w:lang w:val="pt-PT"/>
        </w:rPr>
        <w:t>the</w:t>
      </w:r>
      <w:r w:rsidRPr="005A2A3B">
        <w:rPr>
          <w:rFonts w:cs="Arial"/>
          <w:sz w:val="22"/>
          <w:szCs w:val="22"/>
          <w:lang w:val="en-GB"/>
        </w:rPr>
        <w:t xml:space="preserve"> Operational Directives and its Decisions </w:t>
      </w:r>
      <w:hyperlink r:id="rId102" w:history="1">
        <w:r w:rsidRPr="005A2A3B">
          <w:rPr>
            <w:rStyle w:val="Hyperlink"/>
            <w:rFonts w:cs="Arial"/>
            <w:sz w:val="22"/>
            <w:szCs w:val="22"/>
            <w:lang w:val="en-GB"/>
          </w:rPr>
          <w:t>6.COM 8.20</w:t>
        </w:r>
      </w:hyperlink>
      <w:r w:rsidRPr="005A2A3B">
        <w:rPr>
          <w:rFonts w:cs="Arial"/>
          <w:sz w:val="22"/>
          <w:szCs w:val="22"/>
          <w:lang w:val="en-GB"/>
        </w:rPr>
        <w:t xml:space="preserve"> and </w:t>
      </w:r>
      <w:hyperlink r:id="rId103" w:history="1">
        <w:r w:rsidRPr="005A2A3B">
          <w:rPr>
            <w:rStyle w:val="Hyperlink"/>
            <w:rFonts w:cs="Arial"/>
            <w:sz w:val="22"/>
            <w:szCs w:val="22"/>
            <w:lang w:val="en-GB"/>
          </w:rPr>
          <w:t>12.COM 8.c.11</w:t>
        </w:r>
      </w:hyperlink>
      <w:r w:rsidRPr="005A2A3B">
        <w:rPr>
          <w:rFonts w:cs="Arial"/>
          <w:sz w:val="22"/>
          <w:szCs w:val="22"/>
          <w:lang w:val="en-GB"/>
        </w:rPr>
        <w:t>,</w:t>
      </w:r>
    </w:p>
    <w:p w14:paraId="742A3693" w14:textId="64A79A43" w:rsidR="00561C6C" w:rsidRPr="005A2A3B" w:rsidRDefault="00561C6C" w:rsidP="00040947">
      <w:pPr>
        <w:pStyle w:val="Para"/>
        <w:numPr>
          <w:ilvl w:val="0"/>
          <w:numId w:val="17"/>
        </w:numPr>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Peru for submitting its second report on the </w:t>
      </w:r>
      <w:r w:rsidRPr="005A2A3B">
        <w:rPr>
          <w:rFonts w:cs="Arial"/>
          <w:bCs/>
          <w:sz w:val="22"/>
          <w:szCs w:val="22"/>
          <w:lang w:val="en-GB"/>
        </w:rPr>
        <w:t xml:space="preserve">status of the </w:t>
      </w:r>
      <w:r w:rsidRPr="005A2A3B">
        <w:rPr>
          <w:rFonts w:cs="Arial"/>
          <w:sz w:val="22"/>
          <w:szCs w:val="22"/>
          <w:lang w:val="en-GB"/>
        </w:rPr>
        <w:t xml:space="preserve">element </w:t>
      </w:r>
      <w:r w:rsidR="00633B41" w:rsidRPr="005A2A3B">
        <w:rPr>
          <w:rFonts w:cs="Arial"/>
          <w:sz w:val="22"/>
          <w:szCs w:val="22"/>
          <w:lang w:val="en-GB"/>
        </w:rPr>
        <w:t>[</w:t>
      </w:r>
      <w:r w:rsidRPr="005A2A3B">
        <w:rPr>
          <w:rFonts w:cs="Arial"/>
          <w:sz w:val="22"/>
          <w:szCs w:val="22"/>
          <w:lang w:val="en-GB"/>
        </w:rPr>
        <w:t>‘</w:t>
      </w:r>
      <w:r w:rsidRPr="005A2A3B">
        <w:rPr>
          <w:sz w:val="22"/>
          <w:szCs w:val="22"/>
          <w:lang w:val="en-GB"/>
        </w:rPr>
        <w:t xml:space="preserve">Eshuva, </w:t>
      </w:r>
      <w:r w:rsidRPr="005A2A3B">
        <w:rPr>
          <w:rFonts w:cs="Arial"/>
          <w:sz w:val="22"/>
          <w:szCs w:val="22"/>
          <w:lang w:val="pt-PT"/>
        </w:rPr>
        <w:t>Harákmbut</w:t>
      </w:r>
      <w:r w:rsidRPr="005A2A3B">
        <w:rPr>
          <w:sz w:val="22"/>
          <w:szCs w:val="22"/>
          <w:lang w:val="en-GB"/>
        </w:rPr>
        <w:t xml:space="preserve"> sung prayers of Peru’s Huachipaire people</w:t>
      </w:r>
      <w:r w:rsidRPr="005A2A3B">
        <w:rPr>
          <w:rFonts w:cs="Arial"/>
          <w:sz w:val="22"/>
          <w:szCs w:val="22"/>
          <w:lang w:val="en-GB"/>
        </w:rPr>
        <w:t>’</w:t>
      </w:r>
      <w:r w:rsidR="00633B41" w:rsidRPr="005A2A3B">
        <w:rPr>
          <w:rFonts w:cs="Arial"/>
          <w:sz w:val="22"/>
          <w:szCs w:val="22"/>
          <w:lang w:val="en-GB"/>
        </w:rPr>
        <w:t>] OR</w:t>
      </w:r>
      <w:r w:rsidR="00260228" w:rsidRPr="005A2A3B">
        <w:rPr>
          <w:rFonts w:cs="Arial"/>
          <w:sz w:val="22"/>
          <w:szCs w:val="22"/>
          <w:lang w:val="en-GB"/>
        </w:rPr>
        <w:t xml:space="preserve"> [‘Esuwa, Harakbut sung prayers of Peru’s Wachiperi people’ – in case the request to modify the name of the element is approved by the present session of the Committee under Item </w:t>
      </w:r>
      <w:r w:rsidR="00653DAF" w:rsidRPr="005A2A3B">
        <w:rPr>
          <w:rFonts w:cs="Arial"/>
          <w:sz w:val="22"/>
          <w:szCs w:val="22"/>
          <w:lang w:val="en-GB"/>
        </w:rPr>
        <w:t>6</w:t>
      </w:r>
      <w:r w:rsidR="00260228" w:rsidRPr="005A2A3B">
        <w:rPr>
          <w:rFonts w:cs="Arial"/>
          <w:sz w:val="22"/>
          <w:szCs w:val="22"/>
          <w:lang w:val="en-GB"/>
        </w:rPr>
        <w:t>]</w:t>
      </w:r>
      <w:r w:rsidR="00633B41" w:rsidRPr="005A2A3B">
        <w:rPr>
          <w:rFonts w:cs="Arial"/>
          <w:sz w:val="22"/>
          <w:szCs w:val="22"/>
          <w:lang w:val="en-GB"/>
        </w:rPr>
        <w:t>,</w:t>
      </w:r>
      <w:r w:rsidRPr="005A2A3B">
        <w:rPr>
          <w:rFonts w:cs="Arial"/>
          <w:sz w:val="22"/>
          <w:szCs w:val="22"/>
          <w:lang w:val="en-GB"/>
        </w:rPr>
        <w:t xml:space="preserve"> inscribed</w:t>
      </w:r>
      <w:r w:rsidRPr="005A2A3B">
        <w:rPr>
          <w:rFonts w:cs="Arial"/>
          <w:bCs/>
          <w:sz w:val="22"/>
          <w:szCs w:val="22"/>
          <w:lang w:val="en-GB"/>
        </w:rPr>
        <w:t xml:space="preserve"> in 2011 on the List of Intangible Cultural Heritage in Need of Urgent Safeguarding, which was initially due for submission by 15 December 20</w:t>
      </w:r>
      <w:r w:rsidR="00653DAF" w:rsidRPr="005A2A3B">
        <w:rPr>
          <w:rFonts w:cs="Arial"/>
          <w:bCs/>
          <w:sz w:val="22"/>
          <w:szCs w:val="22"/>
          <w:lang w:val="en-GB"/>
        </w:rPr>
        <w:t>20</w:t>
      </w:r>
      <w:r w:rsidRPr="005A2A3B">
        <w:rPr>
          <w:rFonts w:cs="Arial"/>
          <w:bCs/>
          <w:sz w:val="22"/>
          <w:szCs w:val="22"/>
          <w:lang w:val="en-GB"/>
        </w:rPr>
        <w:t>;</w:t>
      </w:r>
    </w:p>
    <w:p w14:paraId="127C91D4" w14:textId="1A26CFDD" w:rsidR="00561C6C" w:rsidRPr="005A2A3B" w:rsidRDefault="00561C6C" w:rsidP="00040947">
      <w:pPr>
        <w:pStyle w:val="Para"/>
        <w:numPr>
          <w:ilvl w:val="0"/>
          <w:numId w:val="17"/>
        </w:numPr>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efforts </w:t>
      </w:r>
      <w:r w:rsidR="00FC3373" w:rsidRPr="005A2A3B">
        <w:rPr>
          <w:rFonts w:cs="Arial"/>
          <w:sz w:val="22"/>
          <w:szCs w:val="22"/>
          <w:lang w:val="en-GB"/>
        </w:rPr>
        <w:t>described in the report submitted by Peru</w:t>
      </w:r>
      <w:r w:rsidRPr="005A2A3B">
        <w:rPr>
          <w:rFonts w:cs="Arial"/>
          <w:sz w:val="22"/>
          <w:szCs w:val="22"/>
          <w:lang w:val="en-GB"/>
        </w:rPr>
        <w:t xml:space="preserve"> to safeguard the element, in particular through documenting it, raising awareness about it through educational activities, enhancing intergenerational dialogue and the knowledge and use of </w:t>
      </w:r>
      <w:r w:rsidRPr="005A2A3B">
        <w:rPr>
          <w:sz w:val="22"/>
          <w:szCs w:val="22"/>
          <w:lang w:val="en-GB"/>
        </w:rPr>
        <w:t xml:space="preserve">the </w:t>
      </w:r>
      <w:r w:rsidR="00416739" w:rsidRPr="005A2A3B">
        <w:rPr>
          <w:sz w:val="22"/>
          <w:szCs w:val="22"/>
          <w:lang w:val="en-GB"/>
        </w:rPr>
        <w:t>[</w:t>
      </w:r>
      <w:r w:rsidRPr="005A2A3B">
        <w:rPr>
          <w:rFonts w:cs="Arial"/>
          <w:sz w:val="22"/>
          <w:szCs w:val="22"/>
          <w:lang w:val="en-GB"/>
        </w:rPr>
        <w:t>Huachipaire</w:t>
      </w:r>
      <w:r w:rsidR="00416739" w:rsidRPr="005A2A3B">
        <w:rPr>
          <w:rFonts w:cs="Arial"/>
          <w:sz w:val="22"/>
          <w:szCs w:val="22"/>
          <w:lang w:val="en-GB"/>
        </w:rPr>
        <w:t>] OR [Wachiperi]</w:t>
      </w:r>
      <w:r w:rsidRPr="005A2A3B">
        <w:rPr>
          <w:rFonts w:cs="Arial"/>
          <w:sz w:val="22"/>
          <w:szCs w:val="22"/>
          <w:lang w:val="en-GB"/>
        </w:rPr>
        <w:t xml:space="preserve"> </w:t>
      </w:r>
      <w:r w:rsidRPr="005A2A3B">
        <w:rPr>
          <w:rFonts w:cs="Arial"/>
          <w:sz w:val="22"/>
          <w:szCs w:val="22"/>
          <w:lang w:val="pt-PT"/>
        </w:rPr>
        <w:t>language</w:t>
      </w:r>
      <w:r w:rsidRPr="005A2A3B">
        <w:rPr>
          <w:rFonts w:cs="Arial"/>
          <w:sz w:val="22"/>
          <w:szCs w:val="22"/>
          <w:lang w:val="en-GB"/>
        </w:rPr>
        <w:t>, building the safeguarding capacities of the communities and applying a participatory approach to safeguarding, and supporting communities in their efforts to adapt to the COVID-19 pandemic situation;</w:t>
      </w:r>
    </w:p>
    <w:p w14:paraId="4FF31F32" w14:textId="300E16C3" w:rsidR="00561C6C" w:rsidRPr="005A2A3B" w:rsidRDefault="00561C6C" w:rsidP="00040947">
      <w:pPr>
        <w:pStyle w:val="Para"/>
        <w:numPr>
          <w:ilvl w:val="0"/>
          <w:numId w:val="17"/>
        </w:numPr>
        <w:tabs>
          <w:tab w:val="left" w:pos="1134"/>
        </w:tabs>
        <w:spacing w:line="240" w:lineRule="auto"/>
        <w:ind w:left="1134" w:hanging="567"/>
        <w:rPr>
          <w:rFonts w:cs="Arial"/>
          <w:sz w:val="22"/>
          <w:szCs w:val="22"/>
          <w:lang w:val="en-GB"/>
        </w:rPr>
      </w:pPr>
      <w:r w:rsidRPr="005A2A3B">
        <w:rPr>
          <w:rFonts w:cs="Arial"/>
          <w:sz w:val="22"/>
          <w:szCs w:val="22"/>
          <w:u w:val="single"/>
          <w:lang w:val="en-GB"/>
        </w:rPr>
        <w:t>Commends</w:t>
      </w:r>
      <w:r w:rsidRPr="005A2A3B">
        <w:rPr>
          <w:rFonts w:cs="Arial"/>
          <w:sz w:val="22"/>
          <w:szCs w:val="22"/>
          <w:lang w:val="en-GB"/>
        </w:rPr>
        <w:t xml:space="preserve"> the State Party for ensuring mutual respect among communities through regulatory measures aimed to </w:t>
      </w:r>
      <w:r w:rsidRPr="005A2A3B">
        <w:rPr>
          <w:rFonts w:cs="Arial"/>
          <w:sz w:val="22"/>
          <w:szCs w:val="22"/>
          <w:lang w:val="pt-PT"/>
        </w:rPr>
        <w:t>protect</w:t>
      </w:r>
      <w:r w:rsidRPr="005A2A3B">
        <w:rPr>
          <w:rFonts w:cs="Arial"/>
          <w:sz w:val="22"/>
          <w:szCs w:val="22"/>
          <w:lang w:val="en-GB"/>
        </w:rPr>
        <w:t xml:space="preserve"> the element from external judgements of value and</w:t>
      </w:r>
      <w:r w:rsidR="000055B4" w:rsidRPr="005A2A3B">
        <w:rPr>
          <w:rFonts w:cs="Arial"/>
          <w:sz w:val="22"/>
          <w:szCs w:val="22"/>
          <w:lang w:val="en-GB"/>
        </w:rPr>
        <w:t xml:space="preserve"> to</w:t>
      </w:r>
      <w:r w:rsidRPr="005A2A3B">
        <w:rPr>
          <w:rFonts w:cs="Arial"/>
          <w:sz w:val="22"/>
          <w:szCs w:val="22"/>
          <w:lang w:val="en-GB"/>
        </w:rPr>
        <w:t xml:space="preserve"> promote respect for the </w:t>
      </w:r>
      <w:r w:rsidR="000055B4" w:rsidRPr="005A2A3B">
        <w:rPr>
          <w:rFonts w:cs="Arial"/>
          <w:sz w:val="22"/>
          <w:szCs w:val="22"/>
          <w:lang w:val="en-GB"/>
        </w:rPr>
        <w:t>lifestyles</w:t>
      </w:r>
      <w:r w:rsidRPr="005A2A3B">
        <w:rPr>
          <w:rFonts w:cs="Arial"/>
          <w:sz w:val="22"/>
          <w:szCs w:val="22"/>
          <w:lang w:val="en-GB"/>
        </w:rPr>
        <w:t xml:space="preserve"> of indigenous communities;</w:t>
      </w:r>
    </w:p>
    <w:p w14:paraId="3D00AF4F" w14:textId="5A4D0B8D" w:rsidR="00561C6C" w:rsidRPr="005A2A3B" w:rsidRDefault="00561C6C" w:rsidP="00040947">
      <w:pPr>
        <w:pStyle w:val="Para"/>
        <w:numPr>
          <w:ilvl w:val="0"/>
          <w:numId w:val="17"/>
        </w:numPr>
        <w:tabs>
          <w:tab w:val="left" w:pos="1134"/>
        </w:tabs>
        <w:spacing w:line="240" w:lineRule="auto"/>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pursue its efforts to transmit the element and to facilitate the use of the </w:t>
      </w:r>
      <w:r w:rsidR="00416739" w:rsidRPr="005A2A3B">
        <w:rPr>
          <w:rFonts w:cs="Arial"/>
          <w:sz w:val="22"/>
          <w:szCs w:val="22"/>
          <w:lang w:val="en-GB"/>
        </w:rPr>
        <w:t>[</w:t>
      </w:r>
      <w:r w:rsidRPr="005A2A3B">
        <w:rPr>
          <w:rFonts w:cs="Arial"/>
          <w:sz w:val="22"/>
          <w:szCs w:val="22"/>
          <w:lang w:val="en-GB"/>
        </w:rPr>
        <w:t>Huachipaire</w:t>
      </w:r>
      <w:r w:rsidR="00416739" w:rsidRPr="005A2A3B">
        <w:rPr>
          <w:rFonts w:cs="Arial"/>
          <w:sz w:val="22"/>
          <w:szCs w:val="22"/>
          <w:lang w:val="en-GB"/>
        </w:rPr>
        <w:t>] OR [</w:t>
      </w:r>
      <w:r w:rsidR="00416739" w:rsidRPr="005A2A3B">
        <w:rPr>
          <w:rFonts w:cs="Arial"/>
          <w:sz w:val="22"/>
          <w:szCs w:val="22"/>
          <w:lang w:val="pt-PT"/>
        </w:rPr>
        <w:t>Wachiperi</w:t>
      </w:r>
      <w:r w:rsidR="00416739" w:rsidRPr="005A2A3B">
        <w:rPr>
          <w:rFonts w:cs="Arial"/>
          <w:sz w:val="22"/>
          <w:szCs w:val="22"/>
          <w:lang w:val="en-GB"/>
        </w:rPr>
        <w:t xml:space="preserve">] </w:t>
      </w:r>
      <w:r w:rsidRPr="005A2A3B">
        <w:rPr>
          <w:rFonts w:cs="Arial"/>
          <w:sz w:val="22"/>
          <w:szCs w:val="22"/>
          <w:lang w:val="en-GB"/>
        </w:rPr>
        <w:t>language, to raise awareness of the social functions and cultural meaning of the element and to broaden and strengthen partnerships for its safeguarding, including in the spheres of education, health care and nature protection;</w:t>
      </w:r>
    </w:p>
    <w:p w14:paraId="15071608" w14:textId="05C52F03" w:rsidR="00561C6C" w:rsidRPr="005A2A3B" w:rsidRDefault="00561C6C" w:rsidP="00040947">
      <w:pPr>
        <w:pStyle w:val="Para"/>
        <w:numPr>
          <w:ilvl w:val="0"/>
          <w:numId w:val="17"/>
        </w:numPr>
        <w:tabs>
          <w:tab w:val="left" w:pos="1134"/>
        </w:tabs>
        <w:spacing w:line="240" w:lineRule="auto"/>
        <w:ind w:left="1134" w:hanging="567"/>
        <w:rPr>
          <w:lang w:val="en-GB"/>
        </w:rPr>
      </w:pPr>
      <w:r w:rsidRPr="005A2A3B">
        <w:rPr>
          <w:rFonts w:cs="Arial"/>
          <w:sz w:val="22"/>
          <w:szCs w:val="22"/>
          <w:u w:val="single"/>
          <w:lang w:val="en-US"/>
        </w:rPr>
        <w:t xml:space="preserve">Further </w:t>
      </w:r>
      <w:r w:rsidRPr="005A2A3B">
        <w:rPr>
          <w:rFonts w:cs="Arial"/>
          <w:sz w:val="22"/>
          <w:szCs w:val="22"/>
          <w:u w:val="single"/>
          <w:lang w:val="en-GB"/>
        </w:rPr>
        <w:t>takes</w:t>
      </w:r>
      <w:r w:rsidRPr="005A2A3B">
        <w:rPr>
          <w:rFonts w:cs="Arial"/>
          <w:sz w:val="22"/>
          <w:szCs w:val="22"/>
          <w:u w:val="single"/>
          <w:lang w:val="en-US"/>
        </w:rPr>
        <w:t xml:space="preserve"> note</w:t>
      </w:r>
      <w:r w:rsidRPr="005A2A3B">
        <w:rPr>
          <w:rFonts w:cs="Arial"/>
          <w:sz w:val="22"/>
          <w:szCs w:val="22"/>
          <w:lang w:val="en-GB"/>
        </w:rPr>
        <w:t xml:space="preserve"> </w:t>
      </w:r>
      <w:r w:rsidR="009864DC" w:rsidRPr="005A2A3B">
        <w:rPr>
          <w:rFonts w:cs="Arial"/>
          <w:sz w:val="22"/>
          <w:szCs w:val="22"/>
          <w:lang w:val="en-US"/>
        </w:rPr>
        <w:t>of</w:t>
      </w:r>
      <w:r w:rsidR="009864DC" w:rsidRPr="005A2A3B">
        <w:rPr>
          <w:rFonts w:cs="Arial"/>
          <w:i/>
          <w:iCs/>
          <w:sz w:val="22"/>
          <w:szCs w:val="22"/>
          <w:lang w:val="en-US"/>
        </w:rPr>
        <w:t xml:space="preserve"> </w:t>
      </w:r>
      <w:r w:rsidR="009864DC" w:rsidRPr="005A2A3B">
        <w:rPr>
          <w:rFonts w:cs="Arial"/>
          <w:sz w:val="22"/>
          <w:szCs w:val="22"/>
          <w:lang w:val="en-US"/>
        </w:rPr>
        <w:t xml:space="preserve">the official request of the bearer communities to modify the name of the element to ‘Esuwa, </w:t>
      </w:r>
      <w:r w:rsidR="009864DC" w:rsidRPr="005A2A3B">
        <w:rPr>
          <w:rFonts w:cs="Arial"/>
          <w:sz w:val="22"/>
          <w:szCs w:val="22"/>
          <w:lang w:val="pt-PT"/>
        </w:rPr>
        <w:t>Harakbut</w:t>
      </w:r>
      <w:r w:rsidR="009864DC" w:rsidRPr="005A2A3B">
        <w:rPr>
          <w:rFonts w:cs="Arial"/>
          <w:sz w:val="22"/>
          <w:szCs w:val="22"/>
          <w:lang w:val="en-US"/>
        </w:rPr>
        <w:t xml:space="preserve"> sung prayers of Peru’s Wachiperi people’, </w:t>
      </w:r>
      <w:r w:rsidR="00F34D9F" w:rsidRPr="005A2A3B">
        <w:rPr>
          <w:rFonts w:cs="Arial"/>
          <w:sz w:val="22"/>
          <w:szCs w:val="22"/>
          <w:lang w:val="en-US"/>
        </w:rPr>
        <w:t>[</w:t>
      </w:r>
      <w:r w:rsidR="009864DC" w:rsidRPr="005A2A3B">
        <w:rPr>
          <w:rFonts w:cs="Arial"/>
          <w:sz w:val="22"/>
          <w:szCs w:val="22"/>
          <w:lang w:val="en-US"/>
        </w:rPr>
        <w:t>which was approved at its present session,</w:t>
      </w:r>
      <w:r w:rsidR="00B82C87" w:rsidRPr="005A2A3B">
        <w:rPr>
          <w:rFonts w:cs="Arial"/>
          <w:sz w:val="22"/>
          <w:szCs w:val="22"/>
          <w:lang w:val="en-US"/>
        </w:rPr>
        <w:t>]</w:t>
      </w:r>
      <w:r w:rsidR="009864DC" w:rsidRPr="005A2A3B">
        <w:rPr>
          <w:rFonts w:cs="Arial"/>
          <w:sz w:val="22"/>
          <w:szCs w:val="22"/>
          <w:lang w:val="en-US"/>
        </w:rPr>
        <w:t xml:space="preserve"> </w:t>
      </w:r>
      <w:r w:rsidRPr="005A2A3B">
        <w:rPr>
          <w:rFonts w:cs="Arial"/>
          <w:sz w:val="22"/>
          <w:szCs w:val="22"/>
          <w:lang w:val="en-GB"/>
        </w:rPr>
        <w:t xml:space="preserve">in accordance with </w:t>
      </w:r>
      <w:r w:rsidRPr="005A2A3B">
        <w:rPr>
          <w:sz w:val="22"/>
          <w:szCs w:val="22"/>
          <w:lang w:val="en-GB"/>
        </w:rPr>
        <w:t>Chapter I.12 of the Operational Directives on the modification of a name of an inscribed element (</w:t>
      </w:r>
      <w:r w:rsidR="00B82C87" w:rsidRPr="005A2A3B">
        <w:rPr>
          <w:sz w:val="22"/>
          <w:szCs w:val="22"/>
          <w:lang w:val="en-GB"/>
        </w:rPr>
        <w:t>D</w:t>
      </w:r>
      <w:r w:rsidRPr="005A2A3B">
        <w:rPr>
          <w:sz w:val="22"/>
          <w:szCs w:val="22"/>
          <w:lang w:val="en-GB"/>
        </w:rPr>
        <w:t xml:space="preserve">ecision 16.COM </w:t>
      </w:r>
      <w:r w:rsidR="00416739" w:rsidRPr="005A2A3B">
        <w:rPr>
          <w:sz w:val="22"/>
          <w:szCs w:val="22"/>
          <w:lang w:val="en-GB"/>
        </w:rPr>
        <w:t>6</w:t>
      </w:r>
      <w:r w:rsidRPr="005A2A3B">
        <w:rPr>
          <w:sz w:val="22"/>
          <w:szCs w:val="22"/>
          <w:lang w:val="en-GB"/>
        </w:rPr>
        <w:t>)</w:t>
      </w:r>
      <w:r w:rsidRPr="005A2A3B">
        <w:rPr>
          <w:rFonts w:cs="Arial"/>
          <w:sz w:val="22"/>
          <w:szCs w:val="22"/>
          <w:lang w:val="en-GB"/>
        </w:rPr>
        <w:t>;</w:t>
      </w:r>
    </w:p>
    <w:p w14:paraId="7CB3B261" w14:textId="54ADD482" w:rsidR="00561C6C" w:rsidRPr="005A2A3B" w:rsidRDefault="00561C6C" w:rsidP="005D3C71">
      <w:pPr>
        <w:pStyle w:val="Para"/>
        <w:numPr>
          <w:ilvl w:val="0"/>
          <w:numId w:val="17"/>
        </w:numPr>
        <w:tabs>
          <w:tab w:val="left" w:pos="1134"/>
        </w:tabs>
        <w:spacing w:line="240" w:lineRule="auto"/>
        <w:ind w:left="1134" w:hanging="567"/>
        <w:rPr>
          <w:lang w:val="en-US"/>
        </w:rPr>
      </w:pPr>
      <w:r w:rsidRPr="005A2A3B">
        <w:rPr>
          <w:sz w:val="22"/>
          <w:szCs w:val="22"/>
          <w:u w:val="single"/>
          <w:lang w:val="en-GB"/>
        </w:rPr>
        <w:lastRenderedPageBreak/>
        <w:t>Requests</w:t>
      </w:r>
      <w:r w:rsidRPr="005A2A3B">
        <w:rPr>
          <w:sz w:val="22"/>
          <w:szCs w:val="22"/>
          <w:lang w:val="en-GB"/>
        </w:rPr>
        <w:t xml:space="preserve"> that the Secretariat inform the State Party at least nine months prior to the deadline of 15 December 2023 </w:t>
      </w:r>
      <w:r w:rsidRPr="005A2A3B">
        <w:rPr>
          <w:rFonts w:cs="Arial"/>
          <w:sz w:val="22"/>
          <w:szCs w:val="22"/>
          <w:lang w:val="pt-PT"/>
        </w:rPr>
        <w:t>about</w:t>
      </w:r>
      <w:r w:rsidRPr="005A2A3B">
        <w:rPr>
          <w:sz w:val="22"/>
          <w:szCs w:val="22"/>
          <w:lang w:val="en-GB"/>
        </w:rPr>
        <w:t xml:space="preserve"> the required submission of its next report on the status of this element.</w:t>
      </w:r>
    </w:p>
    <w:p w14:paraId="269414A4" w14:textId="249DA005" w:rsidR="00790F77" w:rsidRPr="005A2A3B" w:rsidRDefault="00790F77" w:rsidP="00790F77">
      <w:pPr>
        <w:pStyle w:val="COMTitleDecision"/>
        <w:pageBreakBefore/>
        <w:spacing w:before="480"/>
        <w:jc w:val="left"/>
      </w:pPr>
      <w:r w:rsidRPr="005A2A3B">
        <w:rPr>
          <w:bCs/>
        </w:rPr>
        <w:lastRenderedPageBreak/>
        <w:t>Uganda:</w:t>
      </w:r>
      <w:r w:rsidRPr="005A2A3B">
        <w:t xml:space="preserve"> ‘Bigwala, gourd trumpet music and dance of the Busoga Kingdom in Uganda’</w:t>
      </w:r>
      <w:r w:rsidRPr="005A2A3B">
        <w:rPr>
          <w:bCs/>
          <w:i/>
          <w:iCs/>
        </w:rPr>
        <w:t xml:space="preserve"> </w:t>
      </w:r>
      <w:r w:rsidRPr="005A2A3B">
        <w:rPr>
          <w:b w:val="0"/>
          <w:bCs/>
          <w:i/>
          <w:iCs/>
        </w:rPr>
        <w:t xml:space="preserve">(consult the </w:t>
      </w:r>
      <w:hyperlink r:id="rId104" w:history="1">
        <w:r w:rsidRPr="005A2A3B">
          <w:rPr>
            <w:rStyle w:val="Hyperlink"/>
            <w:b w:val="0"/>
            <w:bCs/>
            <w:i/>
            <w:iCs/>
          </w:rPr>
          <w:t>report</w:t>
        </w:r>
      </w:hyperlink>
      <w:r w:rsidRPr="005A2A3B">
        <w:rPr>
          <w:b w:val="0"/>
          <w:bCs/>
          <w:i/>
          <w:iCs/>
        </w:rPr>
        <w:t>)</w:t>
      </w:r>
    </w:p>
    <w:p w14:paraId="19E8A77E" w14:textId="1E46FF55" w:rsidR="00790F77" w:rsidRPr="005A2A3B" w:rsidRDefault="00790F77" w:rsidP="00790F77">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 xml:space="preserve">Bigwala gourd trumpet music and dance is a cultural practice of the Basoga people, performed at the Busoga </w:t>
      </w:r>
      <w:r w:rsidR="007F25FB" w:rsidRPr="005A2A3B">
        <w:rPr>
          <w:rFonts w:cs="Arial"/>
          <w:szCs w:val="22"/>
          <w:lang w:val="en-GB"/>
        </w:rPr>
        <w:t>k</w:t>
      </w:r>
      <w:r w:rsidRPr="005A2A3B">
        <w:rPr>
          <w:rFonts w:cs="Arial"/>
          <w:szCs w:val="22"/>
          <w:lang w:val="en-GB"/>
        </w:rPr>
        <w:t xml:space="preserve">ing’s coronation and its annual anniversaries, the funeral of the king or any of the eleven hereditary chiefs of the Busoga Kingdom, as well as at various social events. Bigwala features five or more monotone gourd trumpets blown together to produce a song, thus symbolizing unity, and is accompanied by a dance performed to the music. The communal nature of Bigwala playing and dancing strengthens the sense of community, reinforces the spirit of companionship, addresses social norms and practices and helps the Basoga people relate to their past </w:t>
      </w:r>
      <w:r w:rsidR="007F25FB" w:rsidRPr="005A2A3B">
        <w:rPr>
          <w:rFonts w:cs="Arial"/>
          <w:szCs w:val="22"/>
          <w:lang w:val="en-GB"/>
        </w:rPr>
        <w:t xml:space="preserve">by </w:t>
      </w:r>
      <w:r w:rsidRPr="005A2A3B">
        <w:rPr>
          <w:rFonts w:cs="Arial"/>
          <w:szCs w:val="22"/>
          <w:lang w:val="en-GB"/>
        </w:rPr>
        <w:t>narrating their history and cultural identity. It is transmitted from generation to generation through community-based exchange of knowledge and skills.</w:t>
      </w:r>
    </w:p>
    <w:p w14:paraId="0D6E48AF" w14:textId="111D1209" w:rsidR="00790F77" w:rsidRPr="005A2A3B" w:rsidRDefault="00790F77" w:rsidP="00790F77">
      <w:pPr>
        <w:pStyle w:val="Marge"/>
        <w:numPr>
          <w:ilvl w:val="0"/>
          <w:numId w:val="2"/>
        </w:numPr>
        <w:tabs>
          <w:tab w:val="clear" w:pos="567"/>
        </w:tabs>
        <w:autoSpaceDE w:val="0"/>
        <w:autoSpaceDN w:val="0"/>
        <w:adjustRightInd w:val="0"/>
        <w:spacing w:after="120"/>
        <w:ind w:left="567" w:hanging="567"/>
        <w:rPr>
          <w:rFonts w:cs="Arial"/>
          <w:bCs/>
          <w:szCs w:val="22"/>
          <w:lang w:val="en-GB"/>
        </w:rPr>
      </w:pPr>
      <w:r w:rsidRPr="005A2A3B">
        <w:rPr>
          <w:rFonts w:cs="Arial"/>
          <w:szCs w:val="22"/>
          <w:lang w:val="en-GB"/>
        </w:rPr>
        <w:t>The ele</w:t>
      </w:r>
      <w:r w:rsidRPr="005A2A3B">
        <w:rPr>
          <w:rFonts w:cs="Arial"/>
          <w:lang w:val="en-GB"/>
        </w:rPr>
        <w:t xml:space="preserve">ment was inscribed </w:t>
      </w:r>
      <w:r w:rsidRPr="005A2A3B">
        <w:rPr>
          <w:rFonts w:cs="Arial"/>
          <w:bCs/>
          <w:szCs w:val="22"/>
          <w:lang w:val="en-GB"/>
        </w:rPr>
        <w:t xml:space="preserve">on the </w:t>
      </w:r>
      <w:r w:rsidRPr="005A2A3B">
        <w:rPr>
          <w:lang w:val="en-GB"/>
        </w:rPr>
        <w:t xml:space="preserve">Urgent Safeguarding </w:t>
      </w:r>
      <w:r w:rsidR="00F9131B" w:rsidRPr="005A2A3B">
        <w:rPr>
          <w:lang w:val="en-GB"/>
        </w:rPr>
        <w:t xml:space="preserve">List </w:t>
      </w:r>
      <w:r w:rsidRPr="005A2A3B">
        <w:rPr>
          <w:rFonts w:cs="Arial"/>
          <w:lang w:val="en-GB"/>
        </w:rPr>
        <w:t xml:space="preserve">in 2012, </w:t>
      </w:r>
      <w:r w:rsidRPr="005A2A3B">
        <w:rPr>
          <w:rFonts w:cs="Arial"/>
          <w:bCs/>
          <w:szCs w:val="22"/>
          <w:lang w:val="en-GB"/>
        </w:rPr>
        <w:t xml:space="preserve">and the </w:t>
      </w:r>
      <w:hyperlink r:id="rId105" w:history="1">
        <w:r w:rsidRPr="005A2A3B">
          <w:rPr>
            <w:rStyle w:val="Hyperlink"/>
            <w:rFonts w:cs="Arial"/>
            <w:bCs/>
            <w:szCs w:val="22"/>
            <w:lang w:val="en-GB"/>
          </w:rPr>
          <w:t xml:space="preserve">first </w:t>
        </w:r>
        <w:r w:rsidR="005342EB" w:rsidRPr="005A2A3B">
          <w:rPr>
            <w:rStyle w:val="Hyperlink"/>
            <w:rFonts w:cs="Arial"/>
            <w:bCs/>
            <w:szCs w:val="22"/>
            <w:lang w:val="en-GB"/>
          </w:rPr>
          <w:t xml:space="preserve">periodic </w:t>
        </w:r>
        <w:r w:rsidRPr="005A2A3B">
          <w:rPr>
            <w:rStyle w:val="Hyperlink"/>
            <w:rFonts w:cs="Arial"/>
            <w:bCs/>
            <w:szCs w:val="22"/>
            <w:lang w:val="en-GB"/>
          </w:rPr>
          <w:t>report</w:t>
        </w:r>
      </w:hyperlink>
      <w:r w:rsidRPr="005A2A3B">
        <w:rPr>
          <w:rFonts w:cs="Arial"/>
          <w:bCs/>
          <w:szCs w:val="22"/>
          <w:lang w:val="en-GB"/>
        </w:rPr>
        <w:t xml:space="preserve"> was examined by the Committee in 2017. </w:t>
      </w:r>
      <w:r w:rsidRPr="005A2A3B">
        <w:rPr>
          <w:rFonts w:cs="Arial"/>
          <w:lang w:val="en-GB"/>
        </w:rPr>
        <w:t xml:space="preserve">This is the second report submitted by the State Party on the </w:t>
      </w:r>
      <w:r w:rsidRPr="005A2A3B">
        <w:rPr>
          <w:rFonts w:cs="Arial"/>
          <w:szCs w:val="22"/>
          <w:lang w:val="en-GB"/>
        </w:rPr>
        <w:t>status of this element, covering the period between October 2016 and September 2020.</w:t>
      </w:r>
      <w:r w:rsidRPr="005A2A3B">
        <w:rPr>
          <w:rFonts w:cs="Arial"/>
          <w:bCs/>
          <w:szCs w:val="22"/>
          <w:lang w:val="en-GB"/>
        </w:rPr>
        <w:t xml:space="preserve"> </w:t>
      </w:r>
      <w:r w:rsidRPr="005A2A3B">
        <w:rPr>
          <w:rFonts w:cs="Arial"/>
          <w:szCs w:val="22"/>
          <w:lang w:val="en-GB"/>
        </w:rPr>
        <w:t xml:space="preserve">International Assistance has also been granted from the Intangible Cultural Heritage Fund for </w:t>
      </w:r>
      <w:r w:rsidRPr="005A2A3B">
        <w:rPr>
          <w:rFonts w:cs="Arial"/>
          <w:szCs w:val="22"/>
          <w:shd w:val="clear" w:color="auto" w:fill="FFFFFF"/>
          <w:lang w:val="en-GB"/>
        </w:rPr>
        <w:t xml:space="preserve">the </w:t>
      </w:r>
      <w:r w:rsidRPr="005A2A3B">
        <w:rPr>
          <w:rFonts w:cs="Arial"/>
          <w:szCs w:val="22"/>
          <w:lang w:val="en-GB"/>
        </w:rPr>
        <w:t>safeguarding and promotion of the element</w:t>
      </w:r>
      <w:r w:rsidRPr="005A2A3B">
        <w:rPr>
          <w:rFonts w:eastAsia="SimSun"/>
          <w:lang w:val="en-GB"/>
        </w:rPr>
        <w:t xml:space="preserve">. </w:t>
      </w:r>
      <w:r w:rsidRPr="005A2A3B">
        <w:rPr>
          <w:lang w:val="en-GB"/>
        </w:rPr>
        <w:t>The request was granted by the Bureau of the tenth session of the Committee in May 2015 (</w:t>
      </w:r>
      <w:r w:rsidR="00E80996" w:rsidRPr="005A2A3B">
        <w:rPr>
          <w:lang w:val="en-GB"/>
        </w:rPr>
        <w:t>D</w:t>
      </w:r>
      <w:r w:rsidRPr="005A2A3B">
        <w:rPr>
          <w:lang w:val="en-GB"/>
        </w:rPr>
        <w:t>ecision</w:t>
      </w:r>
      <w:r w:rsidRPr="005A2A3B">
        <w:rPr>
          <w:color w:val="7F7F7F" w:themeColor="text1" w:themeTint="80"/>
          <w:lang w:val="en-GB"/>
        </w:rPr>
        <w:t> </w:t>
      </w:r>
      <w:hyperlink r:id="rId106" w:history="1">
        <w:r w:rsidRPr="005A2A3B">
          <w:rPr>
            <w:rStyle w:val="Hyperlink"/>
            <w:lang w:val="en-GB"/>
          </w:rPr>
          <w:t>10.COM 1.BUR 1.2</w:t>
        </w:r>
      </w:hyperlink>
      <w:r w:rsidRPr="005A2A3B">
        <w:rPr>
          <w:lang w:val="en-GB"/>
        </w:rPr>
        <w:t xml:space="preserve">), and the </w:t>
      </w:r>
      <w:hyperlink r:id="rId107" w:history="1">
        <w:r w:rsidRPr="005A2A3B">
          <w:rPr>
            <w:rStyle w:val="Hyperlink"/>
            <w:lang w:val="en-GB"/>
          </w:rPr>
          <w:t>project</w:t>
        </w:r>
      </w:hyperlink>
      <w:r w:rsidRPr="005A2A3B">
        <w:rPr>
          <w:lang w:val="en-GB"/>
        </w:rPr>
        <w:t xml:space="preserve"> was implemented between September 2015 and August 2017.</w:t>
      </w:r>
    </w:p>
    <w:p w14:paraId="5AE70A5F" w14:textId="5E010A4E" w:rsidR="00790F77" w:rsidRPr="005A2A3B" w:rsidRDefault="00790F77" w:rsidP="00790F77">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Effectiveness of the safeguarding plan</w:t>
      </w:r>
      <w:r w:rsidRPr="005A2A3B">
        <w:rPr>
          <w:bCs/>
          <w:szCs w:val="22"/>
          <w:lang w:val="en-GB"/>
        </w:rPr>
        <w:t xml:space="preserve">. </w:t>
      </w:r>
      <w:r w:rsidR="008C1ABB" w:rsidRPr="005A2A3B">
        <w:rPr>
          <w:bCs/>
          <w:szCs w:val="22"/>
          <w:lang w:val="en-GB"/>
        </w:rPr>
        <w:t>According to the State Party’s report, t</w:t>
      </w:r>
      <w:r w:rsidRPr="005A2A3B">
        <w:rPr>
          <w:bCs/>
          <w:szCs w:val="22"/>
          <w:lang w:val="en-GB"/>
        </w:rPr>
        <w:t xml:space="preserve">he National Council of Folklorists of Uganda (NACOFU) has contributed to documenting the element and disseminating its recordings. Currently, it is in </w:t>
      </w:r>
      <w:r w:rsidR="00BA5EC7" w:rsidRPr="005A2A3B">
        <w:rPr>
          <w:bCs/>
          <w:szCs w:val="22"/>
          <w:lang w:val="en-GB"/>
        </w:rPr>
        <w:t xml:space="preserve">the </w:t>
      </w:r>
      <w:r w:rsidRPr="005A2A3B">
        <w:rPr>
          <w:bCs/>
          <w:szCs w:val="22"/>
          <w:lang w:val="en-GB"/>
        </w:rPr>
        <w:t xml:space="preserve">process of creating an archive for Bigwala heritage. Radio and television broadcasts and publications in newspapers have contributed to promoting the element and increasing knowledge about it. The interest of the </w:t>
      </w:r>
      <w:r w:rsidRPr="005A2A3B">
        <w:rPr>
          <w:bCs/>
          <w:i/>
          <w:iCs/>
          <w:szCs w:val="22"/>
          <w:lang w:val="en-GB"/>
        </w:rPr>
        <w:t xml:space="preserve">Kyabazinga </w:t>
      </w:r>
      <w:r w:rsidRPr="005A2A3B">
        <w:rPr>
          <w:bCs/>
          <w:szCs w:val="22"/>
          <w:lang w:val="en-GB"/>
        </w:rPr>
        <w:t>(</w:t>
      </w:r>
      <w:r w:rsidR="007F25FB" w:rsidRPr="005A2A3B">
        <w:rPr>
          <w:bCs/>
          <w:szCs w:val="22"/>
          <w:lang w:val="en-GB"/>
        </w:rPr>
        <w:t>k</w:t>
      </w:r>
      <w:r w:rsidRPr="005A2A3B">
        <w:rPr>
          <w:bCs/>
          <w:szCs w:val="22"/>
          <w:lang w:val="en-GB"/>
        </w:rPr>
        <w:t xml:space="preserve">ing) of </w:t>
      </w:r>
      <w:r w:rsidRPr="005A2A3B">
        <w:rPr>
          <w:rFonts w:cs="Arial"/>
          <w:szCs w:val="22"/>
          <w:lang w:val="en-GB"/>
        </w:rPr>
        <w:t>Busoga to safeguard the element has contributed to enhancing the passion and commitment of its players and dancers and foster</w:t>
      </w:r>
      <w:r w:rsidR="0003757B" w:rsidRPr="005A2A3B">
        <w:rPr>
          <w:rFonts w:cs="Arial"/>
          <w:szCs w:val="22"/>
          <w:lang w:val="en-GB"/>
        </w:rPr>
        <w:t>ing</w:t>
      </w:r>
      <w:r w:rsidRPr="005A2A3B">
        <w:rPr>
          <w:rFonts w:cs="Arial"/>
          <w:szCs w:val="22"/>
          <w:lang w:val="en-GB"/>
        </w:rPr>
        <w:t xml:space="preserve"> a welcoming attitude among youth</w:t>
      </w:r>
      <w:r w:rsidRPr="005A2A3B">
        <w:rPr>
          <w:bCs/>
          <w:szCs w:val="22"/>
          <w:lang w:val="en-GB"/>
        </w:rPr>
        <w:t xml:space="preserve">. The </w:t>
      </w:r>
      <w:r w:rsidRPr="005A2A3B">
        <w:rPr>
          <w:rFonts w:cs="Arial"/>
          <w:szCs w:val="22"/>
          <w:lang w:val="en-GB"/>
        </w:rPr>
        <w:t xml:space="preserve">International Assistance </w:t>
      </w:r>
      <w:r w:rsidRPr="005A2A3B">
        <w:rPr>
          <w:bCs/>
          <w:szCs w:val="22"/>
          <w:lang w:val="en-GB"/>
        </w:rPr>
        <w:t xml:space="preserve">granted in 2015 </w:t>
      </w:r>
      <w:r w:rsidRPr="005A2A3B">
        <w:rPr>
          <w:rFonts w:cs="Arial"/>
          <w:szCs w:val="22"/>
          <w:lang w:val="en-GB"/>
        </w:rPr>
        <w:t>supported the training of youth</w:t>
      </w:r>
      <w:r w:rsidR="007F25FB" w:rsidRPr="005A2A3B">
        <w:rPr>
          <w:rFonts w:cs="Arial"/>
          <w:szCs w:val="22"/>
          <w:lang w:val="en-GB"/>
        </w:rPr>
        <w:t xml:space="preserve"> and</w:t>
      </w:r>
      <w:r w:rsidRPr="005A2A3B">
        <w:rPr>
          <w:rFonts w:cs="Arial"/>
          <w:szCs w:val="22"/>
          <w:lang w:val="en-GB"/>
        </w:rPr>
        <w:t xml:space="preserve"> the creation a new generation of Bigwala players and</w:t>
      </w:r>
      <w:r w:rsidR="007F25FB" w:rsidRPr="005A2A3B">
        <w:rPr>
          <w:rFonts w:cs="Arial"/>
          <w:szCs w:val="22"/>
          <w:lang w:val="en-GB"/>
        </w:rPr>
        <w:t xml:space="preserve"> has helped</w:t>
      </w:r>
      <w:r w:rsidRPr="005A2A3B">
        <w:rPr>
          <w:rFonts w:cs="Arial"/>
          <w:szCs w:val="22"/>
          <w:lang w:val="en-GB"/>
        </w:rPr>
        <w:t xml:space="preserve"> reinstat</w:t>
      </w:r>
      <w:r w:rsidR="007F25FB" w:rsidRPr="005A2A3B">
        <w:rPr>
          <w:rFonts w:cs="Arial"/>
          <w:szCs w:val="22"/>
          <w:lang w:val="en-GB"/>
        </w:rPr>
        <w:t>e</w:t>
      </w:r>
      <w:r w:rsidRPr="005A2A3B">
        <w:rPr>
          <w:rFonts w:cs="Arial"/>
          <w:szCs w:val="22"/>
          <w:lang w:val="en-GB"/>
        </w:rPr>
        <w:t xml:space="preserve"> the element into the social lives of the Basoga people. The seeds of gourds that are grown </w:t>
      </w:r>
      <w:r w:rsidR="007F25FB" w:rsidRPr="005A2A3B">
        <w:rPr>
          <w:rFonts w:cs="Arial"/>
          <w:szCs w:val="22"/>
          <w:lang w:val="en-GB"/>
        </w:rPr>
        <w:t xml:space="preserve">to </w:t>
      </w:r>
      <w:r w:rsidRPr="005A2A3B">
        <w:rPr>
          <w:rFonts w:cs="Arial"/>
          <w:szCs w:val="22"/>
          <w:lang w:val="en-GB"/>
        </w:rPr>
        <w:t>mak</w:t>
      </w:r>
      <w:r w:rsidR="007F25FB" w:rsidRPr="005A2A3B">
        <w:rPr>
          <w:rFonts w:cs="Arial"/>
          <w:szCs w:val="22"/>
          <w:lang w:val="en-GB"/>
        </w:rPr>
        <w:t>e</w:t>
      </w:r>
      <w:r w:rsidRPr="005A2A3B">
        <w:rPr>
          <w:rFonts w:cs="Arial"/>
          <w:szCs w:val="22"/>
          <w:lang w:val="en-GB"/>
        </w:rPr>
        <w:t xml:space="preserve"> Bigwala trumpets have been obtained and distributed among communities, and ongoing teaching support has been provided to community members to learn how to make Bigwala trumpets. Safeguarding activities relied mainly on communities’ in-kind contributions, supplemented by funding from NACOFU and the government.</w:t>
      </w:r>
    </w:p>
    <w:p w14:paraId="6C85C7D2" w14:textId="5C0538F1" w:rsidR="00790F77" w:rsidRPr="005A2A3B" w:rsidRDefault="00790F77" w:rsidP="00790F77">
      <w:pPr>
        <w:pStyle w:val="Marge"/>
        <w:numPr>
          <w:ilvl w:val="0"/>
          <w:numId w:val="2"/>
        </w:numPr>
        <w:tabs>
          <w:tab w:val="clear" w:pos="567"/>
        </w:tabs>
        <w:autoSpaceDE w:val="0"/>
        <w:autoSpaceDN w:val="0"/>
        <w:adjustRightInd w:val="0"/>
        <w:spacing w:after="120"/>
        <w:ind w:left="567" w:hanging="567"/>
        <w:rPr>
          <w:bCs/>
          <w:szCs w:val="22"/>
          <w:lang w:val="en-GB"/>
        </w:rPr>
      </w:pPr>
      <w:r w:rsidRPr="005A2A3B">
        <w:rPr>
          <w:lang w:val="en-GB"/>
        </w:rPr>
        <w:t xml:space="preserve">Regarding the previous </w:t>
      </w:r>
      <w:r w:rsidR="00E70493" w:rsidRPr="005A2A3B">
        <w:rPr>
          <w:lang w:val="en-GB"/>
        </w:rPr>
        <w:t>D</w:t>
      </w:r>
      <w:r w:rsidRPr="005A2A3B">
        <w:rPr>
          <w:lang w:val="en-GB"/>
        </w:rPr>
        <w:t xml:space="preserve">ecision </w:t>
      </w:r>
      <w:hyperlink r:id="rId108" w:history="1">
        <w:r w:rsidRPr="005A2A3B">
          <w:rPr>
            <w:rStyle w:val="Hyperlink"/>
            <w:rFonts w:cs="Arial"/>
            <w:szCs w:val="22"/>
            <w:lang w:val="en-GB"/>
          </w:rPr>
          <w:t>12.COM 8.c.12</w:t>
        </w:r>
      </w:hyperlink>
      <w:r w:rsidRPr="005A2A3B">
        <w:rPr>
          <w:lang w:val="en-GB"/>
        </w:rPr>
        <w:t xml:space="preserve"> of the Committee, in which it invited the State Party to follow its commitments to increase the repertoire of Bigwala songs, the report informs that </w:t>
      </w:r>
      <w:r w:rsidRPr="005A2A3B">
        <w:rPr>
          <w:szCs w:val="22"/>
          <w:lang w:val="en-GB"/>
        </w:rPr>
        <w:t xml:space="preserve">new songs are being composed </w:t>
      </w:r>
      <w:r w:rsidRPr="005A2A3B">
        <w:rPr>
          <w:bCs/>
          <w:szCs w:val="22"/>
          <w:lang w:val="en-GB"/>
        </w:rPr>
        <w:t xml:space="preserve">and </w:t>
      </w:r>
      <w:r w:rsidR="00522C2F" w:rsidRPr="005A2A3B">
        <w:rPr>
          <w:bCs/>
          <w:szCs w:val="22"/>
          <w:lang w:val="en-GB"/>
        </w:rPr>
        <w:t xml:space="preserve">that </w:t>
      </w:r>
      <w:r w:rsidRPr="005A2A3B">
        <w:rPr>
          <w:bCs/>
          <w:szCs w:val="22"/>
          <w:lang w:val="en-GB"/>
        </w:rPr>
        <w:t>music groups have started to incorporate Bigwala in their repertoire</w:t>
      </w:r>
      <w:r w:rsidRPr="005A2A3B">
        <w:rPr>
          <w:lang w:val="en-GB"/>
        </w:rPr>
        <w:t xml:space="preserve">. The experience of safeguarding Bigwala has been useful </w:t>
      </w:r>
      <w:r w:rsidR="007F25FB" w:rsidRPr="005A2A3B">
        <w:rPr>
          <w:lang w:val="en-GB"/>
        </w:rPr>
        <w:t xml:space="preserve">in </w:t>
      </w:r>
      <w:r w:rsidRPr="005A2A3B">
        <w:rPr>
          <w:lang w:val="en-GB"/>
        </w:rPr>
        <w:t xml:space="preserve">initiating safeguarding processes for other intangible cultural heritage elements in Uganda. Strengthening the capacity of communities to engage in Bigwala performances is the overall objective for the updated safeguarding plan, which </w:t>
      </w:r>
      <w:r w:rsidR="00424D85" w:rsidRPr="005A2A3B">
        <w:rPr>
          <w:lang w:val="en-GB"/>
        </w:rPr>
        <w:t>proposes</w:t>
      </w:r>
      <w:r w:rsidRPr="005A2A3B">
        <w:rPr>
          <w:lang w:val="en-GB"/>
        </w:rPr>
        <w:t xml:space="preserve">, among other actions, </w:t>
      </w:r>
      <w:r w:rsidR="007F25FB" w:rsidRPr="005A2A3B">
        <w:rPr>
          <w:lang w:val="en-GB"/>
        </w:rPr>
        <w:t xml:space="preserve">increasing </w:t>
      </w:r>
      <w:r w:rsidRPr="005A2A3B">
        <w:rPr>
          <w:lang w:val="en-GB"/>
        </w:rPr>
        <w:t>opportunities to perform Bigwala, prepar</w:t>
      </w:r>
      <w:r w:rsidR="00424D85" w:rsidRPr="005A2A3B">
        <w:rPr>
          <w:lang w:val="en-GB"/>
        </w:rPr>
        <w:t>ing</w:t>
      </w:r>
      <w:r w:rsidRPr="005A2A3B">
        <w:rPr>
          <w:lang w:val="en-GB"/>
        </w:rPr>
        <w:t xml:space="preserve"> educational resources for music teachers to integrate Bigwala into their teaching, and increas</w:t>
      </w:r>
      <w:r w:rsidR="00424D85" w:rsidRPr="005A2A3B">
        <w:rPr>
          <w:lang w:val="en-GB"/>
        </w:rPr>
        <w:t>ing</w:t>
      </w:r>
      <w:r w:rsidRPr="005A2A3B">
        <w:rPr>
          <w:lang w:val="en-GB"/>
        </w:rPr>
        <w:t xml:space="preserve"> tourist interest.</w:t>
      </w:r>
    </w:p>
    <w:p w14:paraId="634FBB9F" w14:textId="68F534F0" w:rsidR="00790F77" w:rsidRPr="005A2A3B" w:rsidRDefault="00790F77" w:rsidP="00790F77">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Community participation</w:t>
      </w:r>
      <w:r w:rsidRPr="005A2A3B">
        <w:rPr>
          <w:bCs/>
          <w:szCs w:val="22"/>
          <w:lang w:val="en-GB"/>
        </w:rPr>
        <w:t xml:space="preserve">. </w:t>
      </w:r>
      <w:r w:rsidR="00FB40AC" w:rsidRPr="005A2A3B">
        <w:rPr>
          <w:bCs/>
          <w:szCs w:val="22"/>
          <w:lang w:val="en-GB"/>
        </w:rPr>
        <w:t>The State Party’s report informs that c</w:t>
      </w:r>
      <w:r w:rsidRPr="005A2A3B">
        <w:rPr>
          <w:bCs/>
          <w:szCs w:val="22"/>
          <w:lang w:val="en-GB"/>
        </w:rPr>
        <w:t xml:space="preserve">ommunity members took the initiative to engage in learning Bigwala. To date, more than 250 instrumentalists and 500 dancers have been trained in Bigwala. This includes more than </w:t>
      </w:r>
      <w:r w:rsidR="007F25FB" w:rsidRPr="005A2A3B">
        <w:rPr>
          <w:bCs/>
          <w:szCs w:val="22"/>
          <w:lang w:val="en-GB"/>
        </w:rPr>
        <w:t xml:space="preserve">ninety </w:t>
      </w:r>
      <w:r w:rsidRPr="005A2A3B">
        <w:rPr>
          <w:bCs/>
          <w:szCs w:val="22"/>
          <w:lang w:val="en-GB"/>
        </w:rPr>
        <w:t xml:space="preserve">boys and girls, the majority of which were girls who have learnt to dance Bigwala. Community groups for playing and dancing Bigwala, composed of men and women and including younger generations, have been created in different districts of Busoga. Members of the Project Management Committee, established for the safeguarding of the element, have mobilized communities to engage in Bigwala, and local community leaders have organized venues, invited village members for training activities and </w:t>
      </w:r>
      <w:r w:rsidR="007F25FB" w:rsidRPr="005A2A3B">
        <w:rPr>
          <w:bCs/>
          <w:szCs w:val="22"/>
          <w:lang w:val="en-GB"/>
        </w:rPr>
        <w:t>helped</w:t>
      </w:r>
      <w:r w:rsidRPr="005A2A3B">
        <w:rPr>
          <w:bCs/>
          <w:szCs w:val="22"/>
          <w:lang w:val="en-GB"/>
        </w:rPr>
        <w:t xml:space="preserve"> mobiliz</w:t>
      </w:r>
      <w:r w:rsidR="007F25FB" w:rsidRPr="005A2A3B">
        <w:rPr>
          <w:bCs/>
          <w:szCs w:val="22"/>
          <w:lang w:val="en-GB"/>
        </w:rPr>
        <w:t>e</w:t>
      </w:r>
      <w:r w:rsidRPr="005A2A3B">
        <w:rPr>
          <w:bCs/>
          <w:szCs w:val="22"/>
          <w:lang w:val="en-GB"/>
        </w:rPr>
        <w:t xml:space="preserve"> groups to grow gourds. Community leaders, governmental representatives and the NACOFU have also been involved in monitoring the element, and local community leaders and representatives</w:t>
      </w:r>
      <w:r w:rsidR="007F25FB" w:rsidRPr="005A2A3B">
        <w:rPr>
          <w:bCs/>
          <w:szCs w:val="22"/>
          <w:lang w:val="en-GB"/>
        </w:rPr>
        <w:t xml:space="preserve"> have</w:t>
      </w:r>
      <w:r w:rsidRPr="005A2A3B">
        <w:rPr>
          <w:bCs/>
          <w:szCs w:val="22"/>
          <w:lang w:val="en-GB"/>
        </w:rPr>
        <w:t xml:space="preserve"> contributed to updating the safeguarding plan. The Bigwala Project Management Committee and broader communities, </w:t>
      </w:r>
      <w:r w:rsidRPr="005A2A3B">
        <w:rPr>
          <w:bCs/>
          <w:szCs w:val="22"/>
          <w:lang w:val="en-GB"/>
        </w:rPr>
        <w:lastRenderedPageBreak/>
        <w:t>including culture bearers, community leaders and youth, participated in preparing the report through meetings, interviews, discussions and public phone-ins during devoted radio programmes.</w:t>
      </w:r>
    </w:p>
    <w:p w14:paraId="04DDB82E" w14:textId="641D3D45" w:rsidR="00790F77" w:rsidRPr="005A2A3B" w:rsidRDefault="00790F77" w:rsidP="00790F77">
      <w:pPr>
        <w:pStyle w:val="Marge"/>
        <w:numPr>
          <w:ilvl w:val="0"/>
          <w:numId w:val="2"/>
        </w:numPr>
        <w:tabs>
          <w:tab w:val="clear" w:pos="567"/>
        </w:tabs>
        <w:autoSpaceDE w:val="0"/>
        <w:autoSpaceDN w:val="0"/>
        <w:adjustRightInd w:val="0"/>
        <w:spacing w:after="120"/>
        <w:ind w:left="567" w:hanging="567"/>
        <w:rPr>
          <w:bCs/>
          <w:szCs w:val="22"/>
          <w:lang w:val="en-GB"/>
        </w:rPr>
      </w:pPr>
      <w:r w:rsidRPr="005A2A3B">
        <w:rPr>
          <w:b/>
          <w:bCs/>
          <w:szCs w:val="22"/>
          <w:lang w:val="en-GB"/>
        </w:rPr>
        <w:t>Viability and current risks</w:t>
      </w:r>
      <w:r w:rsidRPr="005A2A3B">
        <w:rPr>
          <w:bCs/>
          <w:szCs w:val="22"/>
          <w:lang w:val="en-GB"/>
        </w:rPr>
        <w:t>.</w:t>
      </w:r>
      <w:r w:rsidRPr="005A2A3B">
        <w:rPr>
          <w:szCs w:val="22"/>
          <w:lang w:val="en-GB"/>
        </w:rPr>
        <w:t xml:space="preserve"> According to the </w:t>
      </w:r>
      <w:r w:rsidR="008C1ABB" w:rsidRPr="005A2A3B">
        <w:rPr>
          <w:szCs w:val="22"/>
          <w:lang w:val="en-GB"/>
        </w:rPr>
        <w:t xml:space="preserve">State Party’s </w:t>
      </w:r>
      <w:r w:rsidRPr="005A2A3B">
        <w:rPr>
          <w:szCs w:val="22"/>
          <w:lang w:val="en-GB"/>
        </w:rPr>
        <w:t xml:space="preserve">report, Bigwala attracted local and international attention following its inscription </w:t>
      </w:r>
      <w:r w:rsidR="00774BDA" w:rsidRPr="005A2A3B">
        <w:rPr>
          <w:szCs w:val="22"/>
          <w:lang w:val="en-GB"/>
        </w:rPr>
        <w:t xml:space="preserve">on </w:t>
      </w:r>
      <w:r w:rsidRPr="005A2A3B">
        <w:rPr>
          <w:szCs w:val="22"/>
          <w:lang w:val="en-GB"/>
        </w:rPr>
        <w:t xml:space="preserve">the Urgent Safeguarding List, contributing to increased interest in Bigwala, enhanced exchange of knowledge and skills about the element among the Basoga communities and </w:t>
      </w:r>
      <w:r w:rsidR="00D5444E" w:rsidRPr="005A2A3B">
        <w:rPr>
          <w:szCs w:val="22"/>
          <w:lang w:val="en-GB"/>
        </w:rPr>
        <w:t>increasing number of</w:t>
      </w:r>
      <w:r w:rsidRPr="005A2A3B">
        <w:rPr>
          <w:szCs w:val="22"/>
          <w:lang w:val="en-GB"/>
        </w:rPr>
        <w:t xml:space="preserve"> stakeholders involved in safeguarding the element. As a result of the safeguarding measures, gourd seeds used for making trumpets are no longer difficult to find. Bigwala is performed in Busoga villages, bridging the gap between youth and elders. In some communities, children incorporate Bigwala in playground games, increasing the viability of the element. With so many now learning Bigwala, the report </w:t>
      </w:r>
      <w:r w:rsidR="00FB40AC" w:rsidRPr="005A2A3B">
        <w:rPr>
          <w:szCs w:val="22"/>
          <w:lang w:val="en-GB"/>
        </w:rPr>
        <w:t xml:space="preserve">by the State Party </w:t>
      </w:r>
      <w:r w:rsidRPr="005A2A3B">
        <w:rPr>
          <w:szCs w:val="22"/>
          <w:lang w:val="en-GB"/>
        </w:rPr>
        <w:t>notes that it has been sometimes challenging to select players to perform at the King’s coronation anniversaries</w:t>
      </w:r>
      <w:r w:rsidR="007F25FB" w:rsidRPr="005A2A3B">
        <w:rPr>
          <w:szCs w:val="22"/>
          <w:lang w:val="en-GB"/>
        </w:rPr>
        <w:t>,</w:t>
      </w:r>
      <w:r w:rsidRPr="005A2A3B">
        <w:rPr>
          <w:szCs w:val="22"/>
          <w:lang w:val="en-GB"/>
        </w:rPr>
        <w:t xml:space="preserve"> as only a limited number can be invited to play. While allowances to bearers have in some cases improved their living conditions, the report indicates that economic hardship and poverty continue to be a challenge.</w:t>
      </w:r>
    </w:p>
    <w:p w14:paraId="48EF6206" w14:textId="77777777" w:rsidR="00790F77" w:rsidRPr="005A2A3B" w:rsidRDefault="00790F77" w:rsidP="00790F77">
      <w:pPr>
        <w:pStyle w:val="Marge"/>
        <w:keepNext/>
        <w:numPr>
          <w:ilvl w:val="0"/>
          <w:numId w:val="2"/>
        </w:numPr>
        <w:tabs>
          <w:tab w:val="clear" w:pos="567"/>
        </w:tabs>
        <w:autoSpaceDE w:val="0"/>
        <w:autoSpaceDN w:val="0"/>
        <w:adjustRightInd w:val="0"/>
        <w:spacing w:after="120"/>
        <w:ind w:left="567" w:hanging="567"/>
        <w:rPr>
          <w:szCs w:val="22"/>
          <w:lang w:val="en-GB"/>
        </w:rPr>
      </w:pPr>
      <w:r w:rsidRPr="005A2A3B">
        <w:rPr>
          <w:szCs w:val="22"/>
          <w:lang w:val="en-GB"/>
        </w:rPr>
        <w:t xml:space="preserve">The Committee may </w:t>
      </w:r>
      <w:r w:rsidRPr="005A2A3B">
        <w:rPr>
          <w:bCs/>
          <w:szCs w:val="22"/>
          <w:lang w:val="en-GB"/>
        </w:rPr>
        <w:t>wish</w:t>
      </w:r>
      <w:r w:rsidRPr="005A2A3B">
        <w:rPr>
          <w:szCs w:val="22"/>
          <w:lang w:val="en-GB"/>
        </w:rPr>
        <w:t xml:space="preserve"> to adopt the following decision:</w:t>
      </w:r>
    </w:p>
    <w:p w14:paraId="22906B8E" w14:textId="777E629C" w:rsidR="00790F77" w:rsidRPr="005A2A3B" w:rsidRDefault="00790F77" w:rsidP="00790F77">
      <w:pPr>
        <w:pStyle w:val="Heading4"/>
        <w:numPr>
          <w:ilvl w:val="0"/>
          <w:numId w:val="0"/>
        </w:numPr>
        <w:spacing w:before="240"/>
        <w:ind w:left="567"/>
        <w:rPr>
          <w:rFonts w:eastAsia="SimSun"/>
          <w:szCs w:val="22"/>
        </w:rPr>
      </w:pPr>
      <w:bookmarkStart w:id="39" w:name="_DRAFT_DECISION_16.COM_16"/>
      <w:bookmarkEnd w:id="39"/>
      <w:r w:rsidRPr="005A2A3B">
        <w:rPr>
          <w:szCs w:val="22"/>
        </w:rPr>
        <w:t>DRAFT DECISION 16.COM 7.a.18</w:t>
      </w:r>
      <w:r w:rsidR="007B2888" w:rsidRPr="005A2A3B">
        <w:rPr>
          <w:szCs w:val="22"/>
        </w:rPr>
        <w:t xml:space="preserve">     </w:t>
      </w:r>
      <w:r w:rsidR="007B2888" w:rsidRPr="005A2A3B">
        <w:rPr>
          <w:noProof/>
          <w:color w:val="0000FF"/>
        </w:rPr>
        <w:drawing>
          <wp:inline distT="0" distB="0" distL="0" distR="0" wp14:anchorId="4D9431C6" wp14:editId="49465491">
            <wp:extent cx="104775" cy="104775"/>
            <wp:effectExtent l="0" t="0" r="9525" b="9525"/>
            <wp:docPr id="20" name="Picture 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A2A3B">
        <w:rPr>
          <w:szCs w:val="22"/>
        </w:rPr>
        <w:tab/>
      </w:r>
    </w:p>
    <w:p w14:paraId="197AE53B" w14:textId="77777777" w:rsidR="00790F77" w:rsidRPr="005A2A3B" w:rsidRDefault="00790F77" w:rsidP="00790F77">
      <w:pPr>
        <w:pStyle w:val="Para"/>
        <w:keepNext/>
        <w:numPr>
          <w:ilvl w:val="0"/>
          <w:numId w:val="0"/>
        </w:numPr>
        <w:tabs>
          <w:tab w:val="left" w:pos="1134"/>
        </w:tabs>
        <w:spacing w:line="240" w:lineRule="auto"/>
        <w:ind w:left="567"/>
        <w:rPr>
          <w:rFonts w:cs="Arial"/>
          <w:sz w:val="22"/>
          <w:szCs w:val="22"/>
          <w:lang w:val="en-GB"/>
        </w:rPr>
      </w:pPr>
      <w:r w:rsidRPr="005A2A3B">
        <w:rPr>
          <w:rFonts w:cs="Arial"/>
          <w:sz w:val="22"/>
          <w:szCs w:val="22"/>
          <w:lang w:val="en-GB"/>
        </w:rPr>
        <w:t>The Committee,</w:t>
      </w:r>
    </w:p>
    <w:p w14:paraId="1AB8B638" w14:textId="202F1EF2" w:rsidR="00790F77" w:rsidRPr="005A2A3B" w:rsidRDefault="00790F77" w:rsidP="00E65C2B">
      <w:pPr>
        <w:pStyle w:val="Para"/>
        <w:numPr>
          <w:ilvl w:val="0"/>
          <w:numId w:val="18"/>
        </w:numPr>
        <w:tabs>
          <w:tab w:val="left" w:pos="1134"/>
        </w:tabs>
        <w:spacing w:line="240" w:lineRule="auto"/>
        <w:ind w:left="1134" w:hanging="567"/>
        <w:rPr>
          <w:rFonts w:cs="Arial"/>
          <w:sz w:val="22"/>
          <w:szCs w:val="22"/>
          <w:lang w:val="pt-PT"/>
        </w:rPr>
      </w:pPr>
      <w:r w:rsidRPr="005A2A3B">
        <w:rPr>
          <w:rFonts w:cs="Arial"/>
          <w:sz w:val="22"/>
          <w:szCs w:val="22"/>
          <w:u w:val="single"/>
          <w:lang w:val="pt-PT"/>
        </w:rPr>
        <w:t>Having examined</w:t>
      </w:r>
      <w:r w:rsidRPr="005A2A3B">
        <w:rPr>
          <w:rFonts w:cs="Arial"/>
          <w:sz w:val="22"/>
          <w:szCs w:val="22"/>
          <w:lang w:val="pt-PT"/>
        </w:rPr>
        <w:t xml:space="preserve"> document LHE/21/16.COM/7.a,</w:t>
      </w:r>
    </w:p>
    <w:p w14:paraId="3B333525" w14:textId="4AC2FE82" w:rsidR="00790F77" w:rsidRPr="005A2A3B" w:rsidRDefault="00790F77" w:rsidP="00040947">
      <w:pPr>
        <w:pStyle w:val="Para"/>
        <w:numPr>
          <w:ilvl w:val="0"/>
          <w:numId w:val="18"/>
        </w:numPr>
        <w:tabs>
          <w:tab w:val="left" w:pos="1134"/>
        </w:tabs>
        <w:spacing w:line="240" w:lineRule="auto"/>
        <w:ind w:left="1134" w:hanging="567"/>
        <w:rPr>
          <w:rFonts w:cs="Arial"/>
          <w:sz w:val="22"/>
          <w:szCs w:val="22"/>
          <w:lang w:val="en-GB"/>
        </w:rPr>
      </w:pPr>
      <w:r w:rsidRPr="005A2A3B">
        <w:rPr>
          <w:rFonts w:cs="Arial"/>
          <w:sz w:val="22"/>
          <w:szCs w:val="22"/>
          <w:u w:val="single"/>
          <w:lang w:val="en-GB"/>
        </w:rPr>
        <w:t>Recalling</w:t>
      </w:r>
      <w:r w:rsidRPr="005A2A3B">
        <w:rPr>
          <w:rFonts w:cs="Arial"/>
          <w:sz w:val="22"/>
          <w:szCs w:val="22"/>
          <w:lang w:val="en-GB"/>
        </w:rPr>
        <w:t xml:space="preserve"> Chapter V of the Operational Directives and its Decisions </w:t>
      </w:r>
      <w:hyperlink r:id="rId109" w:history="1">
        <w:r w:rsidRPr="005A2A3B">
          <w:rPr>
            <w:rStyle w:val="Hyperlink"/>
            <w:rFonts w:cs="Arial"/>
            <w:sz w:val="22"/>
            <w:szCs w:val="22"/>
            <w:lang w:val="en-GB"/>
          </w:rPr>
          <w:t>7.COM 8.7</w:t>
        </w:r>
      </w:hyperlink>
      <w:r w:rsidRPr="005A2A3B">
        <w:rPr>
          <w:rFonts w:cs="Arial"/>
          <w:sz w:val="22"/>
          <w:szCs w:val="22"/>
          <w:lang w:val="en-GB"/>
        </w:rPr>
        <w:t xml:space="preserve"> and </w:t>
      </w:r>
      <w:hyperlink r:id="rId110" w:history="1">
        <w:r w:rsidRPr="005A2A3B">
          <w:rPr>
            <w:rStyle w:val="Hyperlink"/>
            <w:rFonts w:cs="Arial"/>
            <w:sz w:val="22"/>
            <w:szCs w:val="22"/>
            <w:lang w:val="en-GB"/>
          </w:rPr>
          <w:t>12.COM 8.c.12</w:t>
        </w:r>
      </w:hyperlink>
      <w:r w:rsidRPr="005A2A3B">
        <w:rPr>
          <w:rFonts w:cs="Arial"/>
          <w:sz w:val="22"/>
          <w:szCs w:val="22"/>
          <w:lang w:val="en-GB"/>
        </w:rPr>
        <w:t>,</w:t>
      </w:r>
    </w:p>
    <w:p w14:paraId="368AAC20" w14:textId="77777777" w:rsidR="00790F77" w:rsidRPr="005A2A3B" w:rsidRDefault="00790F77" w:rsidP="00040947">
      <w:pPr>
        <w:pStyle w:val="Para"/>
        <w:numPr>
          <w:ilvl w:val="0"/>
          <w:numId w:val="18"/>
        </w:numPr>
        <w:tabs>
          <w:tab w:val="left" w:pos="1134"/>
        </w:tabs>
        <w:spacing w:line="240" w:lineRule="auto"/>
        <w:ind w:left="1134" w:hanging="567"/>
        <w:rPr>
          <w:rFonts w:cs="Arial"/>
          <w:sz w:val="22"/>
          <w:szCs w:val="22"/>
          <w:lang w:val="en-GB"/>
        </w:rPr>
      </w:pPr>
      <w:r w:rsidRPr="005A2A3B">
        <w:rPr>
          <w:rFonts w:cs="Arial"/>
          <w:sz w:val="22"/>
          <w:szCs w:val="22"/>
          <w:u w:val="single"/>
          <w:lang w:val="en-GB"/>
        </w:rPr>
        <w:t>Expresses its appreciation</w:t>
      </w:r>
      <w:r w:rsidRPr="005A2A3B">
        <w:rPr>
          <w:rFonts w:cs="Arial"/>
          <w:sz w:val="22"/>
          <w:szCs w:val="22"/>
          <w:lang w:val="en-GB"/>
        </w:rPr>
        <w:t xml:space="preserve"> to Uganda for submitting, on time, its second report on the </w:t>
      </w:r>
      <w:r w:rsidRPr="005A2A3B">
        <w:rPr>
          <w:rFonts w:cs="Arial"/>
          <w:bCs/>
          <w:sz w:val="22"/>
          <w:szCs w:val="22"/>
          <w:lang w:val="en-GB"/>
        </w:rPr>
        <w:t xml:space="preserve">status of the </w:t>
      </w:r>
      <w:r w:rsidRPr="005A2A3B">
        <w:rPr>
          <w:rFonts w:cs="Arial"/>
          <w:sz w:val="22"/>
          <w:szCs w:val="22"/>
          <w:lang w:val="en-GB"/>
        </w:rPr>
        <w:t>element ‘Bigwala</w:t>
      </w:r>
      <w:r w:rsidRPr="005A2A3B">
        <w:rPr>
          <w:sz w:val="22"/>
          <w:szCs w:val="22"/>
          <w:lang w:val="en-GB"/>
        </w:rPr>
        <w:t>, gourd trumpet music and dance of the Busoga Kingdom in Uganda</w:t>
      </w:r>
      <w:r w:rsidRPr="005A2A3B">
        <w:rPr>
          <w:rFonts w:cs="Arial"/>
          <w:sz w:val="22"/>
          <w:szCs w:val="22"/>
          <w:lang w:val="en-GB"/>
        </w:rPr>
        <w:t>’, inscribed</w:t>
      </w:r>
      <w:r w:rsidRPr="005A2A3B">
        <w:rPr>
          <w:rFonts w:cs="Arial"/>
          <w:bCs/>
          <w:sz w:val="22"/>
          <w:szCs w:val="22"/>
          <w:lang w:val="en-GB"/>
        </w:rPr>
        <w:t xml:space="preserve"> in 2012 on the List of Intangible Cultural Heritage in Need of Urgent Safeguarding;</w:t>
      </w:r>
    </w:p>
    <w:p w14:paraId="00FA1FBF" w14:textId="21FCDCE4" w:rsidR="00790F77" w:rsidRPr="005A2A3B" w:rsidRDefault="00790F77" w:rsidP="00040947">
      <w:pPr>
        <w:pStyle w:val="Para"/>
        <w:numPr>
          <w:ilvl w:val="0"/>
          <w:numId w:val="18"/>
        </w:numPr>
        <w:tabs>
          <w:tab w:val="left" w:pos="1134"/>
        </w:tabs>
        <w:spacing w:line="240" w:lineRule="auto"/>
        <w:ind w:left="1134" w:hanging="567"/>
        <w:rPr>
          <w:rFonts w:cs="Arial"/>
          <w:sz w:val="22"/>
          <w:szCs w:val="22"/>
          <w:lang w:val="en-GB"/>
        </w:rPr>
      </w:pPr>
      <w:r w:rsidRPr="005A2A3B">
        <w:rPr>
          <w:rFonts w:cs="Arial"/>
          <w:sz w:val="22"/>
          <w:szCs w:val="22"/>
          <w:u w:val="single"/>
          <w:lang w:val="en-GB"/>
        </w:rPr>
        <w:t>Takes note</w:t>
      </w:r>
      <w:r w:rsidRPr="005A2A3B">
        <w:rPr>
          <w:rFonts w:cs="Arial"/>
          <w:sz w:val="22"/>
          <w:szCs w:val="22"/>
          <w:lang w:val="en-GB"/>
        </w:rPr>
        <w:t xml:space="preserve"> of the continued efforts </w:t>
      </w:r>
      <w:r w:rsidR="00FC3373" w:rsidRPr="005A2A3B">
        <w:rPr>
          <w:rFonts w:cs="Arial"/>
          <w:sz w:val="22"/>
          <w:szCs w:val="22"/>
          <w:lang w:val="en-GB"/>
        </w:rPr>
        <w:t>described in the report submitted by Uganda</w:t>
      </w:r>
      <w:r w:rsidRPr="005A2A3B">
        <w:rPr>
          <w:rFonts w:cs="Arial"/>
          <w:sz w:val="22"/>
          <w:szCs w:val="22"/>
          <w:lang w:val="en-GB"/>
        </w:rPr>
        <w:t xml:space="preserve"> to safeguard the element, in particular through research, documentation and awareness</w:t>
      </w:r>
      <w:r w:rsidR="00114231" w:rsidRPr="005A2A3B">
        <w:rPr>
          <w:rFonts w:cs="Arial"/>
          <w:sz w:val="22"/>
          <w:szCs w:val="22"/>
          <w:lang w:val="en-GB"/>
        </w:rPr>
        <w:t xml:space="preserve"> </w:t>
      </w:r>
      <w:r w:rsidRPr="005A2A3B">
        <w:rPr>
          <w:rFonts w:cs="Arial"/>
          <w:sz w:val="22"/>
          <w:szCs w:val="22"/>
          <w:lang w:val="en-GB"/>
        </w:rPr>
        <w:t xml:space="preserve">raising, as well as by improving access to </w:t>
      </w:r>
      <w:r w:rsidRPr="005A2A3B">
        <w:rPr>
          <w:sz w:val="22"/>
          <w:szCs w:val="22"/>
          <w:lang w:val="en-GB"/>
        </w:rPr>
        <w:t>gourd seeds</w:t>
      </w:r>
      <w:r w:rsidRPr="005A2A3B">
        <w:rPr>
          <w:rFonts w:cs="Arial"/>
          <w:sz w:val="22"/>
          <w:szCs w:val="22"/>
          <w:lang w:val="en-GB"/>
        </w:rPr>
        <w:t>, providing training possibilities</w:t>
      </w:r>
      <w:r w:rsidR="007F25FB" w:rsidRPr="005A2A3B">
        <w:rPr>
          <w:rFonts w:cs="Arial"/>
          <w:sz w:val="22"/>
          <w:szCs w:val="22"/>
          <w:lang w:val="en-GB"/>
        </w:rPr>
        <w:t>,</w:t>
      </w:r>
      <w:r w:rsidRPr="005A2A3B">
        <w:rPr>
          <w:rFonts w:cs="Arial"/>
          <w:sz w:val="22"/>
          <w:szCs w:val="22"/>
          <w:lang w:val="en-GB"/>
        </w:rPr>
        <w:t xml:space="preserve"> enhancing </w:t>
      </w:r>
      <w:r w:rsidRPr="005A2A3B">
        <w:rPr>
          <w:sz w:val="22"/>
          <w:szCs w:val="22"/>
          <w:lang w:val="en-GB"/>
        </w:rPr>
        <w:t xml:space="preserve">Bigwala </w:t>
      </w:r>
      <w:r w:rsidRPr="005A2A3B">
        <w:rPr>
          <w:rFonts w:cs="Arial"/>
          <w:sz w:val="22"/>
          <w:szCs w:val="22"/>
          <w:lang w:val="en-GB"/>
        </w:rPr>
        <w:t>practice</w:t>
      </w:r>
      <w:r w:rsidRPr="005A2A3B">
        <w:rPr>
          <w:sz w:val="22"/>
          <w:szCs w:val="22"/>
          <w:lang w:val="en-GB"/>
        </w:rPr>
        <w:t xml:space="preserve"> in groups, including among youth, and ensuring the commitment of stakeholders to a participatory safeguarding of the element</w:t>
      </w:r>
      <w:r w:rsidRPr="005A2A3B">
        <w:rPr>
          <w:rFonts w:cs="Arial"/>
          <w:sz w:val="22"/>
          <w:szCs w:val="22"/>
          <w:lang w:val="en-GB"/>
        </w:rPr>
        <w:t>;</w:t>
      </w:r>
    </w:p>
    <w:p w14:paraId="16A086E1" w14:textId="0433DA78" w:rsidR="00790F77" w:rsidRPr="005A2A3B" w:rsidRDefault="00790F77" w:rsidP="00040947">
      <w:pPr>
        <w:pStyle w:val="Para"/>
        <w:numPr>
          <w:ilvl w:val="0"/>
          <w:numId w:val="18"/>
        </w:numPr>
        <w:tabs>
          <w:tab w:val="left" w:pos="1134"/>
        </w:tabs>
        <w:spacing w:line="240" w:lineRule="auto"/>
        <w:ind w:left="1134" w:hanging="567"/>
        <w:rPr>
          <w:rFonts w:cs="Arial"/>
          <w:sz w:val="22"/>
          <w:szCs w:val="22"/>
          <w:lang w:val="en-GB"/>
        </w:rPr>
      </w:pPr>
      <w:r w:rsidRPr="005A2A3B">
        <w:rPr>
          <w:rFonts w:cs="Arial"/>
          <w:sz w:val="22"/>
          <w:szCs w:val="22"/>
          <w:u w:val="single"/>
          <w:lang w:val="en-GB"/>
        </w:rPr>
        <w:t>Invites</w:t>
      </w:r>
      <w:r w:rsidRPr="005A2A3B">
        <w:rPr>
          <w:rFonts w:cs="Arial"/>
          <w:sz w:val="22"/>
          <w:szCs w:val="22"/>
          <w:lang w:val="en-GB"/>
        </w:rPr>
        <w:t xml:space="preserve"> the State Party to continue its cooperation between the government, the Busoga </w:t>
      </w:r>
      <w:r w:rsidRPr="005A2A3B">
        <w:rPr>
          <w:sz w:val="22"/>
          <w:szCs w:val="22"/>
          <w:lang w:val="en-GB"/>
        </w:rPr>
        <w:t>Kingdom, community leaders, research institutions and other stakeholders for</w:t>
      </w:r>
      <w:r w:rsidRPr="005A2A3B">
        <w:rPr>
          <w:rFonts w:cs="Arial"/>
          <w:sz w:val="22"/>
          <w:szCs w:val="22"/>
          <w:lang w:val="en-GB"/>
        </w:rPr>
        <w:t xml:space="preserve"> documenting the element, ensuring access to the documented material and favo</w:t>
      </w:r>
      <w:r w:rsidR="0003757B" w:rsidRPr="005A2A3B">
        <w:rPr>
          <w:rFonts w:cs="Arial"/>
          <w:sz w:val="22"/>
          <w:szCs w:val="22"/>
          <w:lang w:val="en-GB"/>
        </w:rPr>
        <w:t>u</w:t>
      </w:r>
      <w:r w:rsidRPr="005A2A3B">
        <w:rPr>
          <w:rFonts w:cs="Arial"/>
          <w:sz w:val="22"/>
          <w:szCs w:val="22"/>
          <w:lang w:val="en-GB"/>
        </w:rPr>
        <w:t>ring its dissemination, integrating Bigwala into education programmes, strengthening its intergenerational transmission, and raising broader public awareness about the element;</w:t>
      </w:r>
    </w:p>
    <w:p w14:paraId="27632AD3" w14:textId="2ACAC7CC" w:rsidR="00790F77" w:rsidRPr="005A2A3B" w:rsidRDefault="00790F77" w:rsidP="00040947">
      <w:pPr>
        <w:pStyle w:val="Para"/>
        <w:numPr>
          <w:ilvl w:val="0"/>
          <w:numId w:val="18"/>
        </w:numPr>
        <w:tabs>
          <w:tab w:val="left" w:pos="1134"/>
        </w:tabs>
        <w:spacing w:line="240" w:lineRule="auto"/>
        <w:ind w:left="1134" w:hanging="567"/>
        <w:rPr>
          <w:rFonts w:cs="Arial"/>
          <w:sz w:val="22"/>
          <w:szCs w:val="22"/>
          <w:lang w:val="en-GB"/>
        </w:rPr>
      </w:pPr>
      <w:r w:rsidRPr="005A2A3B">
        <w:rPr>
          <w:rFonts w:cs="Arial"/>
          <w:sz w:val="22"/>
          <w:szCs w:val="22"/>
          <w:u w:val="single"/>
          <w:lang w:val="en-GB"/>
        </w:rPr>
        <w:t>Encourages</w:t>
      </w:r>
      <w:r w:rsidRPr="005A2A3B">
        <w:rPr>
          <w:rFonts w:cs="Arial"/>
          <w:sz w:val="22"/>
          <w:szCs w:val="22"/>
          <w:lang w:val="en-GB"/>
        </w:rPr>
        <w:t xml:space="preserve"> the State Party to enhance opportunities for musicians and dancers to perform Bigwala</w:t>
      </w:r>
      <w:r w:rsidRPr="005A2A3B">
        <w:rPr>
          <w:sz w:val="22"/>
          <w:szCs w:val="22"/>
          <w:lang w:val="en-GB"/>
        </w:rPr>
        <w:t>, to provide support to the bearers of the element for improving their livelihoods, to favo</w:t>
      </w:r>
      <w:r w:rsidR="007F25FB" w:rsidRPr="005A2A3B">
        <w:rPr>
          <w:sz w:val="22"/>
          <w:szCs w:val="22"/>
          <w:lang w:val="en-GB"/>
        </w:rPr>
        <w:t>u</w:t>
      </w:r>
      <w:r w:rsidRPr="005A2A3B">
        <w:rPr>
          <w:sz w:val="22"/>
          <w:szCs w:val="22"/>
          <w:lang w:val="en-GB"/>
        </w:rPr>
        <w:t>r knowledge transmission on making Bigwala trumpets</w:t>
      </w:r>
      <w:r w:rsidRPr="005A2A3B">
        <w:rPr>
          <w:rFonts w:cs="Arial"/>
          <w:sz w:val="22"/>
          <w:szCs w:val="22"/>
          <w:lang w:val="en-GB"/>
        </w:rPr>
        <w:t xml:space="preserve"> and growing </w:t>
      </w:r>
      <w:r w:rsidRPr="005A2A3B">
        <w:rPr>
          <w:sz w:val="22"/>
          <w:szCs w:val="22"/>
          <w:lang w:val="en-GB"/>
        </w:rPr>
        <w:t xml:space="preserve">gourds, and </w:t>
      </w:r>
      <w:r w:rsidRPr="005A2A3B">
        <w:rPr>
          <w:rFonts w:cs="Arial"/>
          <w:sz w:val="22"/>
          <w:szCs w:val="22"/>
          <w:lang w:val="en-GB"/>
        </w:rPr>
        <w:t>to respect in its safeguarding efforts the social and cultural functions of the element and the associated customary practices;</w:t>
      </w:r>
    </w:p>
    <w:p w14:paraId="226EB1C4" w14:textId="77777777" w:rsidR="00790F77" w:rsidRPr="005A2A3B" w:rsidRDefault="00790F77" w:rsidP="00040947">
      <w:pPr>
        <w:pStyle w:val="Para"/>
        <w:numPr>
          <w:ilvl w:val="0"/>
          <w:numId w:val="18"/>
        </w:numPr>
        <w:tabs>
          <w:tab w:val="left" w:pos="1134"/>
        </w:tabs>
        <w:spacing w:line="240" w:lineRule="auto"/>
        <w:ind w:left="1134" w:hanging="567"/>
        <w:rPr>
          <w:rFonts w:cs="Arial"/>
          <w:sz w:val="22"/>
          <w:szCs w:val="22"/>
          <w:lang w:val="en-GB"/>
        </w:rPr>
      </w:pPr>
      <w:r w:rsidRPr="005A2A3B">
        <w:rPr>
          <w:rFonts w:cs="Arial"/>
          <w:sz w:val="22"/>
          <w:szCs w:val="22"/>
          <w:u w:val="single"/>
          <w:lang w:val="en-GB"/>
        </w:rPr>
        <w:t>Further takes note</w:t>
      </w:r>
      <w:r w:rsidRPr="005A2A3B">
        <w:rPr>
          <w:rFonts w:cs="Arial"/>
          <w:sz w:val="22"/>
          <w:szCs w:val="22"/>
          <w:lang w:val="en-GB"/>
        </w:rPr>
        <w:t xml:space="preserve"> of the International Assistance granted in 2015 and its reported contribution to the </w:t>
      </w:r>
      <w:r w:rsidRPr="005A2A3B">
        <w:rPr>
          <w:sz w:val="22"/>
          <w:szCs w:val="22"/>
          <w:lang w:val="en-GB"/>
        </w:rPr>
        <w:t>safeguarding</w:t>
      </w:r>
      <w:r w:rsidRPr="005A2A3B">
        <w:rPr>
          <w:rFonts w:cs="Arial"/>
          <w:sz w:val="22"/>
          <w:szCs w:val="22"/>
          <w:lang w:val="en-GB"/>
        </w:rPr>
        <w:t xml:space="preserve"> and promotion of the element, and </w:t>
      </w:r>
      <w:r w:rsidRPr="005A2A3B">
        <w:rPr>
          <w:rFonts w:cs="Arial"/>
          <w:sz w:val="22"/>
          <w:szCs w:val="22"/>
          <w:u w:val="single"/>
          <w:lang w:val="en-GB"/>
        </w:rPr>
        <w:t>further encourages</w:t>
      </w:r>
      <w:r w:rsidRPr="005A2A3B">
        <w:rPr>
          <w:rFonts w:cs="Arial"/>
          <w:sz w:val="22"/>
          <w:szCs w:val="22"/>
          <w:lang w:val="en-GB"/>
        </w:rPr>
        <w:t xml:space="preserve"> the State Party to continue its fundraising efforts and develop synergies among various funding sources;</w:t>
      </w:r>
    </w:p>
    <w:p w14:paraId="0BA66484" w14:textId="77777777" w:rsidR="00790F77" w:rsidRPr="005A2A3B" w:rsidRDefault="00790F77" w:rsidP="00040947">
      <w:pPr>
        <w:pStyle w:val="Para"/>
        <w:numPr>
          <w:ilvl w:val="0"/>
          <w:numId w:val="18"/>
        </w:numPr>
        <w:tabs>
          <w:tab w:val="left" w:pos="1134"/>
        </w:tabs>
        <w:spacing w:line="240" w:lineRule="auto"/>
        <w:ind w:left="1134" w:hanging="567"/>
        <w:rPr>
          <w:b/>
          <w:lang w:val="en-GB"/>
        </w:rPr>
      </w:pPr>
      <w:r w:rsidRPr="005A2A3B">
        <w:rPr>
          <w:sz w:val="22"/>
          <w:szCs w:val="22"/>
          <w:u w:val="single"/>
          <w:lang w:val="en-GB"/>
        </w:rPr>
        <w:t>Requests</w:t>
      </w:r>
      <w:r w:rsidRPr="005A2A3B">
        <w:rPr>
          <w:sz w:val="22"/>
          <w:szCs w:val="22"/>
          <w:lang w:val="en-GB"/>
        </w:rPr>
        <w:t xml:space="preserve"> that the Secretariat inform the State Party at least nine months prior to the deadline of 15 December 2024 about the required submission of its next report on the status of this element.</w:t>
      </w:r>
    </w:p>
    <w:p w14:paraId="64B95A67" w14:textId="77777777" w:rsidR="00790F77" w:rsidRPr="00D41088" w:rsidRDefault="00790F77" w:rsidP="006A0B48">
      <w:pPr>
        <w:pStyle w:val="COMPara"/>
        <w:numPr>
          <w:ilvl w:val="0"/>
          <w:numId w:val="0"/>
        </w:numPr>
        <w:jc w:val="both"/>
      </w:pPr>
    </w:p>
    <w:sectPr w:rsidR="00790F77" w:rsidRPr="00D41088" w:rsidSect="00655736">
      <w:headerReference w:type="even" r:id="rId111"/>
      <w:headerReference w:type="default" r:id="rId112"/>
      <w:headerReference w:type="first" r:id="rId11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9CD35" w14:textId="77777777" w:rsidR="00F94F41" w:rsidRDefault="00F94F41" w:rsidP="00655736">
      <w:r>
        <w:separator/>
      </w:r>
    </w:p>
  </w:endnote>
  <w:endnote w:type="continuationSeparator" w:id="0">
    <w:p w14:paraId="69B7B37C" w14:textId="77777777" w:rsidR="00F94F41" w:rsidRDefault="00F94F41"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AC861" w14:textId="77777777" w:rsidR="00F94F41" w:rsidRDefault="00F94F41" w:rsidP="00655736">
      <w:r>
        <w:separator/>
      </w:r>
    </w:p>
  </w:footnote>
  <w:footnote w:type="continuationSeparator" w:id="0">
    <w:p w14:paraId="2BD0D0DC" w14:textId="77777777" w:rsidR="00F94F41" w:rsidRDefault="00F94F41" w:rsidP="00655736">
      <w:r>
        <w:continuationSeparator/>
      </w:r>
    </w:p>
  </w:footnote>
  <w:footnote w:id="1">
    <w:p w14:paraId="0140A761" w14:textId="6420282D" w:rsidR="00F94F41" w:rsidRPr="002F3E79" w:rsidRDefault="00F94F41" w:rsidP="007E42D3">
      <w:pPr>
        <w:pStyle w:val="FootnoteText"/>
        <w:jc w:val="both"/>
        <w:rPr>
          <w:lang w:val="en-US"/>
        </w:rPr>
      </w:pPr>
      <w:r>
        <w:rPr>
          <w:rStyle w:val="FootnoteReference"/>
        </w:rPr>
        <w:footnoteRef/>
      </w:r>
      <w:r w:rsidRPr="002F3E79">
        <w:rPr>
          <w:lang w:val="en-US"/>
        </w:rPr>
        <w:t xml:space="preserve"> </w:t>
      </w:r>
      <w:r w:rsidRPr="007819B5">
        <w:rPr>
          <w:rFonts w:ascii="Arial" w:hAnsi="Arial" w:cs="Arial"/>
          <w:lang w:val="en-US"/>
        </w:rPr>
        <w:t xml:space="preserve">The first </w:t>
      </w:r>
      <w:r>
        <w:rPr>
          <w:rFonts w:ascii="Arial" w:hAnsi="Arial" w:cs="Arial"/>
          <w:lang w:val="en-US"/>
        </w:rPr>
        <w:t>cycle of periodic reporting on the status of elements inscribed on the Urgent Safeguarding List began with elements that were inscribed in 2009, with their first reports submitted in December 2013 and examined at the Committee’s ninth session in 2014 (2014 cycle).</w:t>
      </w:r>
    </w:p>
  </w:footnote>
  <w:footnote w:id="2">
    <w:p w14:paraId="08AF0494" w14:textId="0CE59EF9" w:rsidR="00F94F41" w:rsidRPr="00B365A1" w:rsidRDefault="00F94F41" w:rsidP="00561C6C">
      <w:pPr>
        <w:pStyle w:val="FootnoteText"/>
        <w:jc w:val="both"/>
        <w:rPr>
          <w:rFonts w:asciiTheme="minorBidi" w:hAnsiTheme="minorBidi" w:cstheme="minorBidi"/>
          <w:lang w:val="en-US"/>
        </w:rPr>
      </w:pPr>
      <w:r>
        <w:rPr>
          <w:rStyle w:val="FootnoteReference"/>
        </w:rPr>
        <w:footnoteRef/>
      </w:r>
      <w:r w:rsidRPr="00B365A1">
        <w:rPr>
          <w:lang w:val="en-US"/>
        </w:rPr>
        <w:t xml:space="preserve"> </w:t>
      </w:r>
      <w:r w:rsidRPr="00BD2FC2">
        <w:rPr>
          <w:rFonts w:asciiTheme="minorBidi" w:hAnsiTheme="minorBidi" w:cstheme="minorBidi"/>
          <w:lang w:val="en-US"/>
        </w:rPr>
        <w:t>At the time of writing this document and prior to the decision that will be taken on the modification of the name, at this current session, the official name ‘Eshuva, Harákmbut sung prayers of Peru’s Huachipaire people’ will be used throughout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A055" w14:textId="77EBC6DF" w:rsidR="00F94F41" w:rsidRPr="00C23A97" w:rsidRDefault="00F94F41" w:rsidP="00C5776D">
    <w:pPr>
      <w:pStyle w:val="Header"/>
      <w:rPr>
        <w:rFonts w:ascii="Arial" w:hAnsi="Arial" w:cs="Arial"/>
        <w:lang w:val="en-GB"/>
      </w:rPr>
    </w:pPr>
    <w:r>
      <w:rPr>
        <w:rFonts w:ascii="Arial" w:hAnsi="Arial" w:cs="Arial"/>
        <w:sz w:val="20"/>
        <w:szCs w:val="20"/>
        <w:lang w:val="en-GB"/>
      </w:rPr>
      <w:t>LHE/21/16.COM</w:t>
    </w:r>
    <w:r w:rsidRPr="00C23A97">
      <w:rPr>
        <w:rFonts w:ascii="Arial" w:hAnsi="Arial" w:cs="Arial"/>
        <w:sz w:val="20"/>
        <w:szCs w:val="20"/>
        <w:lang w:val="en-GB"/>
      </w:rPr>
      <w:t>/</w:t>
    </w:r>
    <w:r>
      <w:rPr>
        <w:rFonts w:ascii="Arial" w:hAnsi="Arial" w:cs="Arial"/>
        <w:sz w:val="20"/>
        <w:szCs w:val="20"/>
        <w:lang w:val="en-GB"/>
      </w:rPr>
      <w:t>7.a</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231B" w14:textId="5B1C5457" w:rsidR="00F94F41" w:rsidRPr="0063300C" w:rsidRDefault="00F94F41" w:rsidP="00C5776D">
    <w:pPr>
      <w:pStyle w:val="Header"/>
      <w:jc w:val="right"/>
      <w:rPr>
        <w:rFonts w:ascii="Arial" w:hAnsi="Arial" w:cs="Arial"/>
        <w:lang w:val="en-GB"/>
      </w:rPr>
    </w:pPr>
    <w:r>
      <w:rPr>
        <w:rFonts w:ascii="Arial" w:hAnsi="Arial" w:cs="Arial"/>
        <w:sz w:val="20"/>
        <w:szCs w:val="20"/>
        <w:lang w:val="en-GB"/>
      </w:rPr>
      <w:t>LHE/21/16.COM</w:t>
    </w:r>
    <w:r w:rsidRPr="0063300C">
      <w:rPr>
        <w:rFonts w:ascii="Arial" w:hAnsi="Arial" w:cs="Arial"/>
        <w:sz w:val="20"/>
        <w:szCs w:val="20"/>
        <w:lang w:val="en-GB"/>
      </w:rPr>
      <w:t>/</w:t>
    </w:r>
    <w:r>
      <w:rPr>
        <w:rFonts w:ascii="Arial" w:hAnsi="Arial" w:cs="Arial"/>
        <w:sz w:val="20"/>
        <w:szCs w:val="20"/>
        <w:lang w:val="en-GB"/>
      </w:rPr>
      <w:t>7.a</w:t>
    </w:r>
    <w:r w:rsidRPr="00E2125F">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B9E0" w14:textId="1BA7B44C" w:rsidR="00F94F41" w:rsidRPr="00E95AE2" w:rsidRDefault="00F94F41">
    <w:pPr>
      <w:pStyle w:val="Header"/>
      <w:rPr>
        <w:sz w:val="22"/>
        <w:szCs w:val="22"/>
        <w:lang w:val="en-GB"/>
      </w:rPr>
    </w:pPr>
    <w:r>
      <w:rPr>
        <w:noProof/>
        <w:lang w:val="en-GB"/>
      </w:rPr>
      <w:drawing>
        <wp:anchor distT="0" distB="0" distL="114300" distR="114300" simplePos="0" relativeHeight="251659264" behindDoc="0" locked="0" layoutInCell="1" allowOverlap="1" wp14:anchorId="0BBC9996" wp14:editId="0C760D27">
          <wp:simplePos x="0" y="0"/>
          <wp:positionH relativeFrom="column">
            <wp:posOffset>3810</wp:posOffset>
          </wp:positionH>
          <wp:positionV relativeFrom="paragraph">
            <wp:posOffset>81280</wp:posOffset>
          </wp:positionV>
          <wp:extent cx="1754505" cy="1328420"/>
          <wp:effectExtent l="0" t="0" r="0" b="508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1BA222D0" w:rsidR="00F94F41" w:rsidRPr="00D7105A" w:rsidRDefault="00F94F41"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6</w:t>
    </w:r>
    <w:r w:rsidRPr="00D7105A">
      <w:rPr>
        <w:rFonts w:ascii="Arial" w:hAnsi="Arial" w:cs="Arial"/>
        <w:b/>
        <w:sz w:val="44"/>
        <w:szCs w:val="44"/>
        <w:lang w:val="pt-PT"/>
      </w:rPr>
      <w:t xml:space="preserve"> COM</w:t>
    </w:r>
  </w:p>
  <w:p w14:paraId="306484B8" w14:textId="186AACBD" w:rsidR="00F94F41" w:rsidRPr="00D7105A" w:rsidRDefault="00F94F41" w:rsidP="00C5776D">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21</w:t>
    </w:r>
    <w:r w:rsidRPr="00D7105A">
      <w:rPr>
        <w:rFonts w:ascii="Arial" w:hAnsi="Arial" w:cs="Arial"/>
        <w:b/>
        <w:sz w:val="22"/>
        <w:szCs w:val="22"/>
        <w:lang w:val="pt-PT"/>
      </w:rPr>
      <w:t>/1</w:t>
    </w:r>
    <w:r>
      <w:rPr>
        <w:rFonts w:ascii="Arial" w:hAnsi="Arial" w:cs="Arial"/>
        <w:b/>
        <w:sz w:val="22"/>
        <w:szCs w:val="22"/>
        <w:lang w:val="pt-PT"/>
      </w:rPr>
      <w:t>6</w:t>
    </w:r>
    <w:r w:rsidRPr="00D7105A">
      <w:rPr>
        <w:rFonts w:ascii="Arial" w:hAnsi="Arial" w:cs="Arial"/>
        <w:b/>
        <w:sz w:val="22"/>
        <w:szCs w:val="22"/>
        <w:lang w:val="pt-PT"/>
      </w:rPr>
      <w:t>.COM/</w:t>
    </w:r>
    <w:r>
      <w:rPr>
        <w:rFonts w:ascii="Arial" w:hAnsi="Arial" w:cs="Arial"/>
        <w:b/>
        <w:sz w:val="22"/>
        <w:szCs w:val="22"/>
        <w:lang w:val="pt-PT"/>
      </w:rPr>
      <w:t>7.a</w:t>
    </w:r>
  </w:p>
  <w:p w14:paraId="1B4446C3" w14:textId="68BFBFDC" w:rsidR="00F94F41" w:rsidRPr="00D7105A" w:rsidRDefault="00F94F41"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Pr>
        <w:rFonts w:ascii="Arial" w:hAnsi="Arial" w:cs="Arial"/>
        <w:b/>
        <w:sz w:val="22"/>
        <w:szCs w:val="22"/>
        <w:lang w:val="pt-PT"/>
      </w:rPr>
      <w:t>26 November</w:t>
    </w:r>
    <w:r w:rsidRPr="00D7105A">
      <w:rPr>
        <w:rFonts w:ascii="Arial" w:hAnsi="Arial" w:cs="Arial"/>
        <w:b/>
        <w:sz w:val="22"/>
        <w:szCs w:val="22"/>
        <w:lang w:val="pt-PT"/>
      </w:rPr>
      <w:t xml:space="preserve"> 20</w:t>
    </w:r>
    <w:r>
      <w:rPr>
        <w:rFonts w:ascii="Arial" w:hAnsi="Arial" w:cs="Arial"/>
        <w:b/>
        <w:sz w:val="22"/>
        <w:szCs w:val="22"/>
        <w:lang w:val="pt-PT"/>
      </w:rPr>
      <w:t>21</w:t>
    </w:r>
  </w:p>
  <w:p w14:paraId="255B57FF" w14:textId="129613B1" w:rsidR="00F94F41" w:rsidRPr="006B3C70" w:rsidRDefault="00F94F41" w:rsidP="000048ED">
    <w:pPr>
      <w:jc w:val="right"/>
      <w:rPr>
        <w:rFonts w:ascii="Arial" w:hAnsi="Arial" w:cs="Arial"/>
        <w:b/>
        <w:sz w:val="22"/>
        <w:szCs w:val="22"/>
        <w:lang w:val="pt-PT"/>
      </w:rPr>
    </w:pPr>
    <w:r w:rsidRPr="006B3C70">
      <w:rPr>
        <w:rFonts w:ascii="Arial" w:hAnsi="Arial" w:cs="Arial"/>
        <w:b/>
        <w:sz w:val="22"/>
        <w:szCs w:val="22"/>
        <w:lang w:val="pt-PT"/>
      </w:rPr>
      <w:t xml:space="preserve">Original: </w:t>
    </w:r>
    <w:r>
      <w:rPr>
        <w:rFonts w:ascii="Arial" w:hAnsi="Arial" w:cs="Arial"/>
        <w:b/>
        <w:sz w:val="22"/>
        <w:szCs w:val="22"/>
        <w:lang w:val="pt-PT"/>
      </w:rPr>
      <w:t>English</w:t>
    </w:r>
  </w:p>
  <w:p w14:paraId="3C4B8B1B" w14:textId="77777777" w:rsidR="00F94F41" w:rsidRPr="006B3C70" w:rsidRDefault="00F94F41">
    <w:pPr>
      <w:pStyle w:val="Header"/>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01211"/>
    <w:multiLevelType w:val="multilevel"/>
    <w:tmpl w:val="A5BEE284"/>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0116DB"/>
    <w:multiLevelType w:val="hybridMultilevel"/>
    <w:tmpl w:val="ED00CA4C"/>
    <w:lvl w:ilvl="0" w:tplc="7A0CBC44">
      <w:start w:val="3"/>
      <w:numFmt w:val="upperLetter"/>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26012006"/>
    <w:multiLevelType w:val="hybridMultilevel"/>
    <w:tmpl w:val="63FC1AF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81728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CE7015"/>
    <w:multiLevelType w:val="hybridMultilevel"/>
    <w:tmpl w:val="10280A00"/>
    <w:lvl w:ilvl="0" w:tplc="9A786E1C">
      <w:start w:val="1"/>
      <w:numFmt w:val="decimal"/>
      <w:pStyle w:val="Para"/>
      <w:lvlText w:val="%1."/>
      <w:lvlJc w:val="left"/>
      <w:pPr>
        <w:ind w:left="1069" w:hanging="360"/>
      </w:pPr>
      <w:rPr>
        <w:b w:val="0"/>
        <w:color w:val="auto"/>
        <w:sz w:val="22"/>
        <w:szCs w:val="22"/>
        <w:lang w:val="pt-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6B0C0112"/>
    <w:multiLevelType w:val="hybridMultilevel"/>
    <w:tmpl w:val="909EA6E6"/>
    <w:lvl w:ilvl="0" w:tplc="8EA83FC4">
      <w:start w:val="3"/>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7E09786A"/>
    <w:multiLevelType w:val="hybridMultilevel"/>
    <w:tmpl w:val="9774C9DC"/>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0"/>
  </w:num>
  <w:num w:numId="6">
    <w:abstractNumId w:val="5"/>
    <w:lvlOverride w:ilvl="0">
      <w:startOverride w:val="1"/>
    </w:lvlOverride>
  </w:num>
  <w:num w:numId="7">
    <w:abstractNumId w:val="3"/>
  </w:num>
  <w:num w:numId="8">
    <w:abstractNumId w:val="0"/>
  </w:num>
  <w:num w:numId="9">
    <w:abstractNumId w:val="11"/>
  </w:num>
  <w:num w:numId="10">
    <w:abstractNumId w:val="4"/>
  </w:num>
  <w:num w:numId="11">
    <w:abstractNumId w:val="8"/>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1"/>
  </w:num>
  <w:num w:numId="20">
    <w:abstractNumId w:val="9"/>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31D6"/>
    <w:rsid w:val="00003C6D"/>
    <w:rsid w:val="0000462D"/>
    <w:rsid w:val="000048ED"/>
    <w:rsid w:val="000055B4"/>
    <w:rsid w:val="0000763C"/>
    <w:rsid w:val="00011989"/>
    <w:rsid w:val="000144D8"/>
    <w:rsid w:val="00017CCF"/>
    <w:rsid w:val="00020412"/>
    <w:rsid w:val="00020E87"/>
    <w:rsid w:val="00023563"/>
    <w:rsid w:val="000326F6"/>
    <w:rsid w:val="00032A7E"/>
    <w:rsid w:val="00033C72"/>
    <w:rsid w:val="0003739E"/>
    <w:rsid w:val="0003757B"/>
    <w:rsid w:val="00040947"/>
    <w:rsid w:val="00041A66"/>
    <w:rsid w:val="00042B34"/>
    <w:rsid w:val="00042D88"/>
    <w:rsid w:val="00046EE4"/>
    <w:rsid w:val="0005176E"/>
    <w:rsid w:val="0005300C"/>
    <w:rsid w:val="0005386B"/>
    <w:rsid w:val="0005676B"/>
    <w:rsid w:val="00057F75"/>
    <w:rsid w:val="0006456F"/>
    <w:rsid w:val="000663B5"/>
    <w:rsid w:val="000717E1"/>
    <w:rsid w:val="000732A0"/>
    <w:rsid w:val="00073869"/>
    <w:rsid w:val="000765F7"/>
    <w:rsid w:val="00077AB7"/>
    <w:rsid w:val="0008121C"/>
    <w:rsid w:val="00081CD8"/>
    <w:rsid w:val="0008238F"/>
    <w:rsid w:val="00083397"/>
    <w:rsid w:val="00086184"/>
    <w:rsid w:val="00086832"/>
    <w:rsid w:val="00087502"/>
    <w:rsid w:val="00091C6C"/>
    <w:rsid w:val="00091C8D"/>
    <w:rsid w:val="00091FC2"/>
    <w:rsid w:val="00093B02"/>
    <w:rsid w:val="00096B0A"/>
    <w:rsid w:val="000975D4"/>
    <w:rsid w:val="000A230C"/>
    <w:rsid w:val="000A516C"/>
    <w:rsid w:val="000A62B6"/>
    <w:rsid w:val="000A751C"/>
    <w:rsid w:val="000A7F0E"/>
    <w:rsid w:val="000B1BC2"/>
    <w:rsid w:val="000B1C8F"/>
    <w:rsid w:val="000B6630"/>
    <w:rsid w:val="000C0D61"/>
    <w:rsid w:val="000C212E"/>
    <w:rsid w:val="000C2569"/>
    <w:rsid w:val="000C3AF7"/>
    <w:rsid w:val="000C3E86"/>
    <w:rsid w:val="000C59E0"/>
    <w:rsid w:val="000C67F8"/>
    <w:rsid w:val="000D596C"/>
    <w:rsid w:val="000E1F6B"/>
    <w:rsid w:val="000E25FE"/>
    <w:rsid w:val="000E56D1"/>
    <w:rsid w:val="000E68D0"/>
    <w:rsid w:val="000F0207"/>
    <w:rsid w:val="000F207A"/>
    <w:rsid w:val="000F38E5"/>
    <w:rsid w:val="000F3A3F"/>
    <w:rsid w:val="000F3A9E"/>
    <w:rsid w:val="000F4A4F"/>
    <w:rsid w:val="00101AC2"/>
    <w:rsid w:val="00101DCC"/>
    <w:rsid w:val="00102557"/>
    <w:rsid w:val="0010482B"/>
    <w:rsid w:val="001055A1"/>
    <w:rsid w:val="00107E83"/>
    <w:rsid w:val="00111684"/>
    <w:rsid w:val="001117F6"/>
    <w:rsid w:val="00112F0E"/>
    <w:rsid w:val="0011386E"/>
    <w:rsid w:val="00114231"/>
    <w:rsid w:val="0011429E"/>
    <w:rsid w:val="00117A14"/>
    <w:rsid w:val="001213CE"/>
    <w:rsid w:val="00125EC7"/>
    <w:rsid w:val="001264FB"/>
    <w:rsid w:val="00127B0B"/>
    <w:rsid w:val="00133FE2"/>
    <w:rsid w:val="00134B89"/>
    <w:rsid w:val="0013692F"/>
    <w:rsid w:val="00141279"/>
    <w:rsid w:val="00143019"/>
    <w:rsid w:val="00146894"/>
    <w:rsid w:val="0014739A"/>
    <w:rsid w:val="0015044E"/>
    <w:rsid w:val="001542EB"/>
    <w:rsid w:val="00154BC2"/>
    <w:rsid w:val="00155825"/>
    <w:rsid w:val="0015630F"/>
    <w:rsid w:val="0016324A"/>
    <w:rsid w:val="001638A0"/>
    <w:rsid w:val="00164D56"/>
    <w:rsid w:val="00164D92"/>
    <w:rsid w:val="00167B10"/>
    <w:rsid w:val="001723D0"/>
    <w:rsid w:val="0017402F"/>
    <w:rsid w:val="00174387"/>
    <w:rsid w:val="001821A0"/>
    <w:rsid w:val="001822AD"/>
    <w:rsid w:val="00184BAA"/>
    <w:rsid w:val="001864F6"/>
    <w:rsid w:val="00190205"/>
    <w:rsid w:val="00190CC1"/>
    <w:rsid w:val="00190CDE"/>
    <w:rsid w:val="00192BEE"/>
    <w:rsid w:val="001943E9"/>
    <w:rsid w:val="0019450E"/>
    <w:rsid w:val="00196C1B"/>
    <w:rsid w:val="00197C58"/>
    <w:rsid w:val="00197D1D"/>
    <w:rsid w:val="001A0FCB"/>
    <w:rsid w:val="001B0F73"/>
    <w:rsid w:val="001B3B5B"/>
    <w:rsid w:val="001C00F2"/>
    <w:rsid w:val="001C1334"/>
    <w:rsid w:val="001C1C28"/>
    <w:rsid w:val="001C2DB7"/>
    <w:rsid w:val="001C3939"/>
    <w:rsid w:val="001C3DB4"/>
    <w:rsid w:val="001C4B00"/>
    <w:rsid w:val="001C6D58"/>
    <w:rsid w:val="001D08FA"/>
    <w:rsid w:val="001D14FE"/>
    <w:rsid w:val="001D1D3C"/>
    <w:rsid w:val="001D531E"/>
    <w:rsid w:val="001D5C04"/>
    <w:rsid w:val="001D6F1C"/>
    <w:rsid w:val="001D7D92"/>
    <w:rsid w:val="001E0D89"/>
    <w:rsid w:val="001E3FAF"/>
    <w:rsid w:val="001F26CF"/>
    <w:rsid w:val="001F6928"/>
    <w:rsid w:val="001F709B"/>
    <w:rsid w:val="001F7CAC"/>
    <w:rsid w:val="0020216D"/>
    <w:rsid w:val="00202AB3"/>
    <w:rsid w:val="00203A9E"/>
    <w:rsid w:val="00204146"/>
    <w:rsid w:val="00205086"/>
    <w:rsid w:val="00212EA3"/>
    <w:rsid w:val="00214086"/>
    <w:rsid w:val="00214860"/>
    <w:rsid w:val="00214997"/>
    <w:rsid w:val="002150CF"/>
    <w:rsid w:val="00221E07"/>
    <w:rsid w:val="00222954"/>
    <w:rsid w:val="00222A2D"/>
    <w:rsid w:val="00223029"/>
    <w:rsid w:val="00223B2D"/>
    <w:rsid w:val="00225CEA"/>
    <w:rsid w:val="00225E87"/>
    <w:rsid w:val="00230C3B"/>
    <w:rsid w:val="00231913"/>
    <w:rsid w:val="00234745"/>
    <w:rsid w:val="002351A6"/>
    <w:rsid w:val="0023558E"/>
    <w:rsid w:val="002403E6"/>
    <w:rsid w:val="002407AF"/>
    <w:rsid w:val="002412AC"/>
    <w:rsid w:val="002427EF"/>
    <w:rsid w:val="00242882"/>
    <w:rsid w:val="002440F1"/>
    <w:rsid w:val="00244215"/>
    <w:rsid w:val="002527A2"/>
    <w:rsid w:val="002535DF"/>
    <w:rsid w:val="0025514B"/>
    <w:rsid w:val="00257DFC"/>
    <w:rsid w:val="00260228"/>
    <w:rsid w:val="00260BDF"/>
    <w:rsid w:val="002616C4"/>
    <w:rsid w:val="00264806"/>
    <w:rsid w:val="00272D04"/>
    <w:rsid w:val="0027466B"/>
    <w:rsid w:val="00274D25"/>
    <w:rsid w:val="002826D4"/>
    <w:rsid w:val="002829BC"/>
    <w:rsid w:val="002838A5"/>
    <w:rsid w:val="0028482A"/>
    <w:rsid w:val="00285BB4"/>
    <w:rsid w:val="00287976"/>
    <w:rsid w:val="0029024D"/>
    <w:rsid w:val="00295928"/>
    <w:rsid w:val="00296EC5"/>
    <w:rsid w:val="002A0782"/>
    <w:rsid w:val="002A185C"/>
    <w:rsid w:val="002A2381"/>
    <w:rsid w:val="002A6795"/>
    <w:rsid w:val="002A6C68"/>
    <w:rsid w:val="002A703A"/>
    <w:rsid w:val="002B0163"/>
    <w:rsid w:val="002C09E3"/>
    <w:rsid w:val="002C0F93"/>
    <w:rsid w:val="002C38BB"/>
    <w:rsid w:val="002C503C"/>
    <w:rsid w:val="002C5214"/>
    <w:rsid w:val="002C72FA"/>
    <w:rsid w:val="002D116A"/>
    <w:rsid w:val="002D1244"/>
    <w:rsid w:val="002D37EE"/>
    <w:rsid w:val="002D3C0C"/>
    <w:rsid w:val="002D576E"/>
    <w:rsid w:val="002D5D81"/>
    <w:rsid w:val="002E133D"/>
    <w:rsid w:val="002E52BF"/>
    <w:rsid w:val="002E59E1"/>
    <w:rsid w:val="002E6C8E"/>
    <w:rsid w:val="002F1289"/>
    <w:rsid w:val="002F1868"/>
    <w:rsid w:val="002F3EF4"/>
    <w:rsid w:val="002F5FDD"/>
    <w:rsid w:val="00300717"/>
    <w:rsid w:val="00300925"/>
    <w:rsid w:val="00303841"/>
    <w:rsid w:val="00303A78"/>
    <w:rsid w:val="00305E5F"/>
    <w:rsid w:val="00307A12"/>
    <w:rsid w:val="003114A6"/>
    <w:rsid w:val="00316222"/>
    <w:rsid w:val="0031634A"/>
    <w:rsid w:val="00317BBF"/>
    <w:rsid w:val="00320C7F"/>
    <w:rsid w:val="003216D2"/>
    <w:rsid w:val="00324F51"/>
    <w:rsid w:val="00324FDD"/>
    <w:rsid w:val="00325450"/>
    <w:rsid w:val="00330E88"/>
    <w:rsid w:val="003362B4"/>
    <w:rsid w:val="00337CEB"/>
    <w:rsid w:val="00340882"/>
    <w:rsid w:val="00341356"/>
    <w:rsid w:val="00342DBF"/>
    <w:rsid w:val="00344B58"/>
    <w:rsid w:val="0034539A"/>
    <w:rsid w:val="00345CB4"/>
    <w:rsid w:val="00350A36"/>
    <w:rsid w:val="00350BD1"/>
    <w:rsid w:val="003551FC"/>
    <w:rsid w:val="00355B92"/>
    <w:rsid w:val="00356070"/>
    <w:rsid w:val="0035626D"/>
    <w:rsid w:val="0036152A"/>
    <w:rsid w:val="00364E50"/>
    <w:rsid w:val="003666ED"/>
    <w:rsid w:val="003675C6"/>
    <w:rsid w:val="003717D5"/>
    <w:rsid w:val="0037448E"/>
    <w:rsid w:val="00375D42"/>
    <w:rsid w:val="0038052A"/>
    <w:rsid w:val="00391043"/>
    <w:rsid w:val="00392833"/>
    <w:rsid w:val="003935CB"/>
    <w:rsid w:val="00393C48"/>
    <w:rsid w:val="00393F98"/>
    <w:rsid w:val="003965E9"/>
    <w:rsid w:val="0039740C"/>
    <w:rsid w:val="00397755"/>
    <w:rsid w:val="003A0B78"/>
    <w:rsid w:val="003A19F3"/>
    <w:rsid w:val="003A1ACB"/>
    <w:rsid w:val="003A623A"/>
    <w:rsid w:val="003B1687"/>
    <w:rsid w:val="003B6268"/>
    <w:rsid w:val="003C67B8"/>
    <w:rsid w:val="003D069C"/>
    <w:rsid w:val="003D10A4"/>
    <w:rsid w:val="003D29B4"/>
    <w:rsid w:val="003D5488"/>
    <w:rsid w:val="003D7444"/>
    <w:rsid w:val="003D7646"/>
    <w:rsid w:val="003E0ADF"/>
    <w:rsid w:val="003E5C03"/>
    <w:rsid w:val="003F0720"/>
    <w:rsid w:val="003F113A"/>
    <w:rsid w:val="003F1491"/>
    <w:rsid w:val="003F1C9A"/>
    <w:rsid w:val="003F356C"/>
    <w:rsid w:val="003F3E63"/>
    <w:rsid w:val="003F4B39"/>
    <w:rsid w:val="0040029A"/>
    <w:rsid w:val="00407480"/>
    <w:rsid w:val="0041350C"/>
    <w:rsid w:val="00413AAE"/>
    <w:rsid w:val="00413E1F"/>
    <w:rsid w:val="00414643"/>
    <w:rsid w:val="00414870"/>
    <w:rsid w:val="004150F9"/>
    <w:rsid w:val="00415A69"/>
    <w:rsid w:val="00416739"/>
    <w:rsid w:val="00416F58"/>
    <w:rsid w:val="00424D85"/>
    <w:rsid w:val="00425E69"/>
    <w:rsid w:val="004262E1"/>
    <w:rsid w:val="004301A5"/>
    <w:rsid w:val="004313AD"/>
    <w:rsid w:val="0043322E"/>
    <w:rsid w:val="004337BF"/>
    <w:rsid w:val="00433A27"/>
    <w:rsid w:val="004355DC"/>
    <w:rsid w:val="004379A7"/>
    <w:rsid w:val="004421E5"/>
    <w:rsid w:val="00445AA6"/>
    <w:rsid w:val="00445DFF"/>
    <w:rsid w:val="004473F2"/>
    <w:rsid w:val="00452284"/>
    <w:rsid w:val="004540FB"/>
    <w:rsid w:val="00455640"/>
    <w:rsid w:val="00457C8E"/>
    <w:rsid w:val="00464338"/>
    <w:rsid w:val="004645F9"/>
    <w:rsid w:val="00464690"/>
    <w:rsid w:val="00465323"/>
    <w:rsid w:val="00467693"/>
    <w:rsid w:val="00467FCF"/>
    <w:rsid w:val="00473A69"/>
    <w:rsid w:val="00474617"/>
    <w:rsid w:val="00474A21"/>
    <w:rsid w:val="00482DA2"/>
    <w:rsid w:val="004856CA"/>
    <w:rsid w:val="00486526"/>
    <w:rsid w:val="00486D3B"/>
    <w:rsid w:val="00487E67"/>
    <w:rsid w:val="00490CFC"/>
    <w:rsid w:val="00492D8C"/>
    <w:rsid w:val="004936B8"/>
    <w:rsid w:val="00496148"/>
    <w:rsid w:val="0049633C"/>
    <w:rsid w:val="0049705E"/>
    <w:rsid w:val="004A21AC"/>
    <w:rsid w:val="004A2875"/>
    <w:rsid w:val="004A34A0"/>
    <w:rsid w:val="004A552A"/>
    <w:rsid w:val="004A6566"/>
    <w:rsid w:val="004A7CF8"/>
    <w:rsid w:val="004B12C9"/>
    <w:rsid w:val="004B477F"/>
    <w:rsid w:val="004B5038"/>
    <w:rsid w:val="004B5CD8"/>
    <w:rsid w:val="004B5FB8"/>
    <w:rsid w:val="004B6F80"/>
    <w:rsid w:val="004B7293"/>
    <w:rsid w:val="004B74AC"/>
    <w:rsid w:val="004C003B"/>
    <w:rsid w:val="004C13A5"/>
    <w:rsid w:val="004C52B9"/>
    <w:rsid w:val="004C7C82"/>
    <w:rsid w:val="004D202F"/>
    <w:rsid w:val="004D7E3F"/>
    <w:rsid w:val="004E339D"/>
    <w:rsid w:val="004E362F"/>
    <w:rsid w:val="004E509F"/>
    <w:rsid w:val="004E595F"/>
    <w:rsid w:val="004E76E0"/>
    <w:rsid w:val="004E7F55"/>
    <w:rsid w:val="004F35F2"/>
    <w:rsid w:val="004F7F9A"/>
    <w:rsid w:val="005008A8"/>
    <w:rsid w:val="005045F5"/>
    <w:rsid w:val="00505249"/>
    <w:rsid w:val="00511811"/>
    <w:rsid w:val="0051495B"/>
    <w:rsid w:val="005161B3"/>
    <w:rsid w:val="00516EC1"/>
    <w:rsid w:val="00517FD8"/>
    <w:rsid w:val="0052008F"/>
    <w:rsid w:val="00521A52"/>
    <w:rsid w:val="005228DD"/>
    <w:rsid w:val="00522C2F"/>
    <w:rsid w:val="00524215"/>
    <w:rsid w:val="00526B7B"/>
    <w:rsid w:val="005308CE"/>
    <w:rsid w:val="00531A2F"/>
    <w:rsid w:val="0053318C"/>
    <w:rsid w:val="005342EB"/>
    <w:rsid w:val="00534410"/>
    <w:rsid w:val="00535AB1"/>
    <w:rsid w:val="005371C2"/>
    <w:rsid w:val="0054263E"/>
    <w:rsid w:val="00544DD5"/>
    <w:rsid w:val="0054586C"/>
    <w:rsid w:val="00551AFE"/>
    <w:rsid w:val="00552C91"/>
    <w:rsid w:val="00552E68"/>
    <w:rsid w:val="005554B5"/>
    <w:rsid w:val="0055703B"/>
    <w:rsid w:val="00561AA9"/>
    <w:rsid w:val="00561C6C"/>
    <w:rsid w:val="005622E6"/>
    <w:rsid w:val="0057439C"/>
    <w:rsid w:val="00576F36"/>
    <w:rsid w:val="00577188"/>
    <w:rsid w:val="0058156F"/>
    <w:rsid w:val="0058169A"/>
    <w:rsid w:val="00581B07"/>
    <w:rsid w:val="0058357C"/>
    <w:rsid w:val="0058496D"/>
    <w:rsid w:val="00585D0A"/>
    <w:rsid w:val="005879AC"/>
    <w:rsid w:val="00587CAD"/>
    <w:rsid w:val="005974B2"/>
    <w:rsid w:val="005A2A3B"/>
    <w:rsid w:val="005A3CD6"/>
    <w:rsid w:val="005A4D2B"/>
    <w:rsid w:val="005A4E29"/>
    <w:rsid w:val="005B0127"/>
    <w:rsid w:val="005B221B"/>
    <w:rsid w:val="005B4E50"/>
    <w:rsid w:val="005B5C09"/>
    <w:rsid w:val="005B7A35"/>
    <w:rsid w:val="005C2428"/>
    <w:rsid w:val="005C4B73"/>
    <w:rsid w:val="005C4BE7"/>
    <w:rsid w:val="005C5F60"/>
    <w:rsid w:val="005C67DB"/>
    <w:rsid w:val="005C68BC"/>
    <w:rsid w:val="005C6F5F"/>
    <w:rsid w:val="005C77CF"/>
    <w:rsid w:val="005D1952"/>
    <w:rsid w:val="005D1A94"/>
    <w:rsid w:val="005D31E6"/>
    <w:rsid w:val="005D3C71"/>
    <w:rsid w:val="005D525E"/>
    <w:rsid w:val="005D7878"/>
    <w:rsid w:val="005E1D2B"/>
    <w:rsid w:val="005E2C69"/>
    <w:rsid w:val="005E6249"/>
    <w:rsid w:val="005E6B62"/>
    <w:rsid w:val="005E7074"/>
    <w:rsid w:val="005F09F4"/>
    <w:rsid w:val="005F2BAF"/>
    <w:rsid w:val="005F2C61"/>
    <w:rsid w:val="005F51AC"/>
    <w:rsid w:val="005F7B8B"/>
    <w:rsid w:val="00600D93"/>
    <w:rsid w:val="00602CBB"/>
    <w:rsid w:val="00604D91"/>
    <w:rsid w:val="00604FE0"/>
    <w:rsid w:val="006064E3"/>
    <w:rsid w:val="00606FFA"/>
    <w:rsid w:val="00613181"/>
    <w:rsid w:val="00613BA4"/>
    <w:rsid w:val="00614A13"/>
    <w:rsid w:val="00617277"/>
    <w:rsid w:val="00617854"/>
    <w:rsid w:val="00621ECD"/>
    <w:rsid w:val="006225D7"/>
    <w:rsid w:val="00625D32"/>
    <w:rsid w:val="00626BEA"/>
    <w:rsid w:val="006271B1"/>
    <w:rsid w:val="00627844"/>
    <w:rsid w:val="006320AC"/>
    <w:rsid w:val="00632DD3"/>
    <w:rsid w:val="0063300C"/>
    <w:rsid w:val="00633B41"/>
    <w:rsid w:val="0064074C"/>
    <w:rsid w:val="006415E9"/>
    <w:rsid w:val="00642C59"/>
    <w:rsid w:val="00646AFB"/>
    <w:rsid w:val="00647B86"/>
    <w:rsid w:val="00647F50"/>
    <w:rsid w:val="00651A5B"/>
    <w:rsid w:val="00651EF4"/>
    <w:rsid w:val="00653DAF"/>
    <w:rsid w:val="00655736"/>
    <w:rsid w:val="0065686B"/>
    <w:rsid w:val="0066151C"/>
    <w:rsid w:val="0066298C"/>
    <w:rsid w:val="00663990"/>
    <w:rsid w:val="00663B8D"/>
    <w:rsid w:val="006643BE"/>
    <w:rsid w:val="00667036"/>
    <w:rsid w:val="00673AE0"/>
    <w:rsid w:val="00674BC0"/>
    <w:rsid w:val="00675EC1"/>
    <w:rsid w:val="0068010A"/>
    <w:rsid w:val="00686B64"/>
    <w:rsid w:val="00686D90"/>
    <w:rsid w:val="0069398F"/>
    <w:rsid w:val="00696C8D"/>
    <w:rsid w:val="006A0B48"/>
    <w:rsid w:val="006A1B63"/>
    <w:rsid w:val="006A2AC2"/>
    <w:rsid w:val="006A3617"/>
    <w:rsid w:val="006A3E6E"/>
    <w:rsid w:val="006A57A8"/>
    <w:rsid w:val="006B0D3C"/>
    <w:rsid w:val="006B3C70"/>
    <w:rsid w:val="006B3D34"/>
    <w:rsid w:val="006B4452"/>
    <w:rsid w:val="006B61F1"/>
    <w:rsid w:val="006B7640"/>
    <w:rsid w:val="006B7A43"/>
    <w:rsid w:val="006C327E"/>
    <w:rsid w:val="006C4852"/>
    <w:rsid w:val="006C5D31"/>
    <w:rsid w:val="006C62D1"/>
    <w:rsid w:val="006D080E"/>
    <w:rsid w:val="006D10D5"/>
    <w:rsid w:val="006D20F6"/>
    <w:rsid w:val="006D506D"/>
    <w:rsid w:val="006E200B"/>
    <w:rsid w:val="006E46E4"/>
    <w:rsid w:val="006E4864"/>
    <w:rsid w:val="006E4BC8"/>
    <w:rsid w:val="006E75EB"/>
    <w:rsid w:val="006F2225"/>
    <w:rsid w:val="006F2D5C"/>
    <w:rsid w:val="006F3E52"/>
    <w:rsid w:val="006F4067"/>
    <w:rsid w:val="00700E2D"/>
    <w:rsid w:val="00704E2F"/>
    <w:rsid w:val="00705E9A"/>
    <w:rsid w:val="00706831"/>
    <w:rsid w:val="0071372A"/>
    <w:rsid w:val="00713A5A"/>
    <w:rsid w:val="00713A79"/>
    <w:rsid w:val="00713CAF"/>
    <w:rsid w:val="00717247"/>
    <w:rsid w:val="00717DA5"/>
    <w:rsid w:val="00722281"/>
    <w:rsid w:val="0073281A"/>
    <w:rsid w:val="00740E2B"/>
    <w:rsid w:val="00741B7C"/>
    <w:rsid w:val="00744484"/>
    <w:rsid w:val="00747566"/>
    <w:rsid w:val="007508D2"/>
    <w:rsid w:val="00752497"/>
    <w:rsid w:val="007550E4"/>
    <w:rsid w:val="00757537"/>
    <w:rsid w:val="00757EF8"/>
    <w:rsid w:val="00760572"/>
    <w:rsid w:val="00764C8E"/>
    <w:rsid w:val="00766E61"/>
    <w:rsid w:val="00773188"/>
    <w:rsid w:val="007735F8"/>
    <w:rsid w:val="007743C3"/>
    <w:rsid w:val="00774BDA"/>
    <w:rsid w:val="00775118"/>
    <w:rsid w:val="00780733"/>
    <w:rsid w:val="00783357"/>
    <w:rsid w:val="00783782"/>
    <w:rsid w:val="00784B8C"/>
    <w:rsid w:val="00785C3F"/>
    <w:rsid w:val="0078629C"/>
    <w:rsid w:val="007879E1"/>
    <w:rsid w:val="00790F77"/>
    <w:rsid w:val="00794380"/>
    <w:rsid w:val="007A0009"/>
    <w:rsid w:val="007A3256"/>
    <w:rsid w:val="007A5730"/>
    <w:rsid w:val="007A75FF"/>
    <w:rsid w:val="007B2888"/>
    <w:rsid w:val="007B3241"/>
    <w:rsid w:val="007B4CC4"/>
    <w:rsid w:val="007C12D9"/>
    <w:rsid w:val="007C18CA"/>
    <w:rsid w:val="007C5B9E"/>
    <w:rsid w:val="007D04DE"/>
    <w:rsid w:val="007D1843"/>
    <w:rsid w:val="007D3D14"/>
    <w:rsid w:val="007D609F"/>
    <w:rsid w:val="007E0001"/>
    <w:rsid w:val="007E0789"/>
    <w:rsid w:val="007E36B1"/>
    <w:rsid w:val="007E42D3"/>
    <w:rsid w:val="007E4635"/>
    <w:rsid w:val="007E6C9C"/>
    <w:rsid w:val="007F1507"/>
    <w:rsid w:val="007F25FB"/>
    <w:rsid w:val="007F2D26"/>
    <w:rsid w:val="007F59A3"/>
    <w:rsid w:val="007F62CD"/>
    <w:rsid w:val="00805B65"/>
    <w:rsid w:val="00807903"/>
    <w:rsid w:val="008117B0"/>
    <w:rsid w:val="00814292"/>
    <w:rsid w:val="0081593B"/>
    <w:rsid w:val="00823611"/>
    <w:rsid w:val="00823A11"/>
    <w:rsid w:val="00823D54"/>
    <w:rsid w:val="00825D05"/>
    <w:rsid w:val="00827124"/>
    <w:rsid w:val="008271EC"/>
    <w:rsid w:val="008315EF"/>
    <w:rsid w:val="0083338C"/>
    <w:rsid w:val="008351BD"/>
    <w:rsid w:val="0083766B"/>
    <w:rsid w:val="00841604"/>
    <w:rsid w:val="00841BE9"/>
    <w:rsid w:val="008517A9"/>
    <w:rsid w:val="00852C6B"/>
    <w:rsid w:val="0085405E"/>
    <w:rsid w:val="0085414A"/>
    <w:rsid w:val="00854E13"/>
    <w:rsid w:val="0085509F"/>
    <w:rsid w:val="00856903"/>
    <w:rsid w:val="00857DD4"/>
    <w:rsid w:val="00857EB9"/>
    <w:rsid w:val="0086269D"/>
    <w:rsid w:val="0086543A"/>
    <w:rsid w:val="008656C6"/>
    <w:rsid w:val="00866F78"/>
    <w:rsid w:val="00867A0B"/>
    <w:rsid w:val="00870F2E"/>
    <w:rsid w:val="008724E5"/>
    <w:rsid w:val="008730B6"/>
    <w:rsid w:val="00880EF1"/>
    <w:rsid w:val="00881B79"/>
    <w:rsid w:val="00881C15"/>
    <w:rsid w:val="008837BA"/>
    <w:rsid w:val="0088412B"/>
    <w:rsid w:val="0088432C"/>
    <w:rsid w:val="00884A9D"/>
    <w:rsid w:val="0088512B"/>
    <w:rsid w:val="00895EF5"/>
    <w:rsid w:val="00896A40"/>
    <w:rsid w:val="008A128C"/>
    <w:rsid w:val="008A2064"/>
    <w:rsid w:val="008A28B4"/>
    <w:rsid w:val="008A2B2D"/>
    <w:rsid w:val="008A4383"/>
    <w:rsid w:val="008A4A1D"/>
    <w:rsid w:val="008A4E1E"/>
    <w:rsid w:val="008A5627"/>
    <w:rsid w:val="008A5645"/>
    <w:rsid w:val="008A70F6"/>
    <w:rsid w:val="008B3FC5"/>
    <w:rsid w:val="008B53DE"/>
    <w:rsid w:val="008B675B"/>
    <w:rsid w:val="008B6847"/>
    <w:rsid w:val="008C06C7"/>
    <w:rsid w:val="008C1ABB"/>
    <w:rsid w:val="008C296C"/>
    <w:rsid w:val="008C6FFC"/>
    <w:rsid w:val="008D0A82"/>
    <w:rsid w:val="008D4305"/>
    <w:rsid w:val="008D48E1"/>
    <w:rsid w:val="008D5876"/>
    <w:rsid w:val="008E0FC0"/>
    <w:rsid w:val="008E180F"/>
    <w:rsid w:val="008E1A85"/>
    <w:rsid w:val="008E21A9"/>
    <w:rsid w:val="008E3719"/>
    <w:rsid w:val="008E3DA5"/>
    <w:rsid w:val="008E4F58"/>
    <w:rsid w:val="008F2ACE"/>
    <w:rsid w:val="008F3104"/>
    <w:rsid w:val="008F4086"/>
    <w:rsid w:val="008F6A1C"/>
    <w:rsid w:val="0090395D"/>
    <w:rsid w:val="0091015C"/>
    <w:rsid w:val="009163A7"/>
    <w:rsid w:val="00917FA3"/>
    <w:rsid w:val="00923401"/>
    <w:rsid w:val="00923FAD"/>
    <w:rsid w:val="00925B31"/>
    <w:rsid w:val="009302A1"/>
    <w:rsid w:val="00930612"/>
    <w:rsid w:val="00930701"/>
    <w:rsid w:val="00932BC0"/>
    <w:rsid w:val="009333BA"/>
    <w:rsid w:val="00934A11"/>
    <w:rsid w:val="00934E9A"/>
    <w:rsid w:val="009415E2"/>
    <w:rsid w:val="0094272B"/>
    <w:rsid w:val="00942D5A"/>
    <w:rsid w:val="009439EB"/>
    <w:rsid w:val="00944313"/>
    <w:rsid w:val="00945AB8"/>
    <w:rsid w:val="00946D0B"/>
    <w:rsid w:val="00947758"/>
    <w:rsid w:val="00951AE4"/>
    <w:rsid w:val="00952E39"/>
    <w:rsid w:val="00952ED6"/>
    <w:rsid w:val="0095492C"/>
    <w:rsid w:val="00955877"/>
    <w:rsid w:val="00956D4D"/>
    <w:rsid w:val="009632BE"/>
    <w:rsid w:val="00963486"/>
    <w:rsid w:val="00965A21"/>
    <w:rsid w:val="009678EC"/>
    <w:rsid w:val="0097175B"/>
    <w:rsid w:val="00971DB7"/>
    <w:rsid w:val="0097463A"/>
    <w:rsid w:val="0097503A"/>
    <w:rsid w:val="00977610"/>
    <w:rsid w:val="009801DC"/>
    <w:rsid w:val="00980596"/>
    <w:rsid w:val="00980979"/>
    <w:rsid w:val="0098247E"/>
    <w:rsid w:val="009828DE"/>
    <w:rsid w:val="00983FCE"/>
    <w:rsid w:val="009849C4"/>
    <w:rsid w:val="009864DC"/>
    <w:rsid w:val="00992A8C"/>
    <w:rsid w:val="0099357C"/>
    <w:rsid w:val="00994BF8"/>
    <w:rsid w:val="00995117"/>
    <w:rsid w:val="00997557"/>
    <w:rsid w:val="009A18CD"/>
    <w:rsid w:val="009A1EEC"/>
    <w:rsid w:val="009A4658"/>
    <w:rsid w:val="009B1D86"/>
    <w:rsid w:val="009C40B8"/>
    <w:rsid w:val="009C47D2"/>
    <w:rsid w:val="009C5F3D"/>
    <w:rsid w:val="009C755D"/>
    <w:rsid w:val="009D406F"/>
    <w:rsid w:val="009D5428"/>
    <w:rsid w:val="009D6852"/>
    <w:rsid w:val="009D6EE2"/>
    <w:rsid w:val="009E0AE7"/>
    <w:rsid w:val="009E12F6"/>
    <w:rsid w:val="009E1C5C"/>
    <w:rsid w:val="009E38E0"/>
    <w:rsid w:val="009F3B3D"/>
    <w:rsid w:val="009F3B6A"/>
    <w:rsid w:val="009F5C08"/>
    <w:rsid w:val="00A03361"/>
    <w:rsid w:val="00A057F0"/>
    <w:rsid w:val="00A072D6"/>
    <w:rsid w:val="00A07740"/>
    <w:rsid w:val="00A10166"/>
    <w:rsid w:val="00A1199C"/>
    <w:rsid w:val="00A12558"/>
    <w:rsid w:val="00A13903"/>
    <w:rsid w:val="00A1454F"/>
    <w:rsid w:val="00A22B83"/>
    <w:rsid w:val="00A22FAB"/>
    <w:rsid w:val="00A24BDC"/>
    <w:rsid w:val="00A270B9"/>
    <w:rsid w:val="00A2793F"/>
    <w:rsid w:val="00A303ED"/>
    <w:rsid w:val="00A31CBC"/>
    <w:rsid w:val="00A33375"/>
    <w:rsid w:val="00A33B75"/>
    <w:rsid w:val="00A33BD7"/>
    <w:rsid w:val="00A33D35"/>
    <w:rsid w:val="00A343FD"/>
    <w:rsid w:val="00A34ED5"/>
    <w:rsid w:val="00A40109"/>
    <w:rsid w:val="00A446F2"/>
    <w:rsid w:val="00A44754"/>
    <w:rsid w:val="00A44DF6"/>
    <w:rsid w:val="00A45DBF"/>
    <w:rsid w:val="00A53019"/>
    <w:rsid w:val="00A53E4A"/>
    <w:rsid w:val="00A54C58"/>
    <w:rsid w:val="00A558A6"/>
    <w:rsid w:val="00A562E8"/>
    <w:rsid w:val="00A56741"/>
    <w:rsid w:val="00A57A38"/>
    <w:rsid w:val="00A603EC"/>
    <w:rsid w:val="00A60497"/>
    <w:rsid w:val="00A62396"/>
    <w:rsid w:val="00A629B0"/>
    <w:rsid w:val="00A63862"/>
    <w:rsid w:val="00A63AA0"/>
    <w:rsid w:val="00A6666F"/>
    <w:rsid w:val="00A674D2"/>
    <w:rsid w:val="00A67A94"/>
    <w:rsid w:val="00A70F4A"/>
    <w:rsid w:val="00A725CF"/>
    <w:rsid w:val="00A74A7E"/>
    <w:rsid w:val="00A755A2"/>
    <w:rsid w:val="00A75C9F"/>
    <w:rsid w:val="00A774FA"/>
    <w:rsid w:val="00A80B33"/>
    <w:rsid w:val="00A81438"/>
    <w:rsid w:val="00A84C48"/>
    <w:rsid w:val="00A85803"/>
    <w:rsid w:val="00A86035"/>
    <w:rsid w:val="00A87265"/>
    <w:rsid w:val="00A97FE5"/>
    <w:rsid w:val="00AA592D"/>
    <w:rsid w:val="00AA6660"/>
    <w:rsid w:val="00AA777F"/>
    <w:rsid w:val="00AB2C36"/>
    <w:rsid w:val="00AB2F1B"/>
    <w:rsid w:val="00AB3C2F"/>
    <w:rsid w:val="00AB5077"/>
    <w:rsid w:val="00AB577A"/>
    <w:rsid w:val="00AB6DDE"/>
    <w:rsid w:val="00AB70B6"/>
    <w:rsid w:val="00AB7F59"/>
    <w:rsid w:val="00AC1D06"/>
    <w:rsid w:val="00AC261A"/>
    <w:rsid w:val="00AC5DB3"/>
    <w:rsid w:val="00AC635F"/>
    <w:rsid w:val="00AD1A86"/>
    <w:rsid w:val="00AE103E"/>
    <w:rsid w:val="00AE1399"/>
    <w:rsid w:val="00AE2A3B"/>
    <w:rsid w:val="00AE4089"/>
    <w:rsid w:val="00AE5773"/>
    <w:rsid w:val="00AF0A07"/>
    <w:rsid w:val="00AF0A87"/>
    <w:rsid w:val="00AF0FD8"/>
    <w:rsid w:val="00AF2F49"/>
    <w:rsid w:val="00AF4013"/>
    <w:rsid w:val="00AF4AEC"/>
    <w:rsid w:val="00AF59EF"/>
    <w:rsid w:val="00AF625E"/>
    <w:rsid w:val="00B06D53"/>
    <w:rsid w:val="00B10126"/>
    <w:rsid w:val="00B11947"/>
    <w:rsid w:val="00B134B8"/>
    <w:rsid w:val="00B139BE"/>
    <w:rsid w:val="00B14869"/>
    <w:rsid w:val="00B2064F"/>
    <w:rsid w:val="00B2172B"/>
    <w:rsid w:val="00B22E5E"/>
    <w:rsid w:val="00B2515E"/>
    <w:rsid w:val="00B269FB"/>
    <w:rsid w:val="00B352CB"/>
    <w:rsid w:val="00B37085"/>
    <w:rsid w:val="00B43756"/>
    <w:rsid w:val="00B44B45"/>
    <w:rsid w:val="00B478C1"/>
    <w:rsid w:val="00B50899"/>
    <w:rsid w:val="00B52E68"/>
    <w:rsid w:val="00B5630C"/>
    <w:rsid w:val="00B56A6B"/>
    <w:rsid w:val="00B5786A"/>
    <w:rsid w:val="00B62E15"/>
    <w:rsid w:val="00B65562"/>
    <w:rsid w:val="00B65DF6"/>
    <w:rsid w:val="00B666B8"/>
    <w:rsid w:val="00B667E0"/>
    <w:rsid w:val="00B66A05"/>
    <w:rsid w:val="00B66A34"/>
    <w:rsid w:val="00B6759B"/>
    <w:rsid w:val="00B71222"/>
    <w:rsid w:val="00B720AE"/>
    <w:rsid w:val="00B72847"/>
    <w:rsid w:val="00B76760"/>
    <w:rsid w:val="00B7694D"/>
    <w:rsid w:val="00B76D0E"/>
    <w:rsid w:val="00B8017F"/>
    <w:rsid w:val="00B813E6"/>
    <w:rsid w:val="00B81C77"/>
    <w:rsid w:val="00B82C87"/>
    <w:rsid w:val="00B876C0"/>
    <w:rsid w:val="00B910A2"/>
    <w:rsid w:val="00B91935"/>
    <w:rsid w:val="00B92AA1"/>
    <w:rsid w:val="00B935D8"/>
    <w:rsid w:val="00B93EEC"/>
    <w:rsid w:val="00BA0756"/>
    <w:rsid w:val="00BA241A"/>
    <w:rsid w:val="00BA2629"/>
    <w:rsid w:val="00BA2FC9"/>
    <w:rsid w:val="00BA3730"/>
    <w:rsid w:val="00BA3F28"/>
    <w:rsid w:val="00BA52C4"/>
    <w:rsid w:val="00BA5DA9"/>
    <w:rsid w:val="00BA5EC7"/>
    <w:rsid w:val="00BA645C"/>
    <w:rsid w:val="00BB04AF"/>
    <w:rsid w:val="00BB1D2B"/>
    <w:rsid w:val="00BB30FC"/>
    <w:rsid w:val="00BB62AB"/>
    <w:rsid w:val="00BB70C6"/>
    <w:rsid w:val="00BB788A"/>
    <w:rsid w:val="00BC1F7F"/>
    <w:rsid w:val="00BC4358"/>
    <w:rsid w:val="00BC5980"/>
    <w:rsid w:val="00BC5F4B"/>
    <w:rsid w:val="00BD1191"/>
    <w:rsid w:val="00BD2FC2"/>
    <w:rsid w:val="00BD34D6"/>
    <w:rsid w:val="00BD52C9"/>
    <w:rsid w:val="00BE134F"/>
    <w:rsid w:val="00BE1BE8"/>
    <w:rsid w:val="00BE51D0"/>
    <w:rsid w:val="00BE6354"/>
    <w:rsid w:val="00BE6B82"/>
    <w:rsid w:val="00BF4768"/>
    <w:rsid w:val="00C0512C"/>
    <w:rsid w:val="00C05155"/>
    <w:rsid w:val="00C05345"/>
    <w:rsid w:val="00C105B7"/>
    <w:rsid w:val="00C138D1"/>
    <w:rsid w:val="00C160D0"/>
    <w:rsid w:val="00C169E2"/>
    <w:rsid w:val="00C23A97"/>
    <w:rsid w:val="00C24405"/>
    <w:rsid w:val="00C24979"/>
    <w:rsid w:val="00C27CEC"/>
    <w:rsid w:val="00C31A16"/>
    <w:rsid w:val="00C34AEA"/>
    <w:rsid w:val="00C36094"/>
    <w:rsid w:val="00C4159A"/>
    <w:rsid w:val="00C527BD"/>
    <w:rsid w:val="00C52EBE"/>
    <w:rsid w:val="00C5501A"/>
    <w:rsid w:val="00C5776D"/>
    <w:rsid w:val="00C618DE"/>
    <w:rsid w:val="00C61E31"/>
    <w:rsid w:val="00C64855"/>
    <w:rsid w:val="00C67FE4"/>
    <w:rsid w:val="00C7008F"/>
    <w:rsid w:val="00C70EA7"/>
    <w:rsid w:val="00C72DCB"/>
    <w:rsid w:val="00C73A8C"/>
    <w:rsid w:val="00C73BAD"/>
    <w:rsid w:val="00C73F31"/>
    <w:rsid w:val="00C74073"/>
    <w:rsid w:val="00C7433F"/>
    <w:rsid w:val="00C7516E"/>
    <w:rsid w:val="00C75770"/>
    <w:rsid w:val="00C761F9"/>
    <w:rsid w:val="00C81A75"/>
    <w:rsid w:val="00C828D4"/>
    <w:rsid w:val="00C84E21"/>
    <w:rsid w:val="00C86244"/>
    <w:rsid w:val="00C911F3"/>
    <w:rsid w:val="00C92AE3"/>
    <w:rsid w:val="00C92FDC"/>
    <w:rsid w:val="00C9348E"/>
    <w:rsid w:val="00C9425B"/>
    <w:rsid w:val="00C95CA3"/>
    <w:rsid w:val="00C96B8C"/>
    <w:rsid w:val="00CA34D4"/>
    <w:rsid w:val="00CA35B1"/>
    <w:rsid w:val="00CA4CE9"/>
    <w:rsid w:val="00CA56BB"/>
    <w:rsid w:val="00CA6926"/>
    <w:rsid w:val="00CA742D"/>
    <w:rsid w:val="00CA7BEC"/>
    <w:rsid w:val="00CB0542"/>
    <w:rsid w:val="00CB4721"/>
    <w:rsid w:val="00CB51AA"/>
    <w:rsid w:val="00CB5823"/>
    <w:rsid w:val="00CC02FA"/>
    <w:rsid w:val="00CC328E"/>
    <w:rsid w:val="00CC54F0"/>
    <w:rsid w:val="00CD1A82"/>
    <w:rsid w:val="00CD5187"/>
    <w:rsid w:val="00CD675D"/>
    <w:rsid w:val="00CD6DBC"/>
    <w:rsid w:val="00CE1175"/>
    <w:rsid w:val="00CE2700"/>
    <w:rsid w:val="00CE30F5"/>
    <w:rsid w:val="00CE79A1"/>
    <w:rsid w:val="00CF1FCD"/>
    <w:rsid w:val="00CF3EF8"/>
    <w:rsid w:val="00CF4706"/>
    <w:rsid w:val="00CF6DDB"/>
    <w:rsid w:val="00D00B2B"/>
    <w:rsid w:val="00D00DC4"/>
    <w:rsid w:val="00D01D79"/>
    <w:rsid w:val="00D020FC"/>
    <w:rsid w:val="00D05299"/>
    <w:rsid w:val="00D13A39"/>
    <w:rsid w:val="00D14788"/>
    <w:rsid w:val="00D167E9"/>
    <w:rsid w:val="00D16B77"/>
    <w:rsid w:val="00D16E02"/>
    <w:rsid w:val="00D1719E"/>
    <w:rsid w:val="00D2036B"/>
    <w:rsid w:val="00D20FD4"/>
    <w:rsid w:val="00D214E3"/>
    <w:rsid w:val="00D24877"/>
    <w:rsid w:val="00D31C39"/>
    <w:rsid w:val="00D31D2C"/>
    <w:rsid w:val="00D322CA"/>
    <w:rsid w:val="00D3243C"/>
    <w:rsid w:val="00D340A7"/>
    <w:rsid w:val="00D41088"/>
    <w:rsid w:val="00D42486"/>
    <w:rsid w:val="00D46B32"/>
    <w:rsid w:val="00D478EB"/>
    <w:rsid w:val="00D5030E"/>
    <w:rsid w:val="00D50510"/>
    <w:rsid w:val="00D518B2"/>
    <w:rsid w:val="00D518EB"/>
    <w:rsid w:val="00D51C82"/>
    <w:rsid w:val="00D53E93"/>
    <w:rsid w:val="00D5444E"/>
    <w:rsid w:val="00D5558B"/>
    <w:rsid w:val="00D57CF5"/>
    <w:rsid w:val="00D6164A"/>
    <w:rsid w:val="00D622AB"/>
    <w:rsid w:val="00D641A2"/>
    <w:rsid w:val="00D64FC6"/>
    <w:rsid w:val="00D6555F"/>
    <w:rsid w:val="00D70180"/>
    <w:rsid w:val="00D7105A"/>
    <w:rsid w:val="00D8250F"/>
    <w:rsid w:val="00D8389E"/>
    <w:rsid w:val="00D86130"/>
    <w:rsid w:val="00D86A13"/>
    <w:rsid w:val="00D91D23"/>
    <w:rsid w:val="00D91DA8"/>
    <w:rsid w:val="00D9341A"/>
    <w:rsid w:val="00D95C4C"/>
    <w:rsid w:val="00D979AA"/>
    <w:rsid w:val="00DA36ED"/>
    <w:rsid w:val="00DA78AD"/>
    <w:rsid w:val="00DB2A2D"/>
    <w:rsid w:val="00DB50A2"/>
    <w:rsid w:val="00DB5A88"/>
    <w:rsid w:val="00DB6328"/>
    <w:rsid w:val="00DC003B"/>
    <w:rsid w:val="00DC0884"/>
    <w:rsid w:val="00DC1E0C"/>
    <w:rsid w:val="00DC38DB"/>
    <w:rsid w:val="00DD0A7D"/>
    <w:rsid w:val="00DD25E3"/>
    <w:rsid w:val="00DD75F8"/>
    <w:rsid w:val="00DD77CB"/>
    <w:rsid w:val="00DD7A08"/>
    <w:rsid w:val="00DE2F2C"/>
    <w:rsid w:val="00DE34F1"/>
    <w:rsid w:val="00DE4818"/>
    <w:rsid w:val="00DE6160"/>
    <w:rsid w:val="00DF4942"/>
    <w:rsid w:val="00DF4BA4"/>
    <w:rsid w:val="00DF4DA0"/>
    <w:rsid w:val="00DF6988"/>
    <w:rsid w:val="00DF716C"/>
    <w:rsid w:val="00E0135E"/>
    <w:rsid w:val="00E05E77"/>
    <w:rsid w:val="00E11005"/>
    <w:rsid w:val="00E1478C"/>
    <w:rsid w:val="00E14792"/>
    <w:rsid w:val="00E16CFF"/>
    <w:rsid w:val="00E16FFB"/>
    <w:rsid w:val="00E2088E"/>
    <w:rsid w:val="00E2125F"/>
    <w:rsid w:val="00E21755"/>
    <w:rsid w:val="00E22D7C"/>
    <w:rsid w:val="00E23D44"/>
    <w:rsid w:val="00E244E1"/>
    <w:rsid w:val="00E2685A"/>
    <w:rsid w:val="00E26A59"/>
    <w:rsid w:val="00E313B1"/>
    <w:rsid w:val="00E3253D"/>
    <w:rsid w:val="00E35764"/>
    <w:rsid w:val="00E36D86"/>
    <w:rsid w:val="00E4150C"/>
    <w:rsid w:val="00E41E20"/>
    <w:rsid w:val="00E43848"/>
    <w:rsid w:val="00E469A4"/>
    <w:rsid w:val="00E51CD9"/>
    <w:rsid w:val="00E540EB"/>
    <w:rsid w:val="00E61B1F"/>
    <w:rsid w:val="00E627B1"/>
    <w:rsid w:val="00E65C2B"/>
    <w:rsid w:val="00E672EF"/>
    <w:rsid w:val="00E70169"/>
    <w:rsid w:val="00E70493"/>
    <w:rsid w:val="00E7183F"/>
    <w:rsid w:val="00E73AE8"/>
    <w:rsid w:val="00E748A9"/>
    <w:rsid w:val="00E75D1E"/>
    <w:rsid w:val="00E77B25"/>
    <w:rsid w:val="00E80538"/>
    <w:rsid w:val="00E80996"/>
    <w:rsid w:val="00E81D1C"/>
    <w:rsid w:val="00E83190"/>
    <w:rsid w:val="00E84365"/>
    <w:rsid w:val="00E850FD"/>
    <w:rsid w:val="00E92465"/>
    <w:rsid w:val="00E92AF3"/>
    <w:rsid w:val="00E9376C"/>
    <w:rsid w:val="00E93DB4"/>
    <w:rsid w:val="00E95AE2"/>
    <w:rsid w:val="00E95CAE"/>
    <w:rsid w:val="00E96568"/>
    <w:rsid w:val="00E976D1"/>
    <w:rsid w:val="00EA1A77"/>
    <w:rsid w:val="00EA335E"/>
    <w:rsid w:val="00EA45E2"/>
    <w:rsid w:val="00EA528C"/>
    <w:rsid w:val="00EA580C"/>
    <w:rsid w:val="00EA784C"/>
    <w:rsid w:val="00EC001F"/>
    <w:rsid w:val="00EC6622"/>
    <w:rsid w:val="00EC6BBE"/>
    <w:rsid w:val="00EC6F8D"/>
    <w:rsid w:val="00EC794E"/>
    <w:rsid w:val="00ED39B2"/>
    <w:rsid w:val="00ED3BA1"/>
    <w:rsid w:val="00EE049B"/>
    <w:rsid w:val="00EE04E2"/>
    <w:rsid w:val="00EE1FE2"/>
    <w:rsid w:val="00EE30EC"/>
    <w:rsid w:val="00EE49F4"/>
    <w:rsid w:val="00EE4A3B"/>
    <w:rsid w:val="00EE63F4"/>
    <w:rsid w:val="00EE745A"/>
    <w:rsid w:val="00EE7AF5"/>
    <w:rsid w:val="00EE7FD9"/>
    <w:rsid w:val="00EF105E"/>
    <w:rsid w:val="00EF34E2"/>
    <w:rsid w:val="00EF5F7E"/>
    <w:rsid w:val="00F004E8"/>
    <w:rsid w:val="00F024A1"/>
    <w:rsid w:val="00F05E03"/>
    <w:rsid w:val="00F0674A"/>
    <w:rsid w:val="00F11EF3"/>
    <w:rsid w:val="00F121C5"/>
    <w:rsid w:val="00F12CB7"/>
    <w:rsid w:val="00F157D1"/>
    <w:rsid w:val="00F20E05"/>
    <w:rsid w:val="00F234A6"/>
    <w:rsid w:val="00F23C6B"/>
    <w:rsid w:val="00F23DC2"/>
    <w:rsid w:val="00F243C2"/>
    <w:rsid w:val="00F26702"/>
    <w:rsid w:val="00F30DC6"/>
    <w:rsid w:val="00F31329"/>
    <w:rsid w:val="00F32C23"/>
    <w:rsid w:val="00F32DD5"/>
    <w:rsid w:val="00F3417E"/>
    <w:rsid w:val="00F34D9F"/>
    <w:rsid w:val="00F375B1"/>
    <w:rsid w:val="00F37C81"/>
    <w:rsid w:val="00F42296"/>
    <w:rsid w:val="00F43028"/>
    <w:rsid w:val="00F43839"/>
    <w:rsid w:val="00F458BE"/>
    <w:rsid w:val="00F46087"/>
    <w:rsid w:val="00F513F0"/>
    <w:rsid w:val="00F52EEA"/>
    <w:rsid w:val="00F53AD6"/>
    <w:rsid w:val="00F53DE9"/>
    <w:rsid w:val="00F54C0A"/>
    <w:rsid w:val="00F57019"/>
    <w:rsid w:val="00F576CB"/>
    <w:rsid w:val="00F605D0"/>
    <w:rsid w:val="00F62088"/>
    <w:rsid w:val="00F6218C"/>
    <w:rsid w:val="00F64BA6"/>
    <w:rsid w:val="00F6527C"/>
    <w:rsid w:val="00F7035D"/>
    <w:rsid w:val="00F71A02"/>
    <w:rsid w:val="00F720F4"/>
    <w:rsid w:val="00F772DE"/>
    <w:rsid w:val="00F774C4"/>
    <w:rsid w:val="00F77B3C"/>
    <w:rsid w:val="00F805F7"/>
    <w:rsid w:val="00F81DBF"/>
    <w:rsid w:val="00F82413"/>
    <w:rsid w:val="00F83455"/>
    <w:rsid w:val="00F85FB7"/>
    <w:rsid w:val="00F87120"/>
    <w:rsid w:val="00F91317"/>
    <w:rsid w:val="00F9131B"/>
    <w:rsid w:val="00F93AC7"/>
    <w:rsid w:val="00F94F41"/>
    <w:rsid w:val="00F951C9"/>
    <w:rsid w:val="00FA0D63"/>
    <w:rsid w:val="00FA100D"/>
    <w:rsid w:val="00FA24B9"/>
    <w:rsid w:val="00FA3D15"/>
    <w:rsid w:val="00FA6754"/>
    <w:rsid w:val="00FA773B"/>
    <w:rsid w:val="00FA7D5C"/>
    <w:rsid w:val="00FB40AC"/>
    <w:rsid w:val="00FB5CC2"/>
    <w:rsid w:val="00FB7709"/>
    <w:rsid w:val="00FB7A78"/>
    <w:rsid w:val="00FC3373"/>
    <w:rsid w:val="00FC3E98"/>
    <w:rsid w:val="00FC68D8"/>
    <w:rsid w:val="00FD1226"/>
    <w:rsid w:val="00FD353E"/>
    <w:rsid w:val="00FD764D"/>
    <w:rsid w:val="00FE32ED"/>
    <w:rsid w:val="00FE7A35"/>
    <w:rsid w:val="00FF01A5"/>
    <w:rsid w:val="00FF2BBA"/>
    <w:rsid w:val="00FF3F71"/>
    <w:rsid w:val="00FF4830"/>
    <w:rsid w:val="00FF4FF3"/>
    <w:rsid w:val="00FF68D6"/>
    <w:rsid w:val="00FF73E1"/>
    <w:rsid w:val="00FF7CE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link w:val="Heading1Char"/>
    <w:uiPriority w:val="9"/>
    <w:qFormat/>
    <w:rsid w:val="006A0B48"/>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6A0B4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character" w:customStyle="1" w:styleId="Heading1Char">
    <w:name w:val="Heading 1 Char"/>
    <w:basedOn w:val="DefaultParagraphFont"/>
    <w:link w:val="Heading1"/>
    <w:uiPriority w:val="9"/>
    <w:rsid w:val="006A0B48"/>
    <w:rPr>
      <w:rFonts w:ascii="Times New Roman" w:eastAsia="Times New Roman" w:hAnsi="Times New Roman"/>
      <w:b/>
      <w:bCs/>
      <w:kern w:val="36"/>
      <w:sz w:val="48"/>
      <w:szCs w:val="48"/>
      <w:lang w:val="en-US" w:eastAsia="en-US"/>
    </w:rPr>
  </w:style>
  <w:style w:type="character" w:customStyle="1" w:styleId="Heading3Char">
    <w:name w:val="Heading 3 Char"/>
    <w:basedOn w:val="DefaultParagraphFont"/>
    <w:link w:val="Heading3"/>
    <w:uiPriority w:val="9"/>
    <w:semiHidden/>
    <w:rsid w:val="006A0B48"/>
    <w:rPr>
      <w:rFonts w:asciiTheme="majorHAnsi" w:eastAsiaTheme="majorEastAsia" w:hAnsiTheme="majorHAnsi" w:cstheme="majorBidi"/>
      <w:color w:val="243F60" w:themeColor="accent1" w:themeShade="7F"/>
      <w:sz w:val="24"/>
      <w:szCs w:val="24"/>
    </w:rPr>
  </w:style>
  <w:style w:type="character" w:styleId="Hyperlink">
    <w:name w:val="Hyperlink"/>
    <w:uiPriority w:val="99"/>
    <w:unhideWhenUsed/>
    <w:rsid w:val="006A0B48"/>
    <w:rPr>
      <w:color w:val="0000FF"/>
      <w:u w:val="single"/>
    </w:rPr>
  </w:style>
  <w:style w:type="character" w:styleId="FollowedHyperlink">
    <w:name w:val="FollowedHyperlink"/>
    <w:basedOn w:val="DefaultParagraphFont"/>
    <w:uiPriority w:val="99"/>
    <w:semiHidden/>
    <w:unhideWhenUsed/>
    <w:rsid w:val="006A0B48"/>
    <w:rPr>
      <w:color w:val="800080" w:themeColor="followedHyperlink"/>
      <w:u w:val="single"/>
    </w:rPr>
  </w:style>
  <w:style w:type="paragraph" w:customStyle="1" w:styleId="Para">
    <w:name w:val="Para"/>
    <w:basedOn w:val="Normal"/>
    <w:link w:val="ParaChar"/>
    <w:qFormat/>
    <w:rsid w:val="006A0B48"/>
    <w:pPr>
      <w:numPr>
        <w:numId w:val="11"/>
      </w:numPr>
      <w:spacing w:after="120" w:line="240" w:lineRule="exact"/>
      <w:jc w:val="both"/>
    </w:pPr>
    <w:rPr>
      <w:rFonts w:ascii="Arial" w:eastAsia="SimSun" w:hAnsi="Arial"/>
      <w:sz w:val="20"/>
      <w:szCs w:val="20"/>
    </w:rPr>
  </w:style>
  <w:style w:type="character" w:styleId="CommentReference">
    <w:name w:val="annotation reference"/>
    <w:basedOn w:val="DefaultParagraphFont"/>
    <w:uiPriority w:val="99"/>
    <w:semiHidden/>
    <w:unhideWhenUsed/>
    <w:rsid w:val="006A0B48"/>
    <w:rPr>
      <w:sz w:val="16"/>
      <w:szCs w:val="16"/>
    </w:rPr>
  </w:style>
  <w:style w:type="paragraph" w:styleId="CommentText">
    <w:name w:val="annotation text"/>
    <w:basedOn w:val="Normal"/>
    <w:link w:val="CommentTextChar"/>
    <w:uiPriority w:val="99"/>
    <w:unhideWhenUsed/>
    <w:rsid w:val="006A0B48"/>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A0B48"/>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6A0B48"/>
    <w:pPr>
      <w:spacing w:after="0"/>
    </w:pPr>
    <w:rPr>
      <w:rFonts w:ascii="Times New Roman" w:eastAsia="Times New Roman" w:hAnsi="Times New Roman" w:cs="Times New Roman"/>
      <w:b/>
      <w:bCs/>
      <w:lang w:val="fr-FR" w:eastAsia="fr-FR"/>
    </w:rPr>
  </w:style>
  <w:style w:type="character" w:customStyle="1" w:styleId="CommentSubjectChar">
    <w:name w:val="Comment Subject Char"/>
    <w:basedOn w:val="CommentTextChar"/>
    <w:link w:val="CommentSubject"/>
    <w:uiPriority w:val="99"/>
    <w:semiHidden/>
    <w:rsid w:val="006A0B48"/>
    <w:rPr>
      <w:rFonts w:ascii="Times New Roman" w:eastAsia="Times New Roman" w:hAnsi="Times New Roman" w:cstheme="minorBidi"/>
      <w:b/>
      <w:bCs/>
      <w:lang w:val="en-US" w:eastAsia="en-US"/>
    </w:rPr>
  </w:style>
  <w:style w:type="paragraph" w:styleId="Revision">
    <w:name w:val="Revision"/>
    <w:hidden/>
    <w:uiPriority w:val="99"/>
    <w:semiHidden/>
    <w:rsid w:val="006A0B48"/>
    <w:rPr>
      <w:rFonts w:ascii="Times New Roman" w:eastAsia="Times New Roman" w:hAnsi="Times New Roman"/>
      <w:sz w:val="24"/>
      <w:szCs w:val="24"/>
    </w:rPr>
  </w:style>
  <w:style w:type="character" w:customStyle="1" w:styleId="hps">
    <w:name w:val="hps"/>
    <w:rsid w:val="006A0B48"/>
  </w:style>
  <w:style w:type="character" w:customStyle="1" w:styleId="ParaChar">
    <w:name w:val="Para Char"/>
    <w:link w:val="Para"/>
    <w:locked/>
    <w:rsid w:val="006A0B48"/>
    <w:rPr>
      <w:rFonts w:ascii="Arial" w:hAnsi="Arial"/>
    </w:rPr>
  </w:style>
  <w:style w:type="paragraph" w:customStyle="1" w:styleId="wiki-list-item">
    <w:name w:val="wiki-list-item"/>
    <w:basedOn w:val="Normal"/>
    <w:rsid w:val="006A0B48"/>
    <w:pPr>
      <w:spacing w:before="100" w:beforeAutospacing="1" w:after="100" w:afterAutospacing="1"/>
    </w:pPr>
    <w:rPr>
      <w:lang w:eastAsia="zh-CN"/>
    </w:rPr>
  </w:style>
  <w:style w:type="character" w:customStyle="1" w:styleId="atenuated">
    <w:name w:val="atenuated"/>
    <w:basedOn w:val="DefaultParagraphFont"/>
    <w:rsid w:val="006A0B48"/>
  </w:style>
  <w:style w:type="character" w:styleId="UnresolvedMention">
    <w:name w:val="Unresolved Mention"/>
    <w:basedOn w:val="DefaultParagraphFont"/>
    <w:uiPriority w:val="99"/>
    <w:semiHidden/>
    <w:unhideWhenUsed/>
    <w:rsid w:val="006A0B48"/>
    <w:rPr>
      <w:color w:val="605E5C"/>
      <w:shd w:val="clear" w:color="auto" w:fill="E1DFDD"/>
    </w:rPr>
  </w:style>
  <w:style w:type="paragraph" w:customStyle="1" w:styleId="Style1">
    <w:name w:val="Style1"/>
    <w:basedOn w:val="Normal"/>
    <w:link w:val="Style1Char"/>
    <w:qFormat/>
    <w:rsid w:val="006A0B48"/>
    <w:pPr>
      <w:numPr>
        <w:ilvl w:val="1"/>
        <w:numId w:val="8"/>
      </w:numPr>
      <w:tabs>
        <w:tab w:val="left" w:pos="1134"/>
        <w:tab w:val="left" w:pos="1701"/>
        <w:tab w:val="left" w:pos="2268"/>
      </w:tabs>
      <w:spacing w:before="120" w:after="120"/>
      <w:jc w:val="both"/>
    </w:pPr>
    <w:rPr>
      <w:rFonts w:ascii="Arial" w:hAnsi="Arial" w:cs="Arial"/>
      <w:sz w:val="22"/>
      <w:szCs w:val="22"/>
      <w:lang w:val="en-GB" w:eastAsia="ko-KR"/>
    </w:rPr>
  </w:style>
  <w:style w:type="character" w:customStyle="1" w:styleId="Style1Char">
    <w:name w:val="Style1 Char"/>
    <w:basedOn w:val="DefaultParagraphFont"/>
    <w:link w:val="Style1"/>
    <w:rsid w:val="006A0B48"/>
    <w:rPr>
      <w:rFonts w:ascii="Arial" w:eastAsia="Times New Roman" w:hAnsi="Arial" w:cs="Arial"/>
      <w:sz w:val="22"/>
      <w:szCs w:val="22"/>
      <w:lang w:val="en-GB" w:eastAsia="ko-KR"/>
    </w:rPr>
  </w:style>
  <w:style w:type="paragraph" w:styleId="FootnoteText">
    <w:name w:val="footnote text"/>
    <w:basedOn w:val="Normal"/>
    <w:link w:val="FootnoteTextChar"/>
    <w:uiPriority w:val="99"/>
    <w:semiHidden/>
    <w:unhideWhenUsed/>
    <w:rsid w:val="006A0B48"/>
    <w:rPr>
      <w:sz w:val="20"/>
      <w:szCs w:val="20"/>
    </w:rPr>
  </w:style>
  <w:style w:type="character" w:customStyle="1" w:styleId="FootnoteTextChar">
    <w:name w:val="Footnote Text Char"/>
    <w:basedOn w:val="DefaultParagraphFont"/>
    <w:link w:val="FootnoteText"/>
    <w:uiPriority w:val="99"/>
    <w:semiHidden/>
    <w:rsid w:val="006A0B48"/>
    <w:rPr>
      <w:rFonts w:ascii="Times New Roman" w:eastAsia="Times New Roman" w:hAnsi="Times New Roman"/>
    </w:rPr>
  </w:style>
  <w:style w:type="character" w:styleId="FootnoteReference">
    <w:name w:val="footnote reference"/>
    <w:basedOn w:val="DefaultParagraphFont"/>
    <w:uiPriority w:val="99"/>
    <w:semiHidden/>
    <w:unhideWhenUsed/>
    <w:rsid w:val="006A0B48"/>
    <w:rPr>
      <w:vertAlign w:val="superscript"/>
    </w:rPr>
  </w:style>
  <w:style w:type="character" w:customStyle="1" w:styleId="MargeChar">
    <w:name w:val="Marge Char"/>
    <w:link w:val="Marge"/>
    <w:rsid w:val="00F93AC7"/>
    <w:rPr>
      <w:rFonts w:ascii="Arial" w:eastAsia="Times New Roman" w:hAnsi="Arial"/>
      <w:snapToGrid w:val="0"/>
      <w:sz w:val="22"/>
      <w:szCs w:val="24"/>
      <w:lang w:eastAsia="en-US"/>
    </w:rPr>
  </w:style>
  <w:style w:type="character" w:styleId="Emphasis">
    <w:name w:val="Emphasis"/>
    <w:basedOn w:val="DefaultParagraphFont"/>
    <w:uiPriority w:val="20"/>
    <w:qFormat/>
    <w:rsid w:val="00814292"/>
    <w:rPr>
      <w:i/>
      <w:iCs/>
    </w:rPr>
  </w:style>
  <w:style w:type="character" w:styleId="Strong">
    <w:name w:val="Strong"/>
    <w:basedOn w:val="DefaultParagraphFont"/>
    <w:uiPriority w:val="22"/>
    <w:qFormat/>
    <w:rsid w:val="00932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en/USL/bigwala-gourd-trumpet-music-and-dance-of-the-busoga-kingdom-in-uganda-00749" TargetMode="External"/><Relationship Id="rId21" Type="http://schemas.openxmlformats.org/officeDocument/2006/relationships/hyperlink" Target="https://ich.unesco.org/en/USL/wooden-movable-type-printing-of-china-00322" TargetMode="External"/><Relationship Id="rId42" Type="http://schemas.openxmlformats.org/officeDocument/2006/relationships/hyperlink" Target="https://ich.unesco.org/en/Decisions/11.COM/10.a.4" TargetMode="External"/><Relationship Id="rId47" Type="http://schemas.openxmlformats.org/officeDocument/2006/relationships/hyperlink" Target="https://ich.unesco.org/doc/download.php?versionID=63357" TargetMode="External"/><Relationship Id="rId63" Type="http://schemas.openxmlformats.org/officeDocument/2006/relationships/hyperlink" Target="https://ich.unesco.org/en/Decisions/12.COM/8.c.4" TargetMode="External"/><Relationship Id="rId68" Type="http://schemas.openxmlformats.org/officeDocument/2006/relationships/hyperlink" Target="https://ich.unesco.org/en/Decisions/12.COM/8.c.2" TargetMode="External"/><Relationship Id="rId84" Type="http://schemas.openxmlformats.org/officeDocument/2006/relationships/hyperlink" Target="https://ich.unesco.org/en/Decisions/12.COM/8.c.7" TargetMode="External"/><Relationship Id="rId89" Type="http://schemas.openxmlformats.org/officeDocument/2006/relationships/hyperlink" Target="https://ich.unesco.org/en/Decisions/12.COM/8.c.8" TargetMode="External"/><Relationship Id="rId112" Type="http://schemas.openxmlformats.org/officeDocument/2006/relationships/header" Target="header2.xml"/><Relationship Id="rId16" Type="http://schemas.openxmlformats.org/officeDocument/2006/relationships/hyperlink" Target="https://ich.unesco.org/en/USL/traditional-design-and-practices-for-building-chinese-wooden-arch-bridges-00303" TargetMode="External"/><Relationship Id="rId107" Type="http://schemas.openxmlformats.org/officeDocument/2006/relationships/hyperlink" Target="https://ich.unesco.org/en/assistances/safeguarding-and-promotion-of-bigwala-gourd-trumpet-music-and-dance-of-busoga-kingdom-in-uganda-00979" TargetMode="External"/><Relationship Id="rId11" Type="http://schemas.openxmlformats.org/officeDocument/2006/relationships/hyperlink" Target="https://ich.unesco.org/en/USL/manufacture-of-cowbells-01065" TargetMode="External"/><Relationship Id="rId24" Type="http://schemas.openxmlformats.org/officeDocument/2006/relationships/hyperlink" Target="https://ich.unesco.org/en/USL/moorish-epic-theydinn-00524" TargetMode="External"/><Relationship Id="rId32" Type="http://schemas.openxmlformats.org/officeDocument/2006/relationships/hyperlink" Target="#_Draft_decision"/><Relationship Id="rId37" Type="http://schemas.openxmlformats.org/officeDocument/2006/relationships/hyperlink" Target="https://ich.unesco.org/doc/download.php?versionID=63348" TargetMode="External"/><Relationship Id="rId40" Type="http://schemas.openxmlformats.org/officeDocument/2006/relationships/hyperlink" Target="https://ich.unesco.org/en/Decisions/11.COM/10.a.3" TargetMode="External"/><Relationship Id="rId45" Type="http://schemas.openxmlformats.org/officeDocument/2006/relationships/hyperlink" Target="https://ich.unesco.org/en/Decisions/11.COM/10.a.5" TargetMode="External"/><Relationship Id="rId53" Type="http://schemas.openxmlformats.org/officeDocument/2006/relationships/hyperlink" Target="https://ich.unesco.org/en/Decisions/12.COM/8.c.1" TargetMode="External"/><Relationship Id="rId58" Type="http://schemas.openxmlformats.org/officeDocument/2006/relationships/hyperlink" Target="https://ich.unesco.org/en/Decisions/12.COM/8.c.3" TargetMode="External"/><Relationship Id="rId66" Type="http://schemas.openxmlformats.org/officeDocument/2006/relationships/hyperlink" Target="https://ich.unesco.org/en/Decisions/12.COM/8.c.2" TargetMode="External"/><Relationship Id="rId74" Type="http://schemas.openxmlformats.org/officeDocument/2006/relationships/hyperlink" Target="https://ich.unesco.org/en/Decisions/12.COM/8.c.5" TargetMode="External"/><Relationship Id="rId79" Type="http://schemas.openxmlformats.org/officeDocument/2006/relationships/hyperlink" Target="https://ich.unesco.org/en/Decisions/12.COM/8.c.6" TargetMode="External"/><Relationship Id="rId87" Type="http://schemas.openxmlformats.org/officeDocument/2006/relationships/hyperlink" Target="https://ich.unesco.org/en/Decisions/12.COM/8.c.8" TargetMode="External"/><Relationship Id="rId102" Type="http://schemas.openxmlformats.org/officeDocument/2006/relationships/hyperlink" Target="https://ich.unesco.org/en/decisions/6.COM/8.20" TargetMode="External"/><Relationship Id="rId110" Type="http://schemas.openxmlformats.org/officeDocument/2006/relationships/hyperlink" Target="https://ich.unesco.org/en/Decisions/12.COM/8.c.12"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ch.unesco.org/en/Decisions/12.COM/8.c.4" TargetMode="External"/><Relationship Id="rId82" Type="http://schemas.openxmlformats.org/officeDocument/2006/relationships/hyperlink" Target="https://ich.unesco.org/en/Decisions/12.COM/8.c.7" TargetMode="External"/><Relationship Id="rId90" Type="http://schemas.openxmlformats.org/officeDocument/2006/relationships/hyperlink" Target="https://ich.unesco.org/doc/download.php?versionID=63372" TargetMode="External"/><Relationship Id="rId95" Type="http://schemas.openxmlformats.org/officeDocument/2006/relationships/hyperlink" Target="https://ich.unesco.org/doc/download.php?versionID=49224" TargetMode="External"/><Relationship Id="rId19" Type="http://schemas.openxmlformats.org/officeDocument/2006/relationships/hyperlink" Target="https://ich.unesco.org/en/USL/meshrep-00304" TargetMode="External"/><Relationship Id="rId14" Type="http://schemas.openxmlformats.org/officeDocument/2006/relationships/hyperlink" Target="https://ich.unesco.org/en/USL/cossacks-songs-of-dnipropetrovsk-region-01194" TargetMode="External"/><Relationship Id="rId22" Type="http://schemas.openxmlformats.org/officeDocument/2006/relationships/hyperlink" Target="https://ich.unesco.org/en/USL/hezhen-yimakan-storytelling-00530" TargetMode="External"/><Relationship Id="rId27" Type="http://schemas.openxmlformats.org/officeDocument/2006/relationships/hyperlink" Target="https://ich.unesco.org/en/USL/traditional-vallenato-music-of-the-greater-magdalena-region-01095" TargetMode="External"/><Relationship Id="rId30" Type="http://schemas.openxmlformats.org/officeDocument/2006/relationships/hyperlink" Target="https://ich.unesco.org/en/assistances/chapei-dang-veng-international-assistance-01306" TargetMode="External"/><Relationship Id="rId35" Type="http://schemas.openxmlformats.org/officeDocument/2006/relationships/hyperlink" Target="https://ich.unesco.org/doc/download.php?versionID=63347" TargetMode="External"/><Relationship Id="rId43" Type="http://schemas.openxmlformats.org/officeDocument/2006/relationships/hyperlink" Target="https://ich.unesco.org/en/Decisions/11.COM/10.a.4" TargetMode="External"/><Relationship Id="rId48" Type="http://schemas.openxmlformats.org/officeDocument/2006/relationships/hyperlink" Target="https://ich.unesco.org/doc/download.php?versionID=44086" TargetMode="External"/><Relationship Id="rId56" Type="http://schemas.openxmlformats.org/officeDocument/2006/relationships/hyperlink" Target="https://ich.unesco.org/en/Decisions/12.COM/8.c.3" TargetMode="External"/><Relationship Id="rId64" Type="http://schemas.openxmlformats.org/officeDocument/2006/relationships/hyperlink" Target="https://ich.unesco.org/doc/download.php?versionID=63362" TargetMode="External"/><Relationship Id="rId69" Type="http://schemas.openxmlformats.org/officeDocument/2006/relationships/hyperlink" Target="https://ich.unesco.org/doc/download.php?versionID=63363" TargetMode="External"/><Relationship Id="rId77" Type="http://schemas.openxmlformats.org/officeDocument/2006/relationships/hyperlink" Target="https://ich.unesco.org/en/Decisions/12.COM/8.c.6" TargetMode="External"/><Relationship Id="rId100" Type="http://schemas.openxmlformats.org/officeDocument/2006/relationships/hyperlink" Target="https://ich.unesco.org/doc/download.php?versionID=43983" TargetMode="External"/><Relationship Id="rId105" Type="http://schemas.openxmlformats.org/officeDocument/2006/relationships/hyperlink" Target="https://ich.unesco.org/doc/download.php?versionID=44274" TargetMode="External"/><Relationship Id="rId113" Type="http://schemas.openxmlformats.org/officeDocument/2006/relationships/header" Target="header3.xml"/><Relationship Id="rId8" Type="http://schemas.openxmlformats.org/officeDocument/2006/relationships/hyperlink" Target="https://ich.unesco.org/en/7a-periodic-reporting-usl-01202" TargetMode="External"/><Relationship Id="rId51" Type="http://schemas.openxmlformats.org/officeDocument/2006/relationships/hyperlink" Target="https://ich.unesco.org/en/Decisions/12.COM/8.c.1" TargetMode="External"/><Relationship Id="rId72" Type="http://schemas.openxmlformats.org/officeDocument/2006/relationships/hyperlink" Target="https://ich.unesco.org/en/Decisions/12.COM/8.c.5" TargetMode="External"/><Relationship Id="rId80" Type="http://schemas.openxmlformats.org/officeDocument/2006/relationships/hyperlink" Target="https://ich.unesco.org/doc/download.php?versionID=63370" TargetMode="External"/><Relationship Id="rId85" Type="http://schemas.openxmlformats.org/officeDocument/2006/relationships/hyperlink" Target="https://ich.unesco.org/doc/download.php?versionID=63371" TargetMode="External"/><Relationship Id="rId93" Type="http://schemas.openxmlformats.org/officeDocument/2006/relationships/hyperlink" Target="https://ich.unesco.org/en/Decisions/12.COM/8.c.10" TargetMode="External"/><Relationship Id="rId98" Type="http://schemas.openxmlformats.org/officeDocument/2006/relationships/hyperlink" Target="https://ich.unesco.org/en/Decisions/13.COM/7.b.10" TargetMode="External"/><Relationship Id="rId3" Type="http://schemas.openxmlformats.org/officeDocument/2006/relationships/styles" Target="styles.xml"/><Relationship Id="rId12" Type="http://schemas.openxmlformats.org/officeDocument/2006/relationships/hyperlink" Target="https://ich.unesco.org/en/USL/bisalhaes-black-pottery-manufacturing-process-01199" TargetMode="External"/><Relationship Id="rId17" Type="http://schemas.openxmlformats.org/officeDocument/2006/relationships/hyperlink" Target="https://ich.unesco.org/en/USL/traditional-li-textile-techniques-spinning-dyeing-weaving-and-embroidering-00302" TargetMode="External"/><Relationship Id="rId25" Type="http://schemas.openxmlformats.org/officeDocument/2006/relationships/hyperlink" Target="https://ich.unesco.org/en/USL/eshuva-harakmbut-sung-prayers-of-perus-huachipaire-people-00531" TargetMode="External"/><Relationship Id="rId33" Type="http://schemas.openxmlformats.org/officeDocument/2006/relationships/image" Target="media/image1.png"/><Relationship Id="rId38" Type="http://schemas.openxmlformats.org/officeDocument/2006/relationships/hyperlink" Target="https://ich.unesco.org/en/Decisions/10.COM/10.a.6" TargetMode="External"/><Relationship Id="rId46" Type="http://schemas.openxmlformats.org/officeDocument/2006/relationships/hyperlink" Target="https://ich.unesco.org/en/Decisions/11.COM/10.a.5" TargetMode="External"/><Relationship Id="rId59" Type="http://schemas.openxmlformats.org/officeDocument/2006/relationships/hyperlink" Target="https://ich.unesco.org/doc/download.php?versionID=63360" TargetMode="External"/><Relationship Id="rId67" Type="http://schemas.openxmlformats.org/officeDocument/2006/relationships/hyperlink" Target="https://ich.unesco.org/en/decisions/4.COM/14.02" TargetMode="External"/><Relationship Id="rId103" Type="http://schemas.openxmlformats.org/officeDocument/2006/relationships/hyperlink" Target="https://ich.unesco.org/en/Decisions/12.COM/8.c.11" TargetMode="External"/><Relationship Id="rId108" Type="http://schemas.openxmlformats.org/officeDocument/2006/relationships/hyperlink" Target="https://ich.unesco.org/en/Decisions/12.COM/8.c.12" TargetMode="External"/><Relationship Id="rId20" Type="http://schemas.openxmlformats.org/officeDocument/2006/relationships/hyperlink" Target="https://ich.unesco.org/en/USL/watertight-bulkhead-technology-of-chinese-junks-00321" TargetMode="External"/><Relationship Id="rId41" Type="http://schemas.openxmlformats.org/officeDocument/2006/relationships/hyperlink" Target="https://ich.unesco.org/doc/download.php?versionID=63354" TargetMode="External"/><Relationship Id="rId54" Type="http://schemas.openxmlformats.org/officeDocument/2006/relationships/hyperlink" Target="https://ich.unesco.org/doc/download.php?versionID=63358" TargetMode="External"/><Relationship Id="rId62" Type="http://schemas.openxmlformats.org/officeDocument/2006/relationships/hyperlink" Target="https://ich.unesco.org/en/decisions/4.COM/14.04" TargetMode="External"/><Relationship Id="rId70" Type="http://schemas.openxmlformats.org/officeDocument/2006/relationships/hyperlink" Target="https://ich.unesco.org/doc/download.php?versionID=41432" TargetMode="External"/><Relationship Id="rId75" Type="http://schemas.openxmlformats.org/officeDocument/2006/relationships/hyperlink" Target="https://ich.unesco.org/doc/download.php?versionID=63364" TargetMode="External"/><Relationship Id="rId83" Type="http://schemas.openxmlformats.org/officeDocument/2006/relationships/hyperlink" Target="https://ich.unesco.org/en/decisions/5.COM/5.3" TargetMode="External"/><Relationship Id="rId88" Type="http://schemas.openxmlformats.org/officeDocument/2006/relationships/hyperlink" Target="https://ich.unesco.org/en/decisions/6.COM/8.6" TargetMode="External"/><Relationship Id="rId91" Type="http://schemas.openxmlformats.org/officeDocument/2006/relationships/hyperlink" Target="https://ich.unesco.org/doc/download.php?versionID=43096" TargetMode="External"/><Relationship Id="rId96" Type="http://schemas.openxmlformats.org/officeDocument/2006/relationships/hyperlink" Target="https://ich.unesco.org/en/Decisions/13.COM/7.b.10"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en/USL/earthenware-pottery-making-skills-in-botswanas-kgatleng-district-00753" TargetMode="External"/><Relationship Id="rId23" Type="http://schemas.openxmlformats.org/officeDocument/2006/relationships/hyperlink" Target="https://ich.unesco.org/en/USL/noken-multifunctional-knotted-or-woven-bag-handcraft-of-the-people-of-papua-00619" TargetMode="External"/><Relationship Id="rId28" Type="http://schemas.openxmlformats.org/officeDocument/2006/relationships/hyperlink" Target="https://ich.unesco.org/en/USL/ala-kiyiz-and-shyrdak-art-of-kyrgyz-traditional-felt-carpets-00693" TargetMode="External"/><Relationship Id="rId36" Type="http://schemas.openxmlformats.org/officeDocument/2006/relationships/hyperlink" Target="https://ich.unesco.org/en/Decisions/10.COM/10.a.7" TargetMode="External"/><Relationship Id="rId49" Type="http://schemas.openxmlformats.org/officeDocument/2006/relationships/hyperlink" Target="https://ich.unesco.org/doc/src/ITH-16-11.COM_3.BUR-Decisions-EN.docx" TargetMode="External"/><Relationship Id="rId57" Type="http://schemas.openxmlformats.org/officeDocument/2006/relationships/hyperlink" Target="https://ich.unesco.org/en/decisions/4.COM/14.03" TargetMode="External"/><Relationship Id="rId106" Type="http://schemas.openxmlformats.org/officeDocument/2006/relationships/hyperlink" Target="https://ich.unesco.org/doc/src/ITH-15-10.COM_1.BUR-Decisions-EN.doc" TargetMode="External"/><Relationship Id="rId114" Type="http://schemas.openxmlformats.org/officeDocument/2006/relationships/fontTable" Target="fontTable.xml"/><Relationship Id="rId10" Type="http://schemas.openxmlformats.org/officeDocument/2006/relationships/hyperlink" Target="https://ich.unesco.org/en/USL/glasoechko-male-two-part-singing-in-dolni-polog-01104" TargetMode="External"/><Relationship Id="rId31" Type="http://schemas.openxmlformats.org/officeDocument/2006/relationships/hyperlink" Target="https://ich.unesco.org/en/Decisions/11.COM/10.a.6" TargetMode="External"/><Relationship Id="rId44" Type="http://schemas.openxmlformats.org/officeDocument/2006/relationships/hyperlink" Target="https://ich.unesco.org/doc/download.php?versionID=63355" TargetMode="External"/><Relationship Id="rId52" Type="http://schemas.openxmlformats.org/officeDocument/2006/relationships/hyperlink" Target="https://ich.unesco.org/en/Decisions/7.COM/8.1" TargetMode="External"/><Relationship Id="rId60" Type="http://schemas.openxmlformats.org/officeDocument/2006/relationships/hyperlink" Target="https://ich.unesco.org/doc/download.php?versionID=41430" TargetMode="External"/><Relationship Id="rId65" Type="http://schemas.openxmlformats.org/officeDocument/2006/relationships/hyperlink" Target="https://ich.unesco.org/doc/download.php?versionID=43929" TargetMode="External"/><Relationship Id="rId73" Type="http://schemas.openxmlformats.org/officeDocument/2006/relationships/hyperlink" Target="https://ich.unesco.org/en/decisions/5.COM/5.1" TargetMode="External"/><Relationship Id="rId78" Type="http://schemas.openxmlformats.org/officeDocument/2006/relationships/hyperlink" Target="https://ich.unesco.org/en/decisions/5.COM/5.2" TargetMode="External"/><Relationship Id="rId81" Type="http://schemas.openxmlformats.org/officeDocument/2006/relationships/hyperlink" Target="https://ich.unesco.org/doc/download.php?versionID=41436" TargetMode="External"/><Relationship Id="rId86" Type="http://schemas.openxmlformats.org/officeDocument/2006/relationships/hyperlink" Target="https://ich.unesco.org/doc/download.php?versionID=41438" TargetMode="External"/><Relationship Id="rId94" Type="http://schemas.openxmlformats.org/officeDocument/2006/relationships/hyperlink" Target="https://ich.unesco.org/doc/download.php?versionID=63373" TargetMode="External"/><Relationship Id="rId99" Type="http://schemas.openxmlformats.org/officeDocument/2006/relationships/hyperlink" Target="https://ich.unesco.org/doc/download.php?versionID=63375" TargetMode="External"/><Relationship Id="rId101" Type="http://schemas.openxmlformats.org/officeDocument/2006/relationships/hyperlink" Target="https://ich.unesco.org/en/Decisions/12.COM/8.c.11" TargetMode="External"/><Relationship Id="rId4" Type="http://schemas.openxmlformats.org/officeDocument/2006/relationships/settings" Target="settings.xml"/><Relationship Id="rId9" Type="http://schemas.openxmlformats.org/officeDocument/2006/relationships/hyperlink" Target="https://ich.unesco.org/en/USL/chapei-dang-veng-01165" TargetMode="External"/><Relationship Id="rId13" Type="http://schemas.openxmlformats.org/officeDocument/2006/relationships/hyperlink" Target="https://ich.unesco.org/en/USL/ma-di-bowl-lyre-music-and-dance-01187" TargetMode="External"/><Relationship Id="rId18" Type="http://schemas.openxmlformats.org/officeDocument/2006/relationships/hyperlink" Target="https://ich.unesco.org/en/USL/qiang-new-year-festival-00305" TargetMode="External"/><Relationship Id="rId39" Type="http://schemas.openxmlformats.org/officeDocument/2006/relationships/hyperlink" Target="https://ich.unesco.org/doc/download.php?versionID=63349" TargetMode="External"/><Relationship Id="rId109" Type="http://schemas.openxmlformats.org/officeDocument/2006/relationships/hyperlink" Target="https://ich.unesco.org/en/decisions/7.COM/8.7" TargetMode="External"/><Relationship Id="rId34" Type="http://schemas.openxmlformats.org/officeDocument/2006/relationships/hyperlink" Target="https://ich.unesco.org/en/Decisions/11.COM/10.a.6" TargetMode="External"/><Relationship Id="rId50" Type="http://schemas.openxmlformats.org/officeDocument/2006/relationships/hyperlink" Target="https://ich.unesco.org/en/assistances/promotion-of-earthen-ware-pottery-making-skills-in-kgatleng-district-01153" TargetMode="External"/><Relationship Id="rId55" Type="http://schemas.openxmlformats.org/officeDocument/2006/relationships/hyperlink" Target="https://ich.unesco.org/doc/download.php?versionID=43955" TargetMode="External"/><Relationship Id="rId76" Type="http://schemas.openxmlformats.org/officeDocument/2006/relationships/hyperlink" Target="https://ich.unesco.org/doc/download.php?versionID=41434" TargetMode="External"/><Relationship Id="rId97" Type="http://schemas.openxmlformats.org/officeDocument/2006/relationships/hyperlink" Target="https://ich.unesco.org/en/Decisions/6.COM/8.13" TargetMode="External"/><Relationship Id="rId104" Type="http://schemas.openxmlformats.org/officeDocument/2006/relationships/hyperlink" Target="https://ich.unesco.org/doc/download.php?versionID=63376" TargetMode="External"/><Relationship Id="rId7" Type="http://schemas.openxmlformats.org/officeDocument/2006/relationships/endnotes" Target="endnotes.xml"/><Relationship Id="rId71" Type="http://schemas.openxmlformats.org/officeDocument/2006/relationships/hyperlink" Target="https://ich.unesco.org/en/Decisions/12.COM/8.c.5" TargetMode="External"/><Relationship Id="rId92" Type="http://schemas.openxmlformats.org/officeDocument/2006/relationships/hyperlink" Target="https://ich.unesco.org/en/decisions/7.COM/8.3" TargetMode="External"/><Relationship Id="rId2" Type="http://schemas.openxmlformats.org/officeDocument/2006/relationships/numbering" Target="numbering.xml"/><Relationship Id="rId29" Type="http://schemas.openxmlformats.org/officeDocument/2006/relationships/hyperlink" Target="https://ich.unesco.org/doc/download.php?versionID=6341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26016</Words>
  <Characters>148294</Characters>
  <Application>Microsoft Office Word</Application>
  <DocSecurity>0</DocSecurity>
  <Lines>1235</Lines>
  <Paragraphs>347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2021-11-25T14:44:00Z</dcterms:created>
  <dcterms:modified xsi:type="dcterms:W3CDTF">2021-12-07T15:48:00Z</dcterms:modified>
</cp:coreProperties>
</file>