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CONVENTION POUR LA SAUVEGARDE DU </w:t>
      </w:r>
      <w:r>
        <w:rPr>
          <w:rFonts w:ascii="Arial" w:hAnsi="Arial"/>
          <w:b/>
          <w:sz w:val="22"/>
        </w:rPr>
        <w:br/>
        <w:t>PATRIMOINE CULTUREL IMMATÉRIEL</w:t>
      </w:r>
    </w:p>
    <w:p w14:paraId="04CD4B68" w14:textId="77777777" w:rsidR="0028768D" w:rsidRDefault="00EC6F8D" w:rsidP="00EC6F8D">
      <w:pPr>
        <w:spacing w:before="120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COMITÉ INTERGOUVERNEMENTAL DE SAUVEGARDE</w:t>
      </w:r>
    </w:p>
    <w:p w14:paraId="3F72B1D3" w14:textId="470ACFA8" w:rsidR="00EC6F8D" w:rsidRPr="00293C60" w:rsidRDefault="00EC6F8D" w:rsidP="00EC6F8D">
      <w:pPr>
        <w:spacing w:before="120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DU PATRIMOINE CULTUREL IMMATÉRIEL</w:t>
      </w:r>
    </w:p>
    <w:p w14:paraId="2E1CD4B4" w14:textId="0D8D1D3D" w:rsidR="00EC6F8D" w:rsidRPr="00293C60" w:rsidRDefault="00B2172B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Seizième session</w:t>
      </w:r>
    </w:p>
    <w:p w14:paraId="1FD89575" w14:textId="4E287BA4" w:rsidR="00B2172B" w:rsidRPr="00B2172B" w:rsidRDefault="00FE11E6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En ligne</w:t>
      </w:r>
    </w:p>
    <w:p w14:paraId="52EA6D50" w14:textId="77777777" w:rsidR="00B2172B" w:rsidRPr="00B2172B" w:rsidRDefault="00B2172B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13 - 18 décembre 2021</w:t>
      </w:r>
    </w:p>
    <w:p w14:paraId="0365203A" w14:textId="089256D0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Point 6 de l</w:t>
      </w:r>
      <w:r w:rsidR="00496A67">
        <w:rPr>
          <w:rFonts w:ascii="Arial" w:hAnsi="Arial"/>
          <w:b/>
          <w:sz w:val="22"/>
          <w:u w:val="single"/>
        </w:rPr>
        <w:t>’</w:t>
      </w:r>
      <w:r>
        <w:rPr>
          <w:rFonts w:ascii="Arial" w:hAnsi="Arial"/>
          <w:b/>
          <w:sz w:val="22"/>
          <w:u w:val="single"/>
        </w:rPr>
        <w:t>ordre du jour provisoire</w:t>
      </w:r>
      <w:r>
        <w:rPr>
          <w:rFonts w:ascii="Arial" w:hAnsi="Arial"/>
          <w:b/>
          <w:sz w:val="22"/>
        </w:rPr>
        <w:t> :</w:t>
      </w:r>
    </w:p>
    <w:p w14:paraId="59920478" w14:textId="6C143373" w:rsidR="004A2875" w:rsidRPr="00293C60" w:rsidRDefault="00100D3F" w:rsidP="00496A67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Modification du nom d</w:t>
      </w:r>
      <w:r w:rsidR="00496A67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un élément inscrit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1B3D6C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63A94ADA" w:rsidR="00EC6F8D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Résumé</w:t>
            </w:r>
          </w:p>
          <w:p w14:paraId="70A98A9F" w14:textId="4068177D" w:rsidR="00100D3F" w:rsidRPr="00100D3F" w:rsidRDefault="00100D3F" w:rsidP="001936E4">
            <w:pPr>
              <w:pStyle w:val="Sansinterligne2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Conformément au </w:t>
            </w:r>
            <w:r w:rsidRPr="00761C30">
              <w:rPr>
                <w:rFonts w:ascii="Arial" w:hAnsi="Arial"/>
                <w:sz w:val="22"/>
              </w:rPr>
              <w:t>chapitre I.12 des Directives opérationnelles, le Comité est invité à modifier, à la demande du Pérou, le nom de l</w:t>
            </w:r>
            <w:r w:rsidR="00496A67">
              <w:rPr>
                <w:rFonts w:ascii="Arial" w:hAnsi="Arial"/>
                <w:sz w:val="22"/>
              </w:rPr>
              <w:t>’</w:t>
            </w:r>
            <w:r w:rsidRPr="00761C30">
              <w:rPr>
                <w:rFonts w:ascii="Arial" w:hAnsi="Arial"/>
                <w:sz w:val="22"/>
              </w:rPr>
              <w:t>élément « Eshuva, prières chantées en Harákmbut des Huachipaire du Pérou », inscrit</w:t>
            </w:r>
            <w:r>
              <w:rPr>
                <w:rFonts w:ascii="Arial" w:hAnsi="Arial"/>
                <w:sz w:val="22"/>
              </w:rPr>
              <w:t xml:space="preserve"> sur la Liste du patrimoine culturel immatériel nécessitant une sauvegarde urgente en 2011.</w:t>
            </w:r>
          </w:p>
          <w:p w14:paraId="290310E8" w14:textId="019AC631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Décision requise : </w:t>
            </w:r>
            <w:r>
              <w:rPr>
                <w:rFonts w:ascii="Arial" w:hAnsi="Arial"/>
                <w:sz w:val="22"/>
              </w:rPr>
              <w:t>paragraphe 6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7E1B9175" w14:textId="640ECA42" w:rsidR="004B7083" w:rsidRDefault="00D521AF" w:rsidP="00496A67">
      <w:pPr>
        <w:pStyle w:val="COMPara"/>
        <w:ind w:left="567" w:hanging="567"/>
        <w:jc w:val="both"/>
      </w:pPr>
      <w:r>
        <w:lastRenderedPageBreak/>
        <w:t>Lors</w:t>
      </w:r>
      <w:r w:rsidR="00A9662E">
        <w:t xml:space="preserve"> de la sixième session de 2011, le Comité a examiné le dossier de candidature n° 00531 soumis par le Pérou et décidé d</w:t>
      </w:r>
      <w:r w:rsidR="00496A67">
        <w:t>’</w:t>
      </w:r>
      <w:r w:rsidR="00A9662E">
        <w:t>inscrire l</w:t>
      </w:r>
      <w:r w:rsidR="00496A67">
        <w:t>’</w:t>
      </w:r>
      <w:r w:rsidR="00A9662E">
        <w:t>élément « Eshuva, prières chantées en Harákmbut des Huachipaire du Pérou » sur la Liste du patrimoine culturel immatériel nécessitant une sauvegarde urgente (</w:t>
      </w:r>
      <w:r w:rsidR="00170153" w:rsidRPr="005100F5">
        <w:t xml:space="preserve">Décision </w:t>
      </w:r>
      <w:hyperlink r:id="rId8" w:history="1">
        <w:r w:rsidR="00170153" w:rsidRPr="00170153">
          <w:rPr>
            <w:rStyle w:val="Hyperlink"/>
          </w:rPr>
          <w:t>6.COM 8.20</w:t>
        </w:r>
      </w:hyperlink>
      <w:r w:rsidR="00A9662E">
        <w:t>).</w:t>
      </w:r>
    </w:p>
    <w:p w14:paraId="4DDD7B61" w14:textId="477F8509" w:rsidR="00273380" w:rsidRPr="000E1130" w:rsidRDefault="00A9662E" w:rsidP="00496A67">
      <w:pPr>
        <w:pStyle w:val="COMPara"/>
        <w:ind w:left="567" w:hanging="567"/>
        <w:jc w:val="both"/>
      </w:pPr>
      <w:r>
        <w:t>Le 25 juillet 2021, le ministère de la Culture du Pérou a soumis une demande de modification du nom de l</w:t>
      </w:r>
      <w:r w:rsidR="00496A67">
        <w:t>’</w:t>
      </w:r>
      <w:r>
        <w:t>élément pour le remplacer par « Esuwa, prières chantées en Harakbut des Wachiperi du Pérou ».</w:t>
      </w:r>
    </w:p>
    <w:p w14:paraId="71C4C5A0" w14:textId="594C3E47" w:rsidR="00612CF8" w:rsidRDefault="00BE6D9C" w:rsidP="00496A67">
      <w:pPr>
        <w:pStyle w:val="COMPara"/>
        <w:ind w:left="567" w:hanging="567"/>
        <w:jc w:val="both"/>
      </w:pPr>
      <w:r>
        <w:t>D</w:t>
      </w:r>
      <w:r w:rsidR="00496A67">
        <w:t>’</w:t>
      </w:r>
      <w:r>
        <w:t>après les explications fournies par l</w:t>
      </w:r>
      <w:r w:rsidR="00496A67">
        <w:t>’</w:t>
      </w:r>
      <w:r>
        <w:t>État partie, la demande a été formulée par les communautés concernées suite à la publication, en 2018, d</w:t>
      </w:r>
      <w:r w:rsidR="00496A67">
        <w:t>’</w:t>
      </w:r>
      <w:r>
        <w:t>un dictionnaire wachiperi/espagnol, fixant l</w:t>
      </w:r>
      <w:r w:rsidR="00496A67">
        <w:t>’</w:t>
      </w:r>
      <w:r>
        <w:t>orthographe de la langue wachiperi. Les communautés ont alors exprimé unanimement le souhait de remplacer le nom de l</w:t>
      </w:r>
      <w:r w:rsidR="00496A67">
        <w:t>’</w:t>
      </w:r>
      <w:r>
        <w:t xml:space="preserve">élément par « Esuwa, prières chantées en Harakbut des Wachiperi du Pérou », conformément </w:t>
      </w:r>
      <w:r w:rsidRPr="00B06410">
        <w:t>au procès-verbal</w:t>
      </w:r>
      <w:r>
        <w:t xml:space="preserve"> signé par les parties prenantes de l</w:t>
      </w:r>
      <w:r w:rsidR="00496A67">
        <w:t>’</w:t>
      </w:r>
      <w:r>
        <w:t>élément.</w:t>
      </w:r>
    </w:p>
    <w:p w14:paraId="3D3FDF55" w14:textId="1504EAC7" w:rsidR="001C4EBC" w:rsidRDefault="0015025F" w:rsidP="00496A67">
      <w:pPr>
        <w:pStyle w:val="COMPara"/>
        <w:ind w:left="567" w:hanging="567"/>
        <w:jc w:val="both"/>
      </w:pPr>
      <w:r>
        <w:t>Le souhait de modifier le nom de l</w:t>
      </w:r>
      <w:r w:rsidR="00496A67">
        <w:t>’</w:t>
      </w:r>
      <w:r>
        <w:t>élément a également été notifié par l</w:t>
      </w:r>
      <w:r w:rsidR="00496A67">
        <w:t>’</w:t>
      </w:r>
      <w:r>
        <w:t>État partie dans le cadre de son deuxième rapport périodique sur l</w:t>
      </w:r>
      <w:r w:rsidR="00496A67">
        <w:t>’</w:t>
      </w:r>
      <w:r>
        <w:t>état de l</w:t>
      </w:r>
      <w:r w:rsidR="00496A67">
        <w:t>’</w:t>
      </w:r>
      <w:r>
        <w:t xml:space="preserve">élément, soumis en décembre 2020, pour examen par la présente session du Comité (document </w:t>
      </w:r>
      <w:hyperlink r:id="rId9" w:history="1">
        <w:r w:rsidRPr="008C47D6">
          <w:rPr>
            <w:rStyle w:val="Hyperlink"/>
          </w:rPr>
          <w:t>LHE/21/16.COM/7.a</w:t>
        </w:r>
      </w:hyperlink>
      <w:r w:rsidRPr="008C47D6">
        <w:t>).</w:t>
      </w:r>
    </w:p>
    <w:p w14:paraId="22F9795B" w14:textId="392FEA51" w:rsidR="00273380" w:rsidRDefault="00273380" w:rsidP="00496A67">
      <w:pPr>
        <w:pStyle w:val="COMPara"/>
        <w:ind w:left="567" w:hanging="567"/>
        <w:jc w:val="both"/>
      </w:pPr>
      <w:r>
        <w:t xml:space="preserve">La demande du Pérou a été présentée au Comité conformément au chapitre I.12 des </w:t>
      </w:r>
      <w:r w:rsidR="008C47D6">
        <w:t>d</w:t>
      </w:r>
      <w:r>
        <w:t>irectives opérationnelles.</w:t>
      </w:r>
    </w:p>
    <w:p w14:paraId="44D5AA30" w14:textId="0B5A519C" w:rsidR="00100D3F" w:rsidRDefault="00100D3F" w:rsidP="00496A67">
      <w:pPr>
        <w:pStyle w:val="COMPara"/>
        <w:ind w:left="567" w:hanging="567"/>
        <w:jc w:val="both"/>
      </w:pPr>
      <w:r>
        <w:t>Le Comité souhaitera peut-être adopter la décision suivante :</w:t>
      </w:r>
    </w:p>
    <w:p w14:paraId="6CEB1E9D" w14:textId="56C02010" w:rsidR="00D95C4C" w:rsidRPr="00FD624F" w:rsidRDefault="004A34A0" w:rsidP="00C33783">
      <w:pPr>
        <w:pStyle w:val="COMTitleDecision"/>
        <w:rPr>
          <w:rFonts w:eastAsia="SimSun"/>
        </w:rPr>
      </w:pPr>
      <w:r>
        <w:t>PROJET DE DÉCISION 16.COM</w:t>
      </w:r>
      <w:r w:rsidR="00AB17ED">
        <w:t> </w:t>
      </w:r>
      <w:r>
        <w:t>6</w:t>
      </w:r>
    </w:p>
    <w:p w14:paraId="13024F0B" w14:textId="77777777" w:rsidR="00D95C4C" w:rsidRPr="00285BB4" w:rsidRDefault="00285BB4">
      <w:pPr>
        <w:pStyle w:val="COMPreambulaDecisions"/>
        <w:rPr>
          <w:rFonts w:eastAsia="SimSun"/>
        </w:rPr>
      </w:pPr>
      <w:r>
        <w:t>Le Comité,</w:t>
      </w:r>
    </w:p>
    <w:p w14:paraId="404031C7" w14:textId="7F8D5500" w:rsidR="001F17DC" w:rsidRPr="00757503" w:rsidRDefault="001F17DC">
      <w:pPr>
        <w:pStyle w:val="COMParaDecision"/>
      </w:pPr>
      <w:r>
        <w:t>Ayant examiné</w:t>
      </w:r>
      <w:r>
        <w:rPr>
          <w:u w:val="none"/>
        </w:rPr>
        <w:t xml:space="preserve"> le document LHE/21/16.COM/6,</w:t>
      </w:r>
    </w:p>
    <w:p w14:paraId="79C2845E" w14:textId="233F2090" w:rsidR="001F17DC" w:rsidRDefault="001F17DC">
      <w:pPr>
        <w:pStyle w:val="COMParaDecision"/>
      </w:pPr>
      <w:r>
        <w:t>Rappelant</w:t>
      </w:r>
      <w:r>
        <w:rPr>
          <w:u w:val="none"/>
        </w:rPr>
        <w:t xml:space="preserve"> la décision </w:t>
      </w:r>
      <w:hyperlink r:id="rId10" w:history="1">
        <w:r>
          <w:rPr>
            <w:rStyle w:val="Hyperlink"/>
          </w:rPr>
          <w:t>6.COM 8.20</w:t>
        </w:r>
      </w:hyperlink>
      <w:r>
        <w:rPr>
          <w:rStyle w:val="Hyperlink"/>
          <w:u w:val="none"/>
        </w:rPr>
        <w:t xml:space="preserve"> </w:t>
      </w:r>
      <w:r>
        <w:rPr>
          <w:u w:val="none"/>
        </w:rPr>
        <w:t xml:space="preserve">et le chapitre I.12 des </w:t>
      </w:r>
      <w:r w:rsidR="008C47D6">
        <w:rPr>
          <w:u w:val="none"/>
        </w:rPr>
        <w:t>d</w:t>
      </w:r>
      <w:r>
        <w:rPr>
          <w:u w:val="none"/>
        </w:rPr>
        <w:t>irectives opérationnelles,</w:t>
      </w:r>
    </w:p>
    <w:p w14:paraId="365D0BA0" w14:textId="008E0707" w:rsidR="001F17DC" w:rsidRDefault="006B4A36">
      <w:pPr>
        <w:pStyle w:val="COMParaDecision"/>
      </w:pPr>
      <w:r>
        <w:t>Prend note</w:t>
      </w:r>
      <w:r>
        <w:rPr>
          <w:u w:val="none"/>
        </w:rPr>
        <w:t xml:space="preserve"> de la demande du Pérou de modifier le nom de l</w:t>
      </w:r>
      <w:r w:rsidR="00496A67">
        <w:rPr>
          <w:u w:val="none"/>
        </w:rPr>
        <w:t>’</w:t>
      </w:r>
      <w:r>
        <w:rPr>
          <w:u w:val="none"/>
        </w:rPr>
        <w:t>élément « Eshuva, prières chantées en Harákmbut des Huachipaire du Pérou », inscrit en 2011 sur la Liste du patrimoine culturel immatériel nécessitant une sauvegarde urgente ;</w:t>
      </w:r>
    </w:p>
    <w:p w14:paraId="2A93CE2C" w14:textId="5AB3C343" w:rsidR="001F17DC" w:rsidRPr="005E0109" w:rsidRDefault="001F17DC">
      <w:pPr>
        <w:pStyle w:val="COMParaDecision"/>
        <w:rPr>
          <w:u w:val="none"/>
        </w:rPr>
      </w:pPr>
      <w:r>
        <w:t>Approuve</w:t>
      </w:r>
      <w:r>
        <w:rPr>
          <w:u w:val="none"/>
        </w:rPr>
        <w:t xml:space="preserve"> la modification proposée par le Pérou et </w:t>
      </w:r>
      <w:r>
        <w:t>décide</w:t>
      </w:r>
      <w:r>
        <w:rPr>
          <w:u w:val="none"/>
        </w:rPr>
        <w:t xml:space="preserve"> de remplacer le nom de l</w:t>
      </w:r>
      <w:r w:rsidR="00496A67">
        <w:rPr>
          <w:u w:val="none"/>
        </w:rPr>
        <w:t>’</w:t>
      </w:r>
      <w:r>
        <w:rPr>
          <w:u w:val="none"/>
        </w:rPr>
        <w:t>élément par « Esuwa, Harakbut sung prayers of Peru</w:t>
      </w:r>
      <w:r w:rsidR="00496A67">
        <w:rPr>
          <w:u w:val="none"/>
        </w:rPr>
        <w:t>’</w:t>
      </w:r>
      <w:r>
        <w:rPr>
          <w:u w:val="none"/>
        </w:rPr>
        <w:t>s Wachiperi people » en anglais et « Esuwa, prières chantées en Harakbut des Wachiperi du Pérou » en français ;</w:t>
      </w:r>
    </w:p>
    <w:p w14:paraId="511C2EAA" w14:textId="427A4F57" w:rsidR="0015025F" w:rsidRPr="0090591E" w:rsidRDefault="008E1CD8" w:rsidP="0015025F">
      <w:pPr>
        <w:pStyle w:val="COMParaDecision"/>
        <w:rPr>
          <w:rFonts w:asciiTheme="minorBidi" w:hAnsiTheme="minorBidi" w:cstheme="minorBidi"/>
        </w:rPr>
      </w:pPr>
      <w:r>
        <w:rPr>
          <w:rFonts w:asciiTheme="minorBidi" w:hAnsiTheme="minorBidi"/>
        </w:rPr>
        <w:t>Félicite</w:t>
      </w:r>
      <w:r>
        <w:rPr>
          <w:rFonts w:asciiTheme="minorBidi" w:hAnsiTheme="minorBidi"/>
          <w:u w:val="none"/>
        </w:rPr>
        <w:t xml:space="preserve"> le Pérou pour la prise en compte du souhait des communautés concernées par l</w:t>
      </w:r>
      <w:r w:rsidR="00496A67">
        <w:rPr>
          <w:rFonts w:asciiTheme="minorBidi" w:hAnsiTheme="minorBidi"/>
          <w:u w:val="none"/>
        </w:rPr>
        <w:t>’</w:t>
      </w:r>
      <w:r>
        <w:rPr>
          <w:rFonts w:asciiTheme="minorBidi" w:hAnsiTheme="minorBidi"/>
          <w:u w:val="none"/>
        </w:rPr>
        <w:t>élément, reconnaissant par là le rôle central des communautés dans la sauvegarde de leur propre patrimoine vivant ;</w:t>
      </w:r>
    </w:p>
    <w:p w14:paraId="1EAB2934" w14:textId="789EE6CB" w:rsidR="00190205" w:rsidRPr="004B7083" w:rsidRDefault="001F17DC" w:rsidP="001C4EBC">
      <w:pPr>
        <w:pStyle w:val="COMParaDecision"/>
        <w:rPr>
          <w:u w:val="none"/>
        </w:rPr>
      </w:pPr>
      <w:r>
        <w:t>Demande</w:t>
      </w:r>
      <w:r>
        <w:rPr>
          <w:u w:val="none"/>
        </w:rPr>
        <w:t xml:space="preserve"> au Secrétariat d</w:t>
      </w:r>
      <w:r w:rsidR="00496A67">
        <w:rPr>
          <w:u w:val="none"/>
        </w:rPr>
        <w:t>’</w:t>
      </w:r>
      <w:r>
        <w:rPr>
          <w:u w:val="none"/>
        </w:rPr>
        <w:t>intégrer cette modification dans toutes ses communications relatives à l</w:t>
      </w:r>
      <w:r w:rsidR="00496A67">
        <w:rPr>
          <w:u w:val="none"/>
        </w:rPr>
        <w:t>’</w:t>
      </w:r>
      <w:r>
        <w:rPr>
          <w:u w:val="none"/>
        </w:rPr>
        <w:t>élément concerné.</w:t>
      </w:r>
    </w:p>
    <w:sectPr w:rsidR="00190205" w:rsidRPr="004B7083" w:rsidSect="00655736">
      <w:headerReference w:type="even" r:id="rId11"/>
      <w:headerReference w:type="default" r:id="rId12"/>
      <w:head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8062" w14:textId="77777777" w:rsidR="00022825" w:rsidRDefault="00022825" w:rsidP="00655736">
      <w:r>
        <w:separator/>
      </w:r>
    </w:p>
  </w:endnote>
  <w:endnote w:type="continuationSeparator" w:id="0">
    <w:p w14:paraId="4428E4D2" w14:textId="77777777" w:rsidR="00022825" w:rsidRDefault="00022825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5699" w14:textId="77777777" w:rsidR="00022825" w:rsidRDefault="00022825" w:rsidP="00655736">
      <w:r>
        <w:separator/>
      </w:r>
    </w:p>
  </w:footnote>
  <w:footnote w:type="continuationSeparator" w:id="0">
    <w:p w14:paraId="03618A5A" w14:textId="77777777" w:rsidR="00022825" w:rsidRDefault="00022825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A055" w14:textId="194E888D" w:rsidR="00D95C4C" w:rsidRPr="00C23A97" w:rsidRDefault="00C5776D" w:rsidP="00C5776D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 xml:space="preserve">LHE/21/16.COM/6 – page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6E75EB">
      <w:rPr>
        <w:rStyle w:val="PageNumber"/>
        <w:rFonts w:ascii="Arial" w:hAnsi="Arial" w:cs="Arial"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231B" w14:textId="0F87273E" w:rsidR="00D95C4C" w:rsidRPr="0063300C" w:rsidRDefault="00C5776D" w:rsidP="00C5776D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 xml:space="preserve">LHE/21/16.COM/6 – page 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190205">
      <w:rPr>
        <w:rStyle w:val="PageNumber"/>
        <w:rFonts w:ascii="Arial" w:hAnsi="Arial" w:cs="Arial"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0B9E0" w14:textId="379D023D" w:rsidR="00D95C4C" w:rsidRPr="00E95AE2" w:rsidRDefault="00D95C4C">
    <w:pPr>
      <w:pStyle w:val="Header"/>
      <w:rPr>
        <w:sz w:val="22"/>
        <w:szCs w:val="22"/>
      </w:rPr>
    </w:pPr>
  </w:p>
  <w:p w14:paraId="3057B917" w14:textId="1D6B9FE0" w:rsidR="00D95C4C" w:rsidRPr="008C47D6" w:rsidRDefault="00761345" w:rsidP="00C5776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59291098" wp14:editId="17D83F52">
          <wp:simplePos x="0" y="0"/>
          <wp:positionH relativeFrom="column">
            <wp:posOffset>50800</wp:posOffset>
          </wp:positionH>
          <wp:positionV relativeFrom="paragraph">
            <wp:posOffset>53948</wp:posOffset>
          </wp:positionV>
          <wp:extent cx="1657350" cy="13919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CEB" w:rsidRPr="008C47D6">
      <w:rPr>
        <w:rFonts w:ascii="Arial" w:hAnsi="Arial"/>
        <w:b/>
        <w:sz w:val="44"/>
        <w:lang w:val="pt-PT"/>
      </w:rPr>
      <w:t>16 COM</w:t>
    </w:r>
  </w:p>
  <w:p w14:paraId="306484B8" w14:textId="2D0E6A0D" w:rsidR="00D95C4C" w:rsidRPr="008C47D6" w:rsidRDefault="00C5776D" w:rsidP="00C5776D">
    <w:pPr>
      <w:jc w:val="right"/>
      <w:rPr>
        <w:rFonts w:ascii="Arial" w:hAnsi="Arial" w:cs="Arial"/>
        <w:b/>
        <w:sz w:val="22"/>
        <w:szCs w:val="22"/>
        <w:lang w:val="pt-PT"/>
      </w:rPr>
    </w:pPr>
    <w:r w:rsidRPr="008C47D6">
      <w:rPr>
        <w:rFonts w:ascii="Arial" w:hAnsi="Arial"/>
        <w:b/>
        <w:sz w:val="22"/>
        <w:lang w:val="pt-PT"/>
      </w:rPr>
      <w:t>LHE/21/16.COM/6</w:t>
    </w:r>
  </w:p>
  <w:p w14:paraId="1B4446C3" w14:textId="661F67D8" w:rsidR="00D95C4C" w:rsidRPr="008C47D6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/>
      </w:rPr>
    </w:pPr>
    <w:r w:rsidRPr="008C47D6">
      <w:rPr>
        <w:rFonts w:ascii="Arial" w:hAnsi="Arial"/>
        <w:b/>
        <w:sz w:val="22"/>
        <w:lang w:val="pt-PT"/>
      </w:rPr>
      <w:t>Paris</w:t>
    </w:r>
    <w:r w:rsidRPr="00496A67">
      <w:rPr>
        <w:rFonts w:ascii="Arial" w:hAnsi="Arial"/>
        <w:b/>
        <w:sz w:val="22"/>
        <w:lang w:val="pt-PT"/>
      </w:rPr>
      <w:t>, le 15 novembre</w:t>
    </w:r>
    <w:r w:rsidRPr="008C47D6">
      <w:rPr>
        <w:rFonts w:ascii="Arial" w:hAnsi="Arial"/>
        <w:b/>
        <w:sz w:val="22"/>
        <w:lang w:val="pt-PT"/>
      </w:rPr>
      <w:t xml:space="preserve"> 2021</w:t>
    </w:r>
  </w:p>
  <w:p w14:paraId="255B57FF" w14:textId="350624A2" w:rsidR="00D95C4C" w:rsidRPr="00E0058D" w:rsidRDefault="00D95C4C" w:rsidP="000048E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Original : anglais</w:t>
    </w:r>
  </w:p>
  <w:p w14:paraId="3C4B8B1B" w14:textId="7BB09629" w:rsidR="00D95C4C" w:rsidRDefault="00D95C4C">
    <w:pPr>
      <w:pStyle w:val="Header"/>
      <w:rPr>
        <w:sz w:val="22"/>
        <w:szCs w:val="22"/>
        <w:lang w:val="en-US"/>
      </w:rPr>
    </w:pPr>
  </w:p>
  <w:p w14:paraId="407DA26D" w14:textId="77777777" w:rsidR="002025D4" w:rsidRPr="00273380" w:rsidRDefault="002025D4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12382AE0"/>
    <w:lvl w:ilvl="0" w:tplc="4A7E5C28">
      <w:start w:val="1"/>
      <w:numFmt w:val="decimal"/>
      <w:pStyle w:val="COMPara"/>
      <w:lvlText w:val="%1.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A721E"/>
    <w:multiLevelType w:val="hybridMultilevel"/>
    <w:tmpl w:val="A9B2A230"/>
    <w:lvl w:ilvl="0" w:tplc="9F5E5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22825"/>
    <w:rsid w:val="000328C2"/>
    <w:rsid w:val="00041A66"/>
    <w:rsid w:val="00042D88"/>
    <w:rsid w:val="0005176E"/>
    <w:rsid w:val="000657F0"/>
    <w:rsid w:val="000765F7"/>
    <w:rsid w:val="00077AB7"/>
    <w:rsid w:val="00081CD8"/>
    <w:rsid w:val="000A148E"/>
    <w:rsid w:val="000A6F07"/>
    <w:rsid w:val="000A7F0E"/>
    <w:rsid w:val="000B1C8F"/>
    <w:rsid w:val="000B4940"/>
    <w:rsid w:val="000C0D61"/>
    <w:rsid w:val="000E1130"/>
    <w:rsid w:val="000F3A3F"/>
    <w:rsid w:val="000F66D9"/>
    <w:rsid w:val="000F69C9"/>
    <w:rsid w:val="00100D3F"/>
    <w:rsid w:val="00102557"/>
    <w:rsid w:val="00127F20"/>
    <w:rsid w:val="0015025F"/>
    <w:rsid w:val="00164D56"/>
    <w:rsid w:val="00167B10"/>
    <w:rsid w:val="00170153"/>
    <w:rsid w:val="0017402F"/>
    <w:rsid w:val="00190205"/>
    <w:rsid w:val="001936E4"/>
    <w:rsid w:val="00196C1B"/>
    <w:rsid w:val="001A2CDC"/>
    <w:rsid w:val="001B0F73"/>
    <w:rsid w:val="001B3D6C"/>
    <w:rsid w:val="001C1F46"/>
    <w:rsid w:val="001C2DB7"/>
    <w:rsid w:val="001C4EBC"/>
    <w:rsid w:val="001D14FE"/>
    <w:rsid w:val="001D5C04"/>
    <w:rsid w:val="001F17DC"/>
    <w:rsid w:val="001F26CF"/>
    <w:rsid w:val="002025D4"/>
    <w:rsid w:val="002212A0"/>
    <w:rsid w:val="00222A2D"/>
    <w:rsid w:val="00223029"/>
    <w:rsid w:val="00234745"/>
    <w:rsid w:val="002351A6"/>
    <w:rsid w:val="002407AF"/>
    <w:rsid w:val="00273380"/>
    <w:rsid w:val="0027466B"/>
    <w:rsid w:val="002838A5"/>
    <w:rsid w:val="00285BB4"/>
    <w:rsid w:val="0028768D"/>
    <w:rsid w:val="00293054"/>
    <w:rsid w:val="002C09E3"/>
    <w:rsid w:val="002D1244"/>
    <w:rsid w:val="002E2E4B"/>
    <w:rsid w:val="0031174F"/>
    <w:rsid w:val="00337CEB"/>
    <w:rsid w:val="00344B58"/>
    <w:rsid w:val="0034539A"/>
    <w:rsid w:val="003453C0"/>
    <w:rsid w:val="00345CB4"/>
    <w:rsid w:val="00353755"/>
    <w:rsid w:val="00357244"/>
    <w:rsid w:val="00372703"/>
    <w:rsid w:val="00375D42"/>
    <w:rsid w:val="003929E8"/>
    <w:rsid w:val="003D069C"/>
    <w:rsid w:val="003D7646"/>
    <w:rsid w:val="003F113A"/>
    <w:rsid w:val="003F3E63"/>
    <w:rsid w:val="003F7FF8"/>
    <w:rsid w:val="004001DA"/>
    <w:rsid w:val="00407480"/>
    <w:rsid w:val="00411139"/>
    <w:rsid w:val="00414643"/>
    <w:rsid w:val="004421E5"/>
    <w:rsid w:val="00452284"/>
    <w:rsid w:val="00453D3C"/>
    <w:rsid w:val="00457C8E"/>
    <w:rsid w:val="00480B02"/>
    <w:rsid w:val="004856CA"/>
    <w:rsid w:val="00487E67"/>
    <w:rsid w:val="00496A67"/>
    <w:rsid w:val="0049705E"/>
    <w:rsid w:val="004A2875"/>
    <w:rsid w:val="004A34A0"/>
    <w:rsid w:val="004B7083"/>
    <w:rsid w:val="004C7C82"/>
    <w:rsid w:val="004D74D3"/>
    <w:rsid w:val="005008A8"/>
    <w:rsid w:val="005100F5"/>
    <w:rsid w:val="00517FD8"/>
    <w:rsid w:val="00524EEF"/>
    <w:rsid w:val="00526B7B"/>
    <w:rsid w:val="005308CE"/>
    <w:rsid w:val="0053318C"/>
    <w:rsid w:val="00565F15"/>
    <w:rsid w:val="0057439C"/>
    <w:rsid w:val="0059032D"/>
    <w:rsid w:val="005B0127"/>
    <w:rsid w:val="005B7A35"/>
    <w:rsid w:val="005C4B73"/>
    <w:rsid w:val="005E0109"/>
    <w:rsid w:val="005E1D2B"/>
    <w:rsid w:val="005E7074"/>
    <w:rsid w:val="005F2BAF"/>
    <w:rsid w:val="005F31B1"/>
    <w:rsid w:val="00600D93"/>
    <w:rsid w:val="00604858"/>
    <w:rsid w:val="0060607E"/>
    <w:rsid w:val="00612CF8"/>
    <w:rsid w:val="00626BEA"/>
    <w:rsid w:val="0063300C"/>
    <w:rsid w:val="00651A5B"/>
    <w:rsid w:val="00655736"/>
    <w:rsid w:val="00663B8D"/>
    <w:rsid w:val="00696C8D"/>
    <w:rsid w:val="006A2AC2"/>
    <w:rsid w:val="006A3617"/>
    <w:rsid w:val="006B4452"/>
    <w:rsid w:val="006B4A36"/>
    <w:rsid w:val="006E46E4"/>
    <w:rsid w:val="006E75EB"/>
    <w:rsid w:val="00717DA5"/>
    <w:rsid w:val="00730804"/>
    <w:rsid w:val="007405F4"/>
    <w:rsid w:val="00744484"/>
    <w:rsid w:val="00747566"/>
    <w:rsid w:val="007506F5"/>
    <w:rsid w:val="00757503"/>
    <w:rsid w:val="00761345"/>
    <w:rsid w:val="00761C30"/>
    <w:rsid w:val="00773188"/>
    <w:rsid w:val="00782223"/>
    <w:rsid w:val="00783662"/>
    <w:rsid w:val="00783782"/>
    <w:rsid w:val="00784B8C"/>
    <w:rsid w:val="007879E1"/>
    <w:rsid w:val="007A6752"/>
    <w:rsid w:val="00821685"/>
    <w:rsid w:val="00823A11"/>
    <w:rsid w:val="0085405E"/>
    <w:rsid w:val="0085414A"/>
    <w:rsid w:val="00857EB9"/>
    <w:rsid w:val="0086269D"/>
    <w:rsid w:val="0086543A"/>
    <w:rsid w:val="008724E5"/>
    <w:rsid w:val="00884A9D"/>
    <w:rsid w:val="0088512B"/>
    <w:rsid w:val="008979BB"/>
    <w:rsid w:val="008A2B2D"/>
    <w:rsid w:val="008A41BA"/>
    <w:rsid w:val="008A4E1E"/>
    <w:rsid w:val="008B2135"/>
    <w:rsid w:val="008B3472"/>
    <w:rsid w:val="008C296C"/>
    <w:rsid w:val="008C47D6"/>
    <w:rsid w:val="008D4305"/>
    <w:rsid w:val="008E1A85"/>
    <w:rsid w:val="008E1CD8"/>
    <w:rsid w:val="0090591E"/>
    <w:rsid w:val="009163A7"/>
    <w:rsid w:val="009175EA"/>
    <w:rsid w:val="00946D0B"/>
    <w:rsid w:val="00955877"/>
    <w:rsid w:val="00966AA9"/>
    <w:rsid w:val="00980F5E"/>
    <w:rsid w:val="009A18CD"/>
    <w:rsid w:val="009D5428"/>
    <w:rsid w:val="009D6F60"/>
    <w:rsid w:val="00A0397C"/>
    <w:rsid w:val="00A12558"/>
    <w:rsid w:val="00A13903"/>
    <w:rsid w:val="00A13AF7"/>
    <w:rsid w:val="00A13ED7"/>
    <w:rsid w:val="00A24E82"/>
    <w:rsid w:val="00A34ED5"/>
    <w:rsid w:val="00A45DBF"/>
    <w:rsid w:val="00A725CF"/>
    <w:rsid w:val="00A7505F"/>
    <w:rsid w:val="00A755A2"/>
    <w:rsid w:val="00A9662E"/>
    <w:rsid w:val="00AA6660"/>
    <w:rsid w:val="00AB17ED"/>
    <w:rsid w:val="00AB2C36"/>
    <w:rsid w:val="00AB6DDE"/>
    <w:rsid w:val="00AB70B6"/>
    <w:rsid w:val="00AC290F"/>
    <w:rsid w:val="00AD08F3"/>
    <w:rsid w:val="00AD1A86"/>
    <w:rsid w:val="00AE103E"/>
    <w:rsid w:val="00AF0A07"/>
    <w:rsid w:val="00AF4AEC"/>
    <w:rsid w:val="00AF625E"/>
    <w:rsid w:val="00B01311"/>
    <w:rsid w:val="00B06410"/>
    <w:rsid w:val="00B139BE"/>
    <w:rsid w:val="00B2172B"/>
    <w:rsid w:val="00B31E34"/>
    <w:rsid w:val="00B34739"/>
    <w:rsid w:val="00B51165"/>
    <w:rsid w:val="00B62318"/>
    <w:rsid w:val="00BA1CBB"/>
    <w:rsid w:val="00BA241A"/>
    <w:rsid w:val="00BA7C08"/>
    <w:rsid w:val="00BB04AF"/>
    <w:rsid w:val="00BB1CD7"/>
    <w:rsid w:val="00BC5833"/>
    <w:rsid w:val="00BD52C9"/>
    <w:rsid w:val="00BE6354"/>
    <w:rsid w:val="00BE6D9C"/>
    <w:rsid w:val="00C031B9"/>
    <w:rsid w:val="00C136EA"/>
    <w:rsid w:val="00C138D1"/>
    <w:rsid w:val="00C23A97"/>
    <w:rsid w:val="00C33783"/>
    <w:rsid w:val="00C5776D"/>
    <w:rsid w:val="00C64855"/>
    <w:rsid w:val="00C667B7"/>
    <w:rsid w:val="00C70EA7"/>
    <w:rsid w:val="00C71EA6"/>
    <w:rsid w:val="00C7433F"/>
    <w:rsid w:val="00C7516E"/>
    <w:rsid w:val="00C75770"/>
    <w:rsid w:val="00C92ACC"/>
    <w:rsid w:val="00C9451B"/>
    <w:rsid w:val="00CA56BB"/>
    <w:rsid w:val="00CB0542"/>
    <w:rsid w:val="00CC3E18"/>
    <w:rsid w:val="00CE293C"/>
    <w:rsid w:val="00D00B2B"/>
    <w:rsid w:val="00D07063"/>
    <w:rsid w:val="00D24877"/>
    <w:rsid w:val="00D27FC9"/>
    <w:rsid w:val="00D521AF"/>
    <w:rsid w:val="00D7105A"/>
    <w:rsid w:val="00D8250F"/>
    <w:rsid w:val="00D95C4C"/>
    <w:rsid w:val="00DA36ED"/>
    <w:rsid w:val="00DE34F1"/>
    <w:rsid w:val="00DE6160"/>
    <w:rsid w:val="00DF4942"/>
    <w:rsid w:val="00E0058D"/>
    <w:rsid w:val="00E2125F"/>
    <w:rsid w:val="00E21FB6"/>
    <w:rsid w:val="00E244E1"/>
    <w:rsid w:val="00E3006F"/>
    <w:rsid w:val="00E4150C"/>
    <w:rsid w:val="00E627B1"/>
    <w:rsid w:val="00E63F6B"/>
    <w:rsid w:val="00E70169"/>
    <w:rsid w:val="00E862AE"/>
    <w:rsid w:val="00E9376C"/>
    <w:rsid w:val="00E95AE2"/>
    <w:rsid w:val="00EA335E"/>
    <w:rsid w:val="00EA528C"/>
    <w:rsid w:val="00EA580C"/>
    <w:rsid w:val="00EA5D16"/>
    <w:rsid w:val="00EC6F8D"/>
    <w:rsid w:val="00ED39B2"/>
    <w:rsid w:val="00EE49F4"/>
    <w:rsid w:val="00EF34E2"/>
    <w:rsid w:val="00F17BB4"/>
    <w:rsid w:val="00F30DC6"/>
    <w:rsid w:val="00F32C23"/>
    <w:rsid w:val="00F53DE9"/>
    <w:rsid w:val="00F563C8"/>
    <w:rsid w:val="00F576CB"/>
    <w:rsid w:val="00F65689"/>
    <w:rsid w:val="00F7035D"/>
    <w:rsid w:val="00F71A02"/>
    <w:rsid w:val="00F90E4D"/>
    <w:rsid w:val="00F978C4"/>
    <w:rsid w:val="00FA0D63"/>
    <w:rsid w:val="00FD1226"/>
    <w:rsid w:val="00FE11E6"/>
    <w:rsid w:val="00FE349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40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75E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3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32D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0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6.COM/8.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h.unesco.org/fr/decisions/6.COM/8.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1-16.COM-7.a-FR.docx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14</cp:revision>
  <cp:lastPrinted>2021-11-14T10:49:00Z</cp:lastPrinted>
  <dcterms:created xsi:type="dcterms:W3CDTF">2021-11-12T20:08:00Z</dcterms:created>
  <dcterms:modified xsi:type="dcterms:W3CDTF">2021-12-07T15:50:00Z</dcterms:modified>
</cp:coreProperties>
</file>