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3492" w:type="pct"/>
        <w:tblBorders>
          <w:left w:val="single" w:sz="12" w:space="0" w:color="4F81BD" w:themeColor="accent1"/>
        </w:tblBorders>
        <w:tblCellMar>
          <w:left w:w="144" w:type="dxa"/>
          <w:right w:w="115" w:type="dxa"/>
        </w:tblCellMar>
        <w:tblLook w:val="04A0" w:firstRow="1" w:lastRow="0" w:firstColumn="1" w:lastColumn="0" w:noHBand="0" w:noVBand="1"/>
      </w:tblPr>
      <w:tblGrid>
        <w:gridCol w:w="6721"/>
      </w:tblGrid>
      <w:tr w:rsidR="00F10319" w:rsidRPr="00E86B95" w14:paraId="341E0886" w14:textId="77777777" w:rsidTr="00110952">
        <w:trPr>
          <w:trHeight w:val="317"/>
        </w:trPr>
        <w:sdt>
          <w:sdtPr>
            <w:rPr>
              <w:rFonts w:ascii="Arial" w:hAnsi="Arial" w:cs="Arial"/>
              <w:color w:val="365F91" w:themeColor="accent1" w:themeShade="BF"/>
              <w:sz w:val="24"/>
              <w:szCs w:val="24"/>
              <w:lang w:val="en-GB"/>
            </w:rPr>
            <w:alias w:val="Société"/>
            <w:id w:val="522215403"/>
            <w:placeholder>
              <w:docPart w:val="73F59EB9CCF84F8AAC3A834DC83DB1D4"/>
            </w:placeholder>
            <w:dataBinding w:prefixMappings="xmlns:ns0='http://schemas.openxmlformats.org/officeDocument/2006/extended-properties'" w:xpath="/ns0:Properties[1]/ns0:Company[1]" w:storeItemID="{6668398D-A668-4E3E-A5EB-62B293D839F1}"/>
            <w:text/>
          </w:sdtPr>
          <w:sdtEndPr/>
          <w:sdtContent>
            <w:tc>
              <w:tcPr>
                <w:tcW w:w="6720" w:type="dxa"/>
                <w:tcMar>
                  <w:top w:w="216" w:type="dxa"/>
                  <w:left w:w="115" w:type="dxa"/>
                  <w:bottom w:w="216" w:type="dxa"/>
                  <w:right w:w="115" w:type="dxa"/>
                </w:tcMar>
              </w:tcPr>
              <w:p w14:paraId="0F5467C7" w14:textId="6616EF9E" w:rsidR="00F10319" w:rsidRPr="0041510C" w:rsidRDefault="00F1620B" w:rsidP="007B4429">
                <w:pPr>
                  <w:pStyle w:val="NoSpacing"/>
                  <w:rPr>
                    <w:rFonts w:ascii="Arial" w:hAnsi="Arial" w:cs="Arial"/>
                    <w:color w:val="365F91" w:themeColor="accent1" w:themeShade="BF"/>
                    <w:sz w:val="24"/>
                    <w:lang w:val="en-GB"/>
                  </w:rPr>
                </w:pPr>
                <w:r w:rsidRPr="0041510C">
                  <w:rPr>
                    <w:rFonts w:ascii="Arial" w:hAnsi="Arial" w:cs="Arial"/>
                    <w:color w:val="365F91" w:themeColor="accent1" w:themeShade="BF"/>
                    <w:sz w:val="24"/>
                    <w:szCs w:val="24"/>
                    <w:lang w:val="en-GB"/>
                  </w:rPr>
                  <w:t xml:space="preserve">ITEM </w:t>
                </w:r>
                <w:r w:rsidR="0041510C" w:rsidRPr="0041510C">
                  <w:rPr>
                    <w:rFonts w:ascii="Arial" w:hAnsi="Arial" w:cs="Arial"/>
                    <w:color w:val="365F91" w:themeColor="accent1" w:themeShade="BF"/>
                    <w:sz w:val="24"/>
                    <w:szCs w:val="24"/>
                    <w:lang w:val="en-GB"/>
                  </w:rPr>
                  <w:t>8</w:t>
                </w:r>
                <w:r w:rsidRPr="0041510C">
                  <w:rPr>
                    <w:rFonts w:ascii="Arial" w:hAnsi="Arial" w:cs="Arial"/>
                    <w:color w:val="365F91" w:themeColor="accent1" w:themeShade="BF"/>
                    <w:sz w:val="24"/>
                    <w:szCs w:val="24"/>
                    <w:lang w:val="en-GB"/>
                  </w:rPr>
                  <w:t>.D OF THE PROVISIONAL AGENDA</w:t>
                </w:r>
              </w:p>
            </w:tc>
          </w:sdtContent>
        </w:sdt>
      </w:tr>
      <w:tr w:rsidR="00F10319" w:rsidRPr="00E86B95" w14:paraId="654427E3" w14:textId="77777777" w:rsidTr="00110952">
        <w:trPr>
          <w:trHeight w:val="913"/>
        </w:trPr>
        <w:tc>
          <w:tcPr>
            <w:tcW w:w="6720" w:type="dxa"/>
          </w:tcPr>
          <w:sdt>
            <w:sdtPr>
              <w:rPr>
                <w:rFonts w:ascii="Arial" w:eastAsiaTheme="majorEastAsia" w:hAnsi="Arial" w:cs="Arial"/>
                <w:b/>
                <w:bCs/>
                <w:color w:val="4472C4"/>
                <w:sz w:val="40"/>
                <w:szCs w:val="40"/>
                <w:lang w:val="en-GB"/>
              </w:rPr>
              <w:alias w:val="Titre"/>
              <w:id w:val="433558757"/>
              <w:placeholder>
                <w:docPart w:val="03F40005E45141508D094C00A16ADF01"/>
              </w:placeholder>
              <w:dataBinding w:prefixMappings="xmlns:ns0='http://schemas.openxmlformats.org/package/2006/metadata/core-properties' xmlns:ns1='http://purl.org/dc/elements/1.1/'" w:xpath="/ns0:coreProperties[1]/ns1:title[1]" w:storeItemID="{6C3C8BC8-F283-45AE-878A-BAB7291924A1}"/>
              <w:text/>
            </w:sdtPr>
            <w:sdtEndPr/>
            <w:sdtContent>
              <w:p w14:paraId="7F39BE3D" w14:textId="5B3F27FD" w:rsidR="00F10319" w:rsidRPr="00B10BB8" w:rsidRDefault="00F10319" w:rsidP="007B4429">
                <w:pPr>
                  <w:pStyle w:val="NoSpacing"/>
                  <w:spacing w:line="216" w:lineRule="auto"/>
                  <w:rPr>
                    <w:rFonts w:ascii="Arial" w:eastAsiaTheme="majorEastAsia" w:hAnsi="Arial" w:cs="Arial"/>
                    <w:b/>
                    <w:bCs/>
                    <w:color w:val="4F81BD" w:themeColor="accent1"/>
                    <w:sz w:val="40"/>
                    <w:szCs w:val="40"/>
                    <w:lang w:val="en-GB"/>
                  </w:rPr>
                </w:pPr>
                <w:r w:rsidRPr="00F10319">
                  <w:rPr>
                    <w:rFonts w:ascii="Arial" w:eastAsiaTheme="majorEastAsia" w:hAnsi="Arial" w:cs="Arial"/>
                    <w:b/>
                    <w:bCs/>
                    <w:color w:val="4472C4"/>
                    <w:sz w:val="40"/>
                    <w:szCs w:val="40"/>
                    <w:lang w:val="en-GB"/>
                  </w:rPr>
                  <w:t xml:space="preserve">Examination of </w:t>
                </w:r>
                <w:r>
                  <w:rPr>
                    <w:rFonts w:ascii="Arial" w:eastAsiaTheme="majorEastAsia" w:hAnsi="Arial" w:cs="Arial"/>
                    <w:b/>
                    <w:bCs/>
                    <w:color w:val="4472C4"/>
                    <w:sz w:val="40"/>
                    <w:szCs w:val="40"/>
                    <w:lang w:val="en-GB"/>
                  </w:rPr>
                  <w:t>requests for International Assistance</w:t>
                </w:r>
              </w:p>
            </w:sdtContent>
          </w:sdt>
        </w:tc>
      </w:tr>
      <w:tr w:rsidR="00F10319" w:rsidRPr="00E86B95" w14:paraId="60F5923E" w14:textId="77777777" w:rsidTr="00B820BC">
        <w:trPr>
          <w:trHeight w:val="673"/>
        </w:trPr>
        <w:tc>
          <w:tcPr>
            <w:tcW w:w="6720" w:type="dxa"/>
            <w:tcMar>
              <w:top w:w="216" w:type="dxa"/>
              <w:left w:w="115" w:type="dxa"/>
              <w:bottom w:w="216" w:type="dxa"/>
              <w:right w:w="115" w:type="dxa"/>
            </w:tcMar>
          </w:tcPr>
          <w:p w14:paraId="00E07350" w14:textId="04861E49" w:rsidR="00DB5EF6" w:rsidRPr="000D3C41" w:rsidRDefault="00F10319" w:rsidP="007B4429">
            <w:pPr>
              <w:pStyle w:val="NoSpacing"/>
              <w:rPr>
                <w:rFonts w:ascii="Arial" w:hAnsi="Arial" w:cs="Arial"/>
                <w:color w:val="365F91" w:themeColor="accent1" w:themeShade="BF"/>
                <w:sz w:val="24"/>
                <w:szCs w:val="24"/>
                <w:lang w:val="en-GB"/>
              </w:rPr>
            </w:pPr>
            <w:r w:rsidRPr="000D3C41">
              <w:rPr>
                <w:rFonts w:ascii="Arial" w:hAnsi="Arial" w:cs="Arial"/>
                <w:color w:val="365F91" w:themeColor="accent1" w:themeShade="BF"/>
                <w:sz w:val="24"/>
                <w:szCs w:val="24"/>
                <w:lang w:val="en-GB"/>
              </w:rPr>
              <w:t>Fifteenth sessio</w:t>
            </w:r>
            <w:r w:rsidR="005E591D" w:rsidRPr="000D3C41">
              <w:rPr>
                <w:rFonts w:ascii="Arial" w:hAnsi="Arial" w:cs="Arial"/>
                <w:color w:val="365F91" w:themeColor="accent1" w:themeShade="BF"/>
                <w:sz w:val="24"/>
                <w:szCs w:val="24"/>
                <w:lang w:val="en-GB"/>
              </w:rPr>
              <w:t>n</w:t>
            </w:r>
            <w:r w:rsidRPr="000D3C41">
              <w:rPr>
                <w:rFonts w:ascii="Arial" w:hAnsi="Arial" w:cs="Arial"/>
                <w:color w:val="365F91" w:themeColor="accent1" w:themeShade="BF"/>
                <w:sz w:val="24"/>
                <w:szCs w:val="24"/>
                <w:lang w:val="en-GB"/>
              </w:rPr>
              <w:t xml:space="preserve">, Intergovernmental Committee for the Safeguarding of the Intangible Cultural Heritage </w:t>
            </w:r>
          </w:p>
          <w:p w14:paraId="02BB27E1" w14:textId="2FE1B4C3" w:rsidR="00F10319" w:rsidRPr="00D519E8" w:rsidRDefault="00F10319" w:rsidP="007B4429">
            <w:pPr>
              <w:pStyle w:val="NoSpacing"/>
              <w:rPr>
                <w:rFonts w:ascii="Arial" w:hAnsi="Arial" w:cs="Arial"/>
                <w:color w:val="365F91" w:themeColor="accent1" w:themeShade="BF"/>
                <w:sz w:val="24"/>
                <w:highlight w:val="yellow"/>
                <w:lang w:val="en-GB"/>
              </w:rPr>
            </w:pPr>
            <w:r w:rsidRPr="000D3C41">
              <w:rPr>
                <w:rFonts w:ascii="Arial" w:hAnsi="Arial" w:cs="Arial"/>
                <w:color w:val="365F91" w:themeColor="accent1" w:themeShade="BF"/>
                <w:sz w:val="24"/>
                <w:szCs w:val="24"/>
                <w:lang w:val="en-GB"/>
              </w:rPr>
              <w:t>(</w:t>
            </w:r>
            <w:r w:rsidR="0041510C" w:rsidRPr="000D3C41">
              <w:rPr>
                <w:rFonts w:ascii="Arial" w:hAnsi="Arial" w:cs="Arial"/>
                <w:color w:val="365F91" w:themeColor="accent1" w:themeShade="BF"/>
                <w:sz w:val="24"/>
                <w:szCs w:val="24"/>
                <w:lang w:val="en-GB"/>
              </w:rPr>
              <w:t>Online</w:t>
            </w:r>
            <w:r w:rsidRPr="000D3C41">
              <w:rPr>
                <w:rFonts w:ascii="Arial" w:hAnsi="Arial" w:cs="Arial"/>
                <w:color w:val="365F91" w:themeColor="accent1" w:themeShade="BF"/>
                <w:sz w:val="24"/>
                <w:szCs w:val="24"/>
                <w:lang w:val="en-GB"/>
              </w:rPr>
              <w:t xml:space="preserve"> – 14 to 19 December 2020)</w:t>
            </w:r>
          </w:p>
        </w:tc>
      </w:tr>
    </w:tbl>
    <w:p w14:paraId="60BB389F" w14:textId="2AC040F4" w:rsidR="00F10319" w:rsidRDefault="00F10319">
      <w:pPr>
        <w:rPr>
          <w:rFonts w:eastAsia="SimSun" w:cs="Arial"/>
          <w:b/>
          <w:sz w:val="22"/>
          <w:szCs w:val="22"/>
          <w:lang w:eastAsia="zh-CN" w:bidi="en-US"/>
        </w:rPr>
      </w:pPr>
    </w:p>
    <w:tbl>
      <w:tblPr>
        <w:tblpPr w:leftFromText="187" w:rightFromText="187" w:vertAnchor="page" w:horzAnchor="margin" w:tblpXSpec="center" w:tblpY="11041"/>
        <w:tblW w:w="3857" w:type="pct"/>
        <w:tblLook w:val="04A0" w:firstRow="1" w:lastRow="0" w:firstColumn="1" w:lastColumn="0" w:noHBand="0" w:noVBand="1"/>
      </w:tblPr>
      <w:tblGrid>
        <w:gridCol w:w="7399"/>
      </w:tblGrid>
      <w:tr w:rsidR="00F10319" w:rsidRPr="00E86B95" w14:paraId="2E45583C" w14:textId="77777777" w:rsidTr="007B4429">
        <w:tc>
          <w:tcPr>
            <w:tcW w:w="6963"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09780BC0" w14:textId="77777777" w:rsidR="00F10319" w:rsidRPr="00B10BB8" w:rsidRDefault="00F10319" w:rsidP="007B4429">
            <w:pPr>
              <w:spacing w:after="160" w:line="259" w:lineRule="auto"/>
              <w:rPr>
                <w:rFonts w:eastAsia="SimSun" w:cs="Arial"/>
                <w:b/>
                <w:bCs/>
                <w:color w:val="4F81BD" w:themeColor="accent1"/>
                <w:sz w:val="22"/>
                <w:szCs w:val="22"/>
                <w:lang w:eastAsia="zh-CN"/>
              </w:rPr>
            </w:pPr>
            <w:r w:rsidRPr="00B10BB8">
              <w:rPr>
                <w:rFonts w:eastAsia="SimSun" w:cs="Arial"/>
                <w:b/>
                <w:bCs/>
                <w:color w:val="4F81BD" w:themeColor="accent1"/>
                <w:sz w:val="22"/>
                <w:szCs w:val="22"/>
                <w:lang w:eastAsia="zh-CN"/>
              </w:rPr>
              <w:t>Summary</w:t>
            </w:r>
          </w:p>
          <w:p w14:paraId="5D676C03" w14:textId="37E9CEF7" w:rsidR="00F10319" w:rsidRPr="00B10BB8" w:rsidRDefault="00F10319" w:rsidP="007B4429">
            <w:pPr>
              <w:spacing w:after="160" w:line="259" w:lineRule="auto"/>
              <w:rPr>
                <w:rFonts w:eastAsia="SimSun" w:cs="Arial"/>
                <w:color w:val="4F81BD" w:themeColor="accent1"/>
                <w:sz w:val="22"/>
                <w:szCs w:val="22"/>
                <w:lang w:eastAsia="zh-CN"/>
              </w:rPr>
            </w:pPr>
            <w:r w:rsidRPr="0041510C">
              <w:rPr>
                <w:rFonts w:eastAsia="SimSun" w:cs="Arial"/>
                <w:color w:val="4F81BD" w:themeColor="accent1"/>
                <w:sz w:val="22"/>
                <w:szCs w:val="22"/>
                <w:lang w:eastAsia="zh-CN"/>
              </w:rPr>
              <w:t xml:space="preserve">The present document includes the recommendations of the Evaluation Body on requests for International Assistance (Part A) and a set of draft decisions for the Committee’s consideration (Part B). An overview of the 2020 files and the working methods of the Evaluation Body is included in document </w:t>
            </w:r>
            <w:hyperlink r:id="rId8" w:history="1">
              <w:r w:rsidRPr="004019B9">
                <w:rPr>
                  <w:rStyle w:val="Hyperlink"/>
                  <w:rFonts w:eastAsia="SimSun" w:cs="Arial"/>
                  <w:sz w:val="22"/>
                  <w:szCs w:val="22"/>
                  <w:lang w:eastAsia="zh-CN"/>
                </w:rPr>
                <w:t>LHE/20/15.COM/</w:t>
              </w:r>
              <w:r w:rsidR="0041510C" w:rsidRPr="004019B9">
                <w:rPr>
                  <w:rStyle w:val="Hyperlink"/>
                  <w:rFonts w:eastAsia="SimSun" w:cs="Arial"/>
                  <w:sz w:val="22"/>
                  <w:szCs w:val="22"/>
                  <w:lang w:eastAsia="zh-CN"/>
                </w:rPr>
                <w:t>8</w:t>
              </w:r>
            </w:hyperlink>
            <w:r w:rsidRPr="0041510C">
              <w:rPr>
                <w:rFonts w:eastAsia="SimSun" w:cs="Arial"/>
                <w:color w:val="4F81BD" w:themeColor="accent1"/>
                <w:sz w:val="22"/>
                <w:szCs w:val="22"/>
                <w:lang w:eastAsia="zh-CN"/>
              </w:rPr>
              <w:t>.</w:t>
            </w:r>
          </w:p>
          <w:p w14:paraId="63A78FD2" w14:textId="08A38BBC" w:rsidR="00F10319" w:rsidRPr="00E86B95" w:rsidRDefault="00F10319" w:rsidP="007B4429">
            <w:pPr>
              <w:pStyle w:val="NoSpacing"/>
              <w:rPr>
                <w:rFonts w:ascii="Arial" w:hAnsi="Arial" w:cs="Arial"/>
                <w:color w:val="4F81BD" w:themeColor="accent1"/>
                <w:sz w:val="28"/>
                <w:szCs w:val="28"/>
              </w:rPr>
            </w:pPr>
            <w:proofErr w:type="spellStart"/>
            <w:r w:rsidRPr="00B10BB8">
              <w:rPr>
                <w:rFonts w:ascii="Arial" w:hAnsi="Arial" w:cs="Arial"/>
                <w:b/>
                <w:bCs/>
                <w:color w:val="4F81BD" w:themeColor="accent1"/>
              </w:rPr>
              <w:t>Decision</w:t>
            </w:r>
            <w:r w:rsidR="00E247C7">
              <w:rPr>
                <w:rFonts w:ascii="Arial" w:hAnsi="Arial" w:cs="Arial"/>
                <w:b/>
                <w:bCs/>
                <w:color w:val="4F81BD" w:themeColor="accent1"/>
              </w:rPr>
              <w:t>s</w:t>
            </w:r>
            <w:proofErr w:type="spellEnd"/>
            <w:r w:rsidRPr="00B10BB8">
              <w:rPr>
                <w:rFonts w:ascii="Arial" w:hAnsi="Arial" w:cs="Arial"/>
                <w:b/>
                <w:bCs/>
                <w:color w:val="4F81BD" w:themeColor="accent1"/>
              </w:rPr>
              <w:t xml:space="preserve"> </w:t>
            </w:r>
            <w:proofErr w:type="spellStart"/>
            <w:r w:rsidRPr="00B10BB8">
              <w:rPr>
                <w:rFonts w:ascii="Arial" w:hAnsi="Arial" w:cs="Arial"/>
                <w:b/>
                <w:bCs/>
                <w:color w:val="4F81BD" w:themeColor="accent1"/>
              </w:rPr>
              <w:t>required</w:t>
            </w:r>
            <w:proofErr w:type="spellEnd"/>
            <w:r w:rsidRPr="000D3C41">
              <w:rPr>
                <w:rFonts w:ascii="Arial" w:hAnsi="Arial" w:cs="Arial"/>
                <w:color w:val="4F81BD" w:themeColor="accent1"/>
              </w:rPr>
              <w:t>:</w:t>
            </w:r>
            <w:r w:rsidRPr="00B10BB8">
              <w:rPr>
                <w:rFonts w:ascii="Arial" w:hAnsi="Arial" w:cs="Arial"/>
                <w:color w:val="4F81BD" w:themeColor="accent1"/>
              </w:rPr>
              <w:t xml:space="preserve"> </w:t>
            </w:r>
            <w:proofErr w:type="spellStart"/>
            <w:r w:rsidRPr="00B10BB8">
              <w:rPr>
                <w:rFonts w:ascii="Arial" w:hAnsi="Arial" w:cs="Arial"/>
                <w:color w:val="4F81BD" w:themeColor="accent1"/>
              </w:rPr>
              <w:t>paragraph</w:t>
            </w:r>
            <w:proofErr w:type="spellEnd"/>
            <w:r w:rsidRPr="00B10BB8">
              <w:rPr>
                <w:rFonts w:ascii="Arial" w:hAnsi="Arial" w:cs="Arial"/>
                <w:color w:val="4F81BD" w:themeColor="accent1"/>
              </w:rPr>
              <w:t xml:space="preserve"> </w:t>
            </w:r>
            <w:r w:rsidR="001961DF">
              <w:rPr>
                <w:rFonts w:ascii="Arial" w:hAnsi="Arial" w:cs="Arial"/>
                <w:color w:val="4F81BD" w:themeColor="accent1"/>
              </w:rPr>
              <w:t>2</w:t>
            </w:r>
          </w:p>
        </w:tc>
      </w:tr>
    </w:tbl>
    <w:p w14:paraId="24114782" w14:textId="77777777" w:rsidR="00F10319" w:rsidRDefault="00F10319">
      <w:pPr>
        <w:rPr>
          <w:rFonts w:eastAsia="SimSun" w:cs="Arial"/>
          <w:b/>
          <w:sz w:val="22"/>
          <w:szCs w:val="22"/>
          <w:lang w:eastAsia="zh-CN" w:bidi="en-US"/>
        </w:rPr>
      </w:pPr>
      <w:r>
        <w:rPr>
          <w:rFonts w:cs="Arial"/>
          <w:b/>
        </w:rPr>
        <w:br w:type="page"/>
      </w:r>
    </w:p>
    <w:p w14:paraId="645780AA" w14:textId="4891FFDB" w:rsidR="00F10319" w:rsidRPr="00F14587" w:rsidRDefault="00F10319" w:rsidP="00535110">
      <w:pPr>
        <w:pStyle w:val="NoSpacing1"/>
        <w:keepNext/>
        <w:numPr>
          <w:ilvl w:val="0"/>
          <w:numId w:val="40"/>
        </w:numPr>
        <w:tabs>
          <w:tab w:val="left" w:pos="567"/>
        </w:tabs>
        <w:spacing w:before="360" w:after="240"/>
        <w:ind w:left="567" w:hanging="567"/>
        <w:jc w:val="both"/>
        <w:rPr>
          <w:rFonts w:ascii="Arial" w:hAnsi="Arial" w:cs="Arial"/>
          <w:b/>
          <w:lang w:val="en-GB"/>
        </w:rPr>
      </w:pPr>
      <w:r w:rsidRPr="00F14587">
        <w:rPr>
          <w:rFonts w:ascii="Arial" w:hAnsi="Arial" w:cs="Arial"/>
          <w:b/>
          <w:lang w:val="en-GB"/>
        </w:rPr>
        <w:lastRenderedPageBreak/>
        <w:t>Recommendations</w:t>
      </w:r>
    </w:p>
    <w:p w14:paraId="42C3764F" w14:textId="52895036" w:rsidR="00F10319" w:rsidRDefault="00F10319" w:rsidP="005E591D">
      <w:pPr>
        <w:pStyle w:val="ListParagraph"/>
        <w:numPr>
          <w:ilvl w:val="0"/>
          <w:numId w:val="41"/>
        </w:numPr>
        <w:spacing w:before="240" w:after="240"/>
        <w:ind w:left="567" w:hanging="567"/>
        <w:jc w:val="both"/>
        <w:rPr>
          <w:rFonts w:ascii="Arial" w:hAnsi="Arial" w:cs="Arial"/>
          <w:snapToGrid w:val="0"/>
          <w:sz w:val="22"/>
          <w:szCs w:val="22"/>
        </w:rPr>
      </w:pPr>
      <w:bookmarkStart w:id="0" w:name="Recommend_to_refer"/>
      <w:bookmarkEnd w:id="0"/>
      <w:r w:rsidRPr="00612323">
        <w:rPr>
          <w:rFonts w:ascii="Arial" w:hAnsi="Arial" w:cs="Arial"/>
          <w:snapToGrid w:val="0"/>
          <w:sz w:val="22"/>
          <w:szCs w:val="22"/>
        </w:rPr>
        <w:t xml:space="preserve">The Evaluation Body recommends that the Committee refer the following </w:t>
      </w:r>
      <w:r w:rsidR="00434794">
        <w:rPr>
          <w:rFonts w:ascii="Arial" w:hAnsi="Arial" w:cs="Arial"/>
          <w:snapToGrid w:val="0"/>
          <w:sz w:val="22"/>
          <w:szCs w:val="22"/>
        </w:rPr>
        <w:t>requests</w:t>
      </w:r>
      <w:r w:rsidRPr="00612323">
        <w:rPr>
          <w:rFonts w:ascii="Arial" w:hAnsi="Arial" w:cs="Arial"/>
          <w:snapToGrid w:val="0"/>
          <w:sz w:val="22"/>
          <w:szCs w:val="22"/>
        </w:rPr>
        <w:t xml:space="preserve"> to the </w:t>
      </w:r>
      <w:r w:rsidR="000D3C41">
        <w:rPr>
          <w:rFonts w:ascii="Arial" w:hAnsi="Arial" w:cs="Arial"/>
          <w:snapToGrid w:val="0"/>
          <w:sz w:val="22"/>
          <w:szCs w:val="22"/>
        </w:rPr>
        <w:t>requesting</w:t>
      </w:r>
      <w:r w:rsidRPr="00612323">
        <w:rPr>
          <w:rFonts w:ascii="Arial" w:hAnsi="Arial" w:cs="Arial"/>
          <w:snapToGrid w:val="0"/>
          <w:sz w:val="22"/>
          <w:szCs w:val="22"/>
        </w:rPr>
        <w:t xml:space="preserve"> States:</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02"/>
        <w:gridCol w:w="1417"/>
        <w:gridCol w:w="3687"/>
        <w:gridCol w:w="1417"/>
        <w:gridCol w:w="849"/>
      </w:tblGrid>
      <w:tr w:rsidR="001961DF" w:rsidRPr="00AE510F" w14:paraId="7ACC0485" w14:textId="77777777" w:rsidTr="007B4429">
        <w:trPr>
          <w:cantSplit/>
          <w:tblHeader/>
        </w:trPr>
        <w:tc>
          <w:tcPr>
            <w:tcW w:w="938" w:type="pct"/>
            <w:tcBorders>
              <w:top w:val="single" w:sz="4" w:space="0" w:color="auto"/>
              <w:bottom w:val="single" w:sz="4" w:space="0" w:color="auto"/>
              <w:right w:val="nil"/>
            </w:tcBorders>
            <w:shd w:val="clear" w:color="auto" w:fill="BFBFBF"/>
            <w:vAlign w:val="center"/>
          </w:tcPr>
          <w:p w14:paraId="6224AB69" w14:textId="77777777" w:rsidR="001961DF" w:rsidRPr="00AE510F" w:rsidRDefault="001961DF" w:rsidP="007B4429">
            <w:pPr>
              <w:spacing w:before="120" w:after="120"/>
              <w:jc w:val="center"/>
              <w:rPr>
                <w:rFonts w:cs="Arial"/>
                <w:sz w:val="22"/>
                <w:szCs w:val="22"/>
              </w:rPr>
            </w:pPr>
            <w:r w:rsidRPr="00AE510F">
              <w:rPr>
                <w:rFonts w:cs="Arial"/>
                <w:b/>
                <w:bCs/>
                <w:sz w:val="22"/>
                <w:szCs w:val="22"/>
                <w:lang w:eastAsia="en-GB"/>
              </w:rPr>
              <w:t>Draft Decision</w:t>
            </w:r>
          </w:p>
        </w:tc>
        <w:tc>
          <w:tcPr>
            <w:tcW w:w="781" w:type="pct"/>
            <w:tcBorders>
              <w:top w:val="single" w:sz="4" w:space="0" w:color="auto"/>
              <w:left w:val="nil"/>
              <w:bottom w:val="single" w:sz="4" w:space="0" w:color="auto"/>
            </w:tcBorders>
            <w:shd w:val="clear" w:color="auto" w:fill="BFBFBF"/>
            <w:vAlign w:val="center"/>
          </w:tcPr>
          <w:p w14:paraId="33D0D175" w14:textId="77777777" w:rsidR="001961DF" w:rsidRPr="00AE510F" w:rsidRDefault="001961DF" w:rsidP="007B4429">
            <w:pPr>
              <w:spacing w:before="120" w:after="120"/>
              <w:jc w:val="center"/>
              <w:rPr>
                <w:rFonts w:cs="Arial"/>
                <w:sz w:val="22"/>
                <w:szCs w:val="22"/>
              </w:rPr>
            </w:pPr>
            <w:r w:rsidRPr="00AE510F">
              <w:rPr>
                <w:rFonts w:cs="Arial"/>
                <w:b/>
                <w:bCs/>
                <w:sz w:val="22"/>
                <w:szCs w:val="22"/>
                <w:lang w:eastAsia="en-GB"/>
              </w:rPr>
              <w:t>Requesting State</w:t>
            </w:r>
          </w:p>
        </w:tc>
        <w:tc>
          <w:tcPr>
            <w:tcW w:w="2032" w:type="pct"/>
            <w:tcBorders>
              <w:top w:val="single" w:sz="4" w:space="0" w:color="auto"/>
              <w:bottom w:val="single" w:sz="4" w:space="0" w:color="auto"/>
            </w:tcBorders>
            <w:shd w:val="clear" w:color="auto" w:fill="BFBFBF"/>
            <w:vAlign w:val="center"/>
          </w:tcPr>
          <w:p w14:paraId="6D004813" w14:textId="77777777" w:rsidR="001961DF" w:rsidRPr="00AE510F" w:rsidRDefault="001961DF" w:rsidP="007B4429">
            <w:pPr>
              <w:spacing w:before="120" w:after="120"/>
              <w:jc w:val="center"/>
              <w:rPr>
                <w:rFonts w:cs="Arial"/>
                <w:sz w:val="22"/>
                <w:szCs w:val="22"/>
              </w:rPr>
            </w:pPr>
            <w:r w:rsidRPr="00AE510F">
              <w:rPr>
                <w:rFonts w:cs="Arial"/>
                <w:b/>
                <w:bCs/>
                <w:sz w:val="22"/>
                <w:szCs w:val="22"/>
                <w:lang w:eastAsia="en-GB"/>
              </w:rPr>
              <w:t>Title</w:t>
            </w:r>
          </w:p>
        </w:tc>
        <w:tc>
          <w:tcPr>
            <w:tcW w:w="781" w:type="pct"/>
            <w:tcBorders>
              <w:top w:val="single" w:sz="4" w:space="0" w:color="auto"/>
              <w:bottom w:val="single" w:sz="4" w:space="0" w:color="auto"/>
            </w:tcBorders>
            <w:shd w:val="clear" w:color="auto" w:fill="BFBFBF"/>
            <w:vAlign w:val="center"/>
          </w:tcPr>
          <w:p w14:paraId="3ED9E130" w14:textId="77777777" w:rsidR="001961DF" w:rsidRPr="00AE510F" w:rsidRDefault="001961DF" w:rsidP="007B4429">
            <w:pPr>
              <w:spacing w:before="120" w:after="120"/>
              <w:jc w:val="center"/>
              <w:rPr>
                <w:rFonts w:cs="Arial"/>
                <w:b/>
                <w:bCs/>
                <w:sz w:val="22"/>
                <w:szCs w:val="22"/>
                <w:lang w:eastAsia="en-GB"/>
              </w:rPr>
            </w:pPr>
            <w:r w:rsidRPr="00AE510F">
              <w:rPr>
                <w:rFonts w:cs="Arial"/>
                <w:b/>
                <w:bCs/>
                <w:sz w:val="22"/>
                <w:szCs w:val="22"/>
                <w:lang w:eastAsia="en-GB"/>
              </w:rPr>
              <w:t>Amount requested</w:t>
            </w:r>
          </w:p>
        </w:tc>
        <w:tc>
          <w:tcPr>
            <w:tcW w:w="468" w:type="pct"/>
            <w:tcBorders>
              <w:top w:val="single" w:sz="4" w:space="0" w:color="auto"/>
              <w:bottom w:val="single" w:sz="4" w:space="0" w:color="auto"/>
            </w:tcBorders>
            <w:shd w:val="clear" w:color="auto" w:fill="BFBFBF"/>
            <w:vAlign w:val="center"/>
          </w:tcPr>
          <w:p w14:paraId="47A0B1A6" w14:textId="77777777" w:rsidR="001961DF" w:rsidRPr="00DE108A" w:rsidRDefault="001961DF" w:rsidP="007B4429">
            <w:pPr>
              <w:spacing w:before="120" w:after="120"/>
              <w:jc w:val="center"/>
              <w:rPr>
                <w:rFonts w:cs="Arial"/>
                <w:sz w:val="22"/>
                <w:szCs w:val="22"/>
              </w:rPr>
            </w:pPr>
            <w:r w:rsidRPr="00DE108A">
              <w:rPr>
                <w:rFonts w:cs="Arial"/>
                <w:b/>
                <w:bCs/>
                <w:sz w:val="22"/>
                <w:szCs w:val="22"/>
                <w:lang w:eastAsia="en-GB"/>
              </w:rPr>
              <w:t>File No.</w:t>
            </w:r>
          </w:p>
        </w:tc>
      </w:tr>
      <w:tr w:rsidR="001961DF" w:rsidRPr="001961DF" w14:paraId="57DDAD19" w14:textId="77777777" w:rsidTr="007B4429">
        <w:trPr>
          <w:cantSplit/>
          <w:tblHeader/>
        </w:trPr>
        <w:tc>
          <w:tcPr>
            <w:tcW w:w="938" w:type="pct"/>
            <w:tcBorders>
              <w:top w:val="single" w:sz="4" w:space="0" w:color="auto"/>
              <w:bottom w:val="single" w:sz="4" w:space="0" w:color="auto"/>
              <w:right w:val="nil"/>
            </w:tcBorders>
          </w:tcPr>
          <w:p w14:paraId="7FD64CA3" w14:textId="1996ED2E" w:rsidR="001961DF" w:rsidRPr="0034040D" w:rsidRDefault="00BA0DB4" w:rsidP="000D3C41">
            <w:pPr>
              <w:spacing w:before="120" w:after="120"/>
              <w:jc w:val="center"/>
              <w:rPr>
                <w:rFonts w:cs="Arial"/>
                <w:sz w:val="22"/>
                <w:szCs w:val="22"/>
              </w:rPr>
            </w:pPr>
            <w:hyperlink w:anchor="Decision_9d1" w:history="1">
              <w:r w:rsidR="001961DF" w:rsidRPr="0034040D">
                <w:rPr>
                  <w:rStyle w:val="Hyperlink"/>
                  <w:sz w:val="22"/>
                  <w:szCs w:val="22"/>
                </w:rPr>
                <w:t xml:space="preserve">15.COM </w:t>
              </w:r>
              <w:r w:rsidR="0041510C" w:rsidRPr="0034040D">
                <w:rPr>
                  <w:rStyle w:val="Hyperlink"/>
                  <w:sz w:val="22"/>
                  <w:szCs w:val="22"/>
                </w:rPr>
                <w:t>8</w:t>
              </w:r>
              <w:r w:rsidR="001961DF" w:rsidRPr="0034040D">
                <w:rPr>
                  <w:rStyle w:val="Hyperlink"/>
                  <w:sz w:val="22"/>
                  <w:szCs w:val="22"/>
                </w:rPr>
                <w:t>.d.1</w:t>
              </w:r>
            </w:hyperlink>
          </w:p>
        </w:tc>
        <w:tc>
          <w:tcPr>
            <w:tcW w:w="781" w:type="pct"/>
            <w:tcBorders>
              <w:top w:val="single" w:sz="4" w:space="0" w:color="auto"/>
              <w:left w:val="nil"/>
              <w:bottom w:val="single" w:sz="4" w:space="0" w:color="auto"/>
            </w:tcBorders>
          </w:tcPr>
          <w:p w14:paraId="5B46FFD3" w14:textId="2CF2EF18" w:rsidR="001961DF" w:rsidRPr="001961DF" w:rsidRDefault="001961DF" w:rsidP="007B4429">
            <w:pPr>
              <w:spacing w:before="120" w:after="120"/>
              <w:jc w:val="center"/>
              <w:rPr>
                <w:rFonts w:cs="Arial"/>
                <w:sz w:val="22"/>
                <w:szCs w:val="22"/>
              </w:rPr>
            </w:pPr>
            <w:r w:rsidRPr="001961DF">
              <w:rPr>
                <w:rFonts w:cs="Arial"/>
                <w:sz w:val="22"/>
                <w:szCs w:val="22"/>
              </w:rPr>
              <w:t>Central African Republic</w:t>
            </w:r>
          </w:p>
        </w:tc>
        <w:tc>
          <w:tcPr>
            <w:tcW w:w="2032" w:type="pct"/>
            <w:tcBorders>
              <w:top w:val="single" w:sz="4" w:space="0" w:color="auto"/>
              <w:bottom w:val="single" w:sz="4" w:space="0" w:color="auto"/>
            </w:tcBorders>
          </w:tcPr>
          <w:p w14:paraId="4DD1302C" w14:textId="47F6B317" w:rsidR="001961DF" w:rsidRPr="001961DF" w:rsidRDefault="001961DF" w:rsidP="007B4429">
            <w:pPr>
              <w:spacing w:before="120" w:after="120"/>
              <w:rPr>
                <w:rFonts w:cs="Arial"/>
                <w:sz w:val="22"/>
                <w:szCs w:val="22"/>
                <w:lang w:val="en-US"/>
              </w:rPr>
            </w:pPr>
            <w:r w:rsidRPr="001961DF">
              <w:rPr>
                <w:rFonts w:cs="Arial"/>
                <w:sz w:val="22"/>
                <w:szCs w:val="22"/>
                <w:lang w:val="en-US"/>
              </w:rPr>
              <w:t xml:space="preserve">Capacity building for the safeguarding and management of intangible cultural heritage in </w:t>
            </w:r>
            <w:r w:rsidR="00BF5484">
              <w:rPr>
                <w:rFonts w:cs="Arial"/>
                <w:sz w:val="22"/>
                <w:szCs w:val="22"/>
                <w:lang w:val="en-US"/>
              </w:rPr>
              <w:t xml:space="preserve">the </w:t>
            </w:r>
            <w:r w:rsidRPr="001961DF">
              <w:rPr>
                <w:rFonts w:cs="Arial"/>
                <w:sz w:val="22"/>
                <w:szCs w:val="22"/>
                <w:lang w:val="en-US"/>
              </w:rPr>
              <w:t>Central African Republic</w:t>
            </w:r>
          </w:p>
        </w:tc>
        <w:tc>
          <w:tcPr>
            <w:tcW w:w="781" w:type="pct"/>
            <w:tcBorders>
              <w:top w:val="single" w:sz="4" w:space="0" w:color="auto"/>
              <w:bottom w:val="single" w:sz="4" w:space="0" w:color="auto"/>
            </w:tcBorders>
          </w:tcPr>
          <w:p w14:paraId="6D31DEC0" w14:textId="6873C0A0" w:rsidR="001961DF" w:rsidRPr="001961DF" w:rsidRDefault="001961DF" w:rsidP="007B4429">
            <w:pPr>
              <w:spacing w:before="120" w:after="120"/>
              <w:jc w:val="center"/>
              <w:rPr>
                <w:rFonts w:cs="Arial"/>
                <w:sz w:val="22"/>
                <w:szCs w:val="22"/>
              </w:rPr>
            </w:pPr>
            <w:r w:rsidRPr="001961DF">
              <w:rPr>
                <w:rFonts w:cs="Arial"/>
                <w:sz w:val="22"/>
                <w:szCs w:val="22"/>
              </w:rPr>
              <w:t>US$420,730</w:t>
            </w:r>
          </w:p>
        </w:tc>
        <w:tc>
          <w:tcPr>
            <w:tcW w:w="468" w:type="pct"/>
            <w:tcBorders>
              <w:top w:val="single" w:sz="4" w:space="0" w:color="auto"/>
              <w:bottom w:val="single" w:sz="4" w:space="0" w:color="auto"/>
            </w:tcBorders>
          </w:tcPr>
          <w:p w14:paraId="2D3B52A1" w14:textId="60A26110" w:rsidR="001961DF" w:rsidRPr="00DC2C77" w:rsidRDefault="00BA0DB4" w:rsidP="007B4429">
            <w:pPr>
              <w:spacing w:before="120" w:after="120"/>
              <w:jc w:val="center"/>
              <w:rPr>
                <w:rFonts w:cs="Arial"/>
                <w:bCs/>
                <w:sz w:val="22"/>
                <w:szCs w:val="22"/>
                <w:lang w:eastAsia="en-GB"/>
              </w:rPr>
            </w:pPr>
            <w:hyperlink r:id="rId9" w:anchor="8.d.1" w:history="1">
              <w:r w:rsidR="001961DF" w:rsidRPr="00DC2C77">
                <w:rPr>
                  <w:rStyle w:val="Hyperlink"/>
                  <w:rFonts w:cs="Arial"/>
                  <w:bCs/>
                  <w:sz w:val="22"/>
                  <w:szCs w:val="22"/>
                  <w:lang w:eastAsia="en-GB"/>
                </w:rPr>
                <w:t>01615</w:t>
              </w:r>
            </w:hyperlink>
          </w:p>
        </w:tc>
      </w:tr>
      <w:tr w:rsidR="001961DF" w:rsidRPr="001961DF" w14:paraId="01617E2A" w14:textId="77777777" w:rsidTr="007B4429">
        <w:trPr>
          <w:cantSplit/>
          <w:tblHeader/>
        </w:trPr>
        <w:tc>
          <w:tcPr>
            <w:tcW w:w="938" w:type="pct"/>
            <w:tcBorders>
              <w:top w:val="single" w:sz="4" w:space="0" w:color="auto"/>
              <w:bottom w:val="single" w:sz="4" w:space="0" w:color="auto"/>
              <w:right w:val="nil"/>
            </w:tcBorders>
          </w:tcPr>
          <w:p w14:paraId="03461AD6" w14:textId="33F010F1" w:rsidR="001961DF" w:rsidRPr="0034040D" w:rsidRDefault="00BA0DB4" w:rsidP="000D3C41">
            <w:pPr>
              <w:spacing w:before="120" w:after="120"/>
              <w:jc w:val="center"/>
              <w:rPr>
                <w:sz w:val="22"/>
                <w:szCs w:val="22"/>
              </w:rPr>
            </w:pPr>
            <w:hyperlink w:anchor="Decision_9d2" w:history="1">
              <w:r w:rsidR="001961DF" w:rsidRPr="0034040D">
                <w:rPr>
                  <w:rStyle w:val="Hyperlink"/>
                  <w:sz w:val="22"/>
                  <w:szCs w:val="22"/>
                </w:rPr>
                <w:t xml:space="preserve">15.COM </w:t>
              </w:r>
              <w:r w:rsidR="0041510C" w:rsidRPr="0034040D">
                <w:rPr>
                  <w:rStyle w:val="Hyperlink"/>
                  <w:sz w:val="22"/>
                  <w:szCs w:val="22"/>
                </w:rPr>
                <w:t>8</w:t>
              </w:r>
              <w:r w:rsidR="001961DF" w:rsidRPr="0034040D">
                <w:rPr>
                  <w:rStyle w:val="Hyperlink"/>
                  <w:sz w:val="22"/>
                  <w:szCs w:val="22"/>
                </w:rPr>
                <w:t>.d.2</w:t>
              </w:r>
            </w:hyperlink>
          </w:p>
        </w:tc>
        <w:tc>
          <w:tcPr>
            <w:tcW w:w="781" w:type="pct"/>
            <w:tcBorders>
              <w:top w:val="single" w:sz="4" w:space="0" w:color="auto"/>
              <w:left w:val="nil"/>
              <w:bottom w:val="single" w:sz="4" w:space="0" w:color="auto"/>
            </w:tcBorders>
          </w:tcPr>
          <w:p w14:paraId="33803678" w14:textId="3A952DEA" w:rsidR="001961DF" w:rsidRPr="001961DF" w:rsidRDefault="001961DF" w:rsidP="007B4429">
            <w:pPr>
              <w:spacing w:before="120" w:after="120"/>
              <w:jc w:val="center"/>
              <w:rPr>
                <w:rFonts w:cs="Arial"/>
                <w:sz w:val="22"/>
                <w:szCs w:val="22"/>
              </w:rPr>
            </w:pPr>
            <w:r w:rsidRPr="001961DF">
              <w:rPr>
                <w:rFonts w:cs="Arial"/>
                <w:sz w:val="22"/>
                <w:szCs w:val="22"/>
              </w:rPr>
              <w:t>Malawi</w:t>
            </w:r>
          </w:p>
        </w:tc>
        <w:tc>
          <w:tcPr>
            <w:tcW w:w="2032" w:type="pct"/>
            <w:tcBorders>
              <w:top w:val="single" w:sz="4" w:space="0" w:color="auto"/>
              <w:bottom w:val="single" w:sz="4" w:space="0" w:color="auto"/>
            </w:tcBorders>
          </w:tcPr>
          <w:p w14:paraId="58B6724F" w14:textId="52B52FC9" w:rsidR="001961DF" w:rsidRPr="001961DF" w:rsidRDefault="001961DF" w:rsidP="007B4429">
            <w:pPr>
              <w:spacing w:before="120" w:after="120"/>
              <w:rPr>
                <w:rFonts w:cs="Arial"/>
                <w:sz w:val="22"/>
                <w:szCs w:val="22"/>
                <w:lang w:val="en-US"/>
              </w:rPr>
            </w:pPr>
            <w:r w:rsidRPr="001961DF">
              <w:rPr>
                <w:rFonts w:cs="Arial"/>
                <w:sz w:val="22"/>
                <w:szCs w:val="22"/>
                <w:lang w:val="en-US"/>
              </w:rPr>
              <w:t xml:space="preserve">Safeguarding of </w:t>
            </w:r>
            <w:proofErr w:type="spellStart"/>
            <w:r w:rsidRPr="001961DF">
              <w:rPr>
                <w:rFonts w:cs="Arial"/>
                <w:sz w:val="22"/>
                <w:szCs w:val="22"/>
                <w:lang w:val="en-US"/>
              </w:rPr>
              <w:t>ludodiversity</w:t>
            </w:r>
            <w:proofErr w:type="spellEnd"/>
            <w:r w:rsidRPr="001961DF">
              <w:rPr>
                <w:rFonts w:cs="Arial"/>
                <w:sz w:val="22"/>
                <w:szCs w:val="22"/>
                <w:lang w:val="en-US"/>
              </w:rPr>
              <w:t xml:space="preserve"> of Malawi through non-formal education and community transmission</w:t>
            </w:r>
          </w:p>
        </w:tc>
        <w:tc>
          <w:tcPr>
            <w:tcW w:w="781" w:type="pct"/>
            <w:tcBorders>
              <w:top w:val="single" w:sz="4" w:space="0" w:color="auto"/>
              <w:bottom w:val="single" w:sz="4" w:space="0" w:color="auto"/>
            </w:tcBorders>
          </w:tcPr>
          <w:p w14:paraId="6A4C33F0" w14:textId="702BD1BD" w:rsidR="001961DF" w:rsidRPr="001961DF" w:rsidRDefault="001961DF" w:rsidP="007B4429">
            <w:pPr>
              <w:spacing w:before="120" w:after="120"/>
              <w:jc w:val="center"/>
              <w:rPr>
                <w:rFonts w:cs="Arial"/>
                <w:sz w:val="22"/>
                <w:szCs w:val="22"/>
              </w:rPr>
            </w:pPr>
            <w:r w:rsidRPr="001961DF">
              <w:rPr>
                <w:rFonts w:cs="Arial"/>
                <w:sz w:val="22"/>
                <w:szCs w:val="22"/>
              </w:rPr>
              <w:t>US$347,164</w:t>
            </w:r>
          </w:p>
        </w:tc>
        <w:tc>
          <w:tcPr>
            <w:tcW w:w="468" w:type="pct"/>
            <w:tcBorders>
              <w:top w:val="single" w:sz="4" w:space="0" w:color="auto"/>
              <w:bottom w:val="single" w:sz="4" w:space="0" w:color="auto"/>
            </w:tcBorders>
          </w:tcPr>
          <w:p w14:paraId="087165F8" w14:textId="4A239A1E" w:rsidR="001961DF" w:rsidRPr="00DC2C77" w:rsidRDefault="00BA0DB4" w:rsidP="007B4429">
            <w:pPr>
              <w:spacing w:before="120" w:after="120"/>
              <w:jc w:val="center"/>
              <w:rPr>
                <w:sz w:val="22"/>
                <w:szCs w:val="22"/>
              </w:rPr>
            </w:pPr>
            <w:hyperlink r:id="rId10" w:anchor="8.d.2" w:history="1">
              <w:r w:rsidR="001961DF" w:rsidRPr="00DC2C77">
                <w:rPr>
                  <w:rStyle w:val="Hyperlink"/>
                  <w:sz w:val="22"/>
                  <w:szCs w:val="22"/>
                </w:rPr>
                <w:t>01498</w:t>
              </w:r>
            </w:hyperlink>
          </w:p>
        </w:tc>
      </w:tr>
    </w:tbl>
    <w:p w14:paraId="6E2F8407" w14:textId="77777777" w:rsidR="00F10319" w:rsidRPr="00434794" w:rsidRDefault="00F10319" w:rsidP="00535110">
      <w:pPr>
        <w:pStyle w:val="NoSpacing1"/>
        <w:keepNext/>
        <w:numPr>
          <w:ilvl w:val="0"/>
          <w:numId w:val="40"/>
        </w:numPr>
        <w:tabs>
          <w:tab w:val="left" w:pos="567"/>
        </w:tabs>
        <w:spacing w:before="360" w:after="240"/>
        <w:ind w:left="567" w:hanging="567"/>
        <w:jc w:val="both"/>
        <w:rPr>
          <w:rFonts w:ascii="Arial" w:hAnsi="Arial" w:cs="Arial"/>
          <w:b/>
          <w:lang w:val="en-GB"/>
        </w:rPr>
      </w:pPr>
      <w:r w:rsidRPr="00434794">
        <w:rPr>
          <w:rFonts w:ascii="Arial" w:hAnsi="Arial" w:cs="Arial"/>
          <w:b/>
          <w:lang w:val="en-GB"/>
        </w:rPr>
        <w:t>Draft decisions</w:t>
      </w:r>
    </w:p>
    <w:p w14:paraId="2FE8FA4E" w14:textId="77777777" w:rsidR="00F10319" w:rsidRPr="00505545" w:rsidRDefault="00F10319" w:rsidP="00D519E8">
      <w:pPr>
        <w:pStyle w:val="ListParagraph"/>
        <w:keepNext/>
        <w:numPr>
          <w:ilvl w:val="0"/>
          <w:numId w:val="41"/>
        </w:numPr>
        <w:spacing w:before="240" w:after="240"/>
        <w:ind w:left="567" w:hanging="567"/>
        <w:jc w:val="both"/>
        <w:rPr>
          <w:rFonts w:ascii="Arial" w:hAnsi="Arial" w:cs="Arial"/>
          <w:snapToGrid w:val="0"/>
          <w:sz w:val="22"/>
          <w:szCs w:val="22"/>
          <w:lang w:val="en-GB"/>
        </w:rPr>
      </w:pPr>
      <w:bookmarkStart w:id="1" w:name="_DRAFT_DECISION_10.COM"/>
      <w:bookmarkEnd w:id="1"/>
      <w:r w:rsidRPr="00505545">
        <w:rPr>
          <w:rFonts w:ascii="Arial" w:hAnsi="Arial" w:cs="Arial"/>
          <w:snapToGrid w:val="0"/>
          <w:sz w:val="22"/>
          <w:szCs w:val="22"/>
          <w:lang w:val="en-GB"/>
        </w:rPr>
        <w:t>The Committee may wish to</w:t>
      </w:r>
      <w:r>
        <w:rPr>
          <w:rFonts w:ascii="Arial" w:hAnsi="Arial" w:cs="Arial"/>
          <w:snapToGrid w:val="0"/>
          <w:sz w:val="22"/>
          <w:szCs w:val="22"/>
          <w:lang w:val="en-GB"/>
        </w:rPr>
        <w:t xml:space="preserve"> adopt the following decisions:</w:t>
      </w:r>
    </w:p>
    <w:p w14:paraId="513E2EA6" w14:textId="13C4CC64" w:rsidR="002608A5" w:rsidRPr="001E54D7" w:rsidRDefault="002608A5" w:rsidP="00D519E8">
      <w:pPr>
        <w:pStyle w:val="Heading2"/>
        <w:numPr>
          <w:ilvl w:val="0"/>
          <w:numId w:val="33"/>
        </w:numPr>
        <w:spacing w:before="360" w:after="120"/>
        <w:ind w:left="567"/>
        <w:rPr>
          <w:b/>
          <w:bCs/>
          <w:sz w:val="22"/>
          <w:szCs w:val="22"/>
        </w:rPr>
      </w:pPr>
      <w:bookmarkStart w:id="2" w:name="Decision_9d1"/>
      <w:bookmarkEnd w:id="2"/>
      <w:r w:rsidRPr="001E54D7">
        <w:rPr>
          <w:b/>
          <w:bCs/>
          <w:sz w:val="22"/>
          <w:szCs w:val="22"/>
        </w:rPr>
        <w:t>DRAFT DECISION 1</w:t>
      </w:r>
      <w:r w:rsidR="00AA5504" w:rsidRPr="001E54D7">
        <w:rPr>
          <w:b/>
          <w:bCs/>
          <w:sz w:val="22"/>
          <w:szCs w:val="22"/>
        </w:rPr>
        <w:t>5</w:t>
      </w:r>
      <w:r w:rsidRPr="001E54D7">
        <w:rPr>
          <w:b/>
          <w:bCs/>
          <w:sz w:val="22"/>
          <w:szCs w:val="22"/>
        </w:rPr>
        <w:t xml:space="preserve">.COM </w:t>
      </w:r>
      <w:r w:rsidR="00DC2C77">
        <w:rPr>
          <w:b/>
          <w:bCs/>
          <w:noProof/>
          <w:sz w:val="22"/>
          <w:szCs w:val="22"/>
        </w:rPr>
        <w:t>8</w:t>
      </w:r>
      <w:r w:rsidRPr="001E54D7">
        <w:rPr>
          <w:b/>
          <w:bCs/>
          <w:noProof/>
          <w:sz w:val="22"/>
          <w:szCs w:val="22"/>
        </w:rPr>
        <w:t>.d.1</w:t>
      </w:r>
      <w:r w:rsidR="00535110" w:rsidRPr="001E54D7">
        <w:rPr>
          <w:b/>
          <w:bCs/>
          <w:sz w:val="22"/>
          <w:szCs w:val="22"/>
        </w:rPr>
        <w:tab/>
      </w:r>
      <w:r w:rsidR="00BA0DB4">
        <w:rPr>
          <w:b/>
          <w:bCs/>
          <w:sz w:val="22"/>
          <w:szCs w:val="22"/>
        </w:rPr>
        <w:tab/>
      </w:r>
      <w:r w:rsidR="00535110" w:rsidRPr="000C12F9">
        <w:rPr>
          <w:noProof/>
          <w:sz w:val="22"/>
          <w:szCs w:val="22"/>
          <w:lang w:val="sk-SK" w:eastAsia="sk-SK"/>
        </w:rPr>
        <w:drawing>
          <wp:inline distT="0" distB="0" distL="0" distR="0" wp14:anchorId="75896E43" wp14:editId="6D2FBB9A">
            <wp:extent cx="104775" cy="104775"/>
            <wp:effectExtent l="0" t="0" r="9525" b="9525"/>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99086EC" w14:textId="0898ECD7" w:rsidR="002608A5" w:rsidRPr="002608A5" w:rsidRDefault="002608A5" w:rsidP="00434794">
      <w:pPr>
        <w:pStyle w:val="NoSpacing"/>
        <w:keepNext/>
        <w:tabs>
          <w:tab w:val="left" w:pos="567"/>
          <w:tab w:val="left" w:pos="1134"/>
          <w:tab w:val="left" w:pos="1701"/>
          <w:tab w:val="left" w:pos="2268"/>
        </w:tabs>
        <w:spacing w:before="120" w:after="120"/>
        <w:ind w:left="567"/>
        <w:jc w:val="both"/>
        <w:rPr>
          <w:rFonts w:ascii="Arial" w:hAnsi="Arial" w:cs="Arial"/>
          <w:lang w:val="en-GB"/>
        </w:rPr>
      </w:pPr>
      <w:r w:rsidRPr="002608A5">
        <w:rPr>
          <w:rFonts w:ascii="Arial" w:hAnsi="Arial" w:cs="Arial"/>
          <w:lang w:val="en-GB"/>
        </w:rPr>
        <w:t>The Committee</w:t>
      </w:r>
      <w:r w:rsidR="00A5672D">
        <w:rPr>
          <w:rFonts w:ascii="Arial" w:hAnsi="Arial" w:cs="Arial"/>
          <w:lang w:val="en-GB"/>
        </w:rPr>
        <w:t>,</w:t>
      </w:r>
    </w:p>
    <w:p w14:paraId="6C325CAC" w14:textId="77777777" w:rsidR="00A5672D" w:rsidRPr="000556E6" w:rsidRDefault="00A5672D" w:rsidP="00434794">
      <w:pPr>
        <w:pStyle w:val="Style1"/>
        <w:ind w:left="1143"/>
      </w:pPr>
      <w:r w:rsidRPr="000556E6">
        <w:rPr>
          <w:u w:val="single"/>
        </w:rPr>
        <w:t>Recalling</w:t>
      </w:r>
      <w:r w:rsidRPr="000556E6">
        <w:t xml:space="preserve"> Article 23 of the Convention as well as Chapter I.4 of the Operational Directives relating to the eligibility </w:t>
      </w:r>
      <w:r w:rsidRPr="000556E6">
        <w:rPr>
          <w:noProof/>
        </w:rPr>
        <w:t>and</w:t>
      </w:r>
      <w:r w:rsidRPr="000556E6">
        <w:t xml:space="preserve"> criteria of International Assistance requests,</w:t>
      </w:r>
    </w:p>
    <w:p w14:paraId="1839605C" w14:textId="31D7A4F1" w:rsidR="00A5672D" w:rsidRPr="00A5672D" w:rsidRDefault="00A5672D" w:rsidP="00434794">
      <w:pPr>
        <w:pStyle w:val="Style1"/>
        <w:ind w:left="1143"/>
        <w:rPr>
          <w:snapToGrid w:val="0"/>
          <w:lang w:eastAsia="en-US"/>
        </w:rPr>
      </w:pPr>
      <w:r w:rsidRPr="000556E6">
        <w:rPr>
          <w:u w:val="single"/>
        </w:rPr>
        <w:t>Having examined</w:t>
      </w:r>
      <w:r w:rsidRPr="000556E6">
        <w:t xml:space="preserve"> </w:t>
      </w:r>
      <w:r w:rsidRPr="00DC2C77">
        <w:rPr>
          <w:snapToGrid w:val="0"/>
          <w:lang w:eastAsia="en-US"/>
        </w:rPr>
        <w:t xml:space="preserve">Document </w:t>
      </w:r>
      <w:r w:rsidRPr="00DC2C77">
        <w:rPr>
          <w:noProof/>
        </w:rPr>
        <w:t>LHE</w:t>
      </w:r>
      <w:r w:rsidRPr="00DC2C77">
        <w:rPr>
          <w:snapToGrid w:val="0"/>
          <w:lang w:eastAsia="en-US"/>
        </w:rPr>
        <w:t>/20/15.COM/</w:t>
      </w:r>
      <w:r w:rsidR="00DC2C77" w:rsidRPr="00DC2C77">
        <w:rPr>
          <w:snapToGrid w:val="0"/>
          <w:lang w:eastAsia="en-US"/>
        </w:rPr>
        <w:t>8</w:t>
      </w:r>
      <w:r w:rsidRPr="00DC2C77">
        <w:rPr>
          <w:snapToGrid w:val="0"/>
          <w:lang w:eastAsia="en-US"/>
        </w:rPr>
        <w:t>.d as well</w:t>
      </w:r>
      <w:r w:rsidRPr="000556E6">
        <w:rPr>
          <w:snapToGrid w:val="0"/>
          <w:lang w:eastAsia="en-US"/>
        </w:rPr>
        <w:t xml:space="preserve"> as International Assistance request no. 01</w:t>
      </w:r>
      <w:r>
        <w:rPr>
          <w:snapToGrid w:val="0"/>
          <w:lang w:eastAsia="en-US"/>
        </w:rPr>
        <w:t>615</w:t>
      </w:r>
      <w:r w:rsidRPr="000556E6">
        <w:rPr>
          <w:snapToGrid w:val="0"/>
          <w:lang w:eastAsia="en-US"/>
        </w:rPr>
        <w:t xml:space="preserve"> submitted by </w:t>
      </w:r>
      <w:r>
        <w:rPr>
          <w:snapToGrid w:val="0"/>
          <w:lang w:eastAsia="en-US"/>
        </w:rPr>
        <w:t>the Central African Republic</w:t>
      </w:r>
      <w:r w:rsidRPr="000556E6">
        <w:rPr>
          <w:snapToGrid w:val="0"/>
          <w:lang w:eastAsia="en-US"/>
        </w:rPr>
        <w:t>,</w:t>
      </w:r>
    </w:p>
    <w:p w14:paraId="1894E5CD" w14:textId="5E415A03" w:rsidR="002608A5" w:rsidRPr="002608A5" w:rsidRDefault="002608A5" w:rsidP="00434794">
      <w:pPr>
        <w:pStyle w:val="Style1"/>
        <w:ind w:left="1143"/>
      </w:pPr>
      <w:r w:rsidRPr="002608A5">
        <w:rPr>
          <w:noProof/>
          <w:u w:val="single"/>
        </w:rPr>
        <w:t>Takes note</w:t>
      </w:r>
      <w:r w:rsidRPr="002608A5">
        <w:rPr>
          <w:noProof/>
        </w:rPr>
        <w:t xml:space="preserve"> that the Central African Republic has requested International Assistance </w:t>
      </w:r>
      <w:r w:rsidR="00A5672D">
        <w:rPr>
          <w:noProof/>
        </w:rPr>
        <w:t xml:space="preserve">for the project entitled </w:t>
      </w:r>
      <w:r w:rsidR="00A5672D" w:rsidRPr="002608A5">
        <w:rPr>
          <w:b/>
          <w:noProof/>
        </w:rPr>
        <w:t xml:space="preserve">Capacity building for the safeguarding and management of intangible cultural heritage in </w:t>
      </w:r>
      <w:r w:rsidR="00BF5484">
        <w:rPr>
          <w:b/>
          <w:noProof/>
        </w:rPr>
        <w:t xml:space="preserve">the </w:t>
      </w:r>
      <w:r w:rsidR="00A5672D" w:rsidRPr="002608A5">
        <w:rPr>
          <w:b/>
          <w:noProof/>
        </w:rPr>
        <w:t>Central African Republic</w:t>
      </w:r>
      <w:r w:rsidR="00A5672D" w:rsidRPr="00A5672D">
        <w:rPr>
          <w:bCs/>
          <w:noProof/>
        </w:rPr>
        <w:t>:</w:t>
      </w:r>
      <w:r w:rsidR="00A5672D">
        <w:rPr>
          <w:noProof/>
        </w:rPr>
        <w:t xml:space="preserve"> </w:t>
      </w:r>
    </w:p>
    <w:p w14:paraId="2340A9B0" w14:textId="50E06D2E" w:rsidR="002608A5" w:rsidRDefault="004758EE" w:rsidP="00434794">
      <w:pPr>
        <w:tabs>
          <w:tab w:val="left" w:pos="1134"/>
          <w:tab w:val="left" w:pos="1701"/>
          <w:tab w:val="left" w:pos="2268"/>
        </w:tabs>
        <w:spacing w:before="120" w:after="120"/>
        <w:ind w:left="1134"/>
        <w:jc w:val="both"/>
        <w:rPr>
          <w:rFonts w:cs="Arial"/>
          <w:noProof/>
          <w:sz w:val="22"/>
          <w:szCs w:val="22"/>
        </w:rPr>
      </w:pPr>
      <w:r>
        <w:rPr>
          <w:rFonts w:cs="Arial"/>
          <w:noProof/>
          <w:sz w:val="22"/>
          <w:szCs w:val="22"/>
        </w:rPr>
        <w:t>T</w:t>
      </w:r>
      <w:r w:rsidR="002608A5" w:rsidRPr="002608A5">
        <w:rPr>
          <w:rFonts w:cs="Arial"/>
          <w:noProof/>
          <w:sz w:val="22"/>
          <w:szCs w:val="22"/>
        </w:rPr>
        <w:t xml:space="preserve">his thirty-six-month project is aimed at building capacities for the safeguarding and management of intangible cultural heritage in the Central African Republic. Due to a lack of qualified human, financial and infrastructural resources, there is a marked need to collect, process, protect and enhance the rich intangible cultural heritage present in the country. To address this situation, this project is intended firstly to strengthen the capacities of twenty officials of the Ministry of Arts and Culture at the </w:t>
      </w:r>
      <w:r w:rsidR="006578F0">
        <w:rPr>
          <w:rFonts w:cs="Arial"/>
          <w:noProof/>
          <w:sz w:val="22"/>
          <w:szCs w:val="22"/>
        </w:rPr>
        <w:t>School of African Heritage (EPA)</w:t>
      </w:r>
      <w:r w:rsidR="002608A5" w:rsidRPr="002608A5">
        <w:rPr>
          <w:rFonts w:cs="Arial"/>
          <w:noProof/>
          <w:sz w:val="22"/>
          <w:szCs w:val="22"/>
        </w:rPr>
        <w:t xml:space="preserve"> in Benin, to ensure they are equipped to identify and safeguard intangible cultural heritage in partnership with local communities. Secondly, a degree programme in living heritage is to be developed at the </w:t>
      </w:r>
      <w:r w:rsidR="006578F0">
        <w:rPr>
          <w:rFonts w:cs="Arial"/>
          <w:noProof/>
          <w:sz w:val="22"/>
          <w:szCs w:val="22"/>
        </w:rPr>
        <w:t>National School of Arts</w:t>
      </w:r>
      <w:r w:rsidR="002608A5" w:rsidRPr="002608A5">
        <w:rPr>
          <w:rFonts w:cs="Arial"/>
          <w:noProof/>
          <w:sz w:val="22"/>
          <w:szCs w:val="22"/>
        </w:rPr>
        <w:t xml:space="preserve">, which will be evaluated by the University of Bangui. This will enable the country to acquire experts in the safeguarding of living heritage and to have officials concerned with intangible cultural heritage at the national and regional levels. Thereafter, a scientific meeting will be held to monitor the process and content of the programme. The approach envisaged is expected not only to ensure the safeguarding of the intangible cultural heritage of all communities in the country but also </w:t>
      </w:r>
      <w:r w:rsidR="002608A5" w:rsidRPr="000C12F9">
        <w:rPr>
          <w:rFonts w:cs="Arial"/>
          <w:noProof/>
          <w:sz w:val="22"/>
          <w:szCs w:val="22"/>
        </w:rPr>
        <w:t>to help inventory</w:t>
      </w:r>
      <w:r w:rsidR="002608A5" w:rsidRPr="002608A5">
        <w:rPr>
          <w:rFonts w:cs="Arial"/>
          <w:noProof/>
          <w:sz w:val="22"/>
          <w:szCs w:val="22"/>
        </w:rPr>
        <w:t xml:space="preserve"> and safeguard the living heritage of minorities.</w:t>
      </w:r>
    </w:p>
    <w:p w14:paraId="6CF8A5CF" w14:textId="2BD8479F" w:rsidR="00A5672D" w:rsidRDefault="00A5672D" w:rsidP="00434794">
      <w:pPr>
        <w:pStyle w:val="Style1"/>
        <w:keepNext/>
        <w:ind w:left="1143"/>
      </w:pPr>
      <w:r w:rsidRPr="00A5672D">
        <w:rPr>
          <w:noProof/>
          <w:u w:val="single"/>
        </w:rPr>
        <w:lastRenderedPageBreak/>
        <w:t>Further takes note</w:t>
      </w:r>
      <w:r>
        <w:rPr>
          <w:noProof/>
        </w:rPr>
        <w:t xml:space="preserve"> that this assistance is to support a project implemented at the national level, in accordance with Article 20 (c) of the Convention, and that it takes the form of the </w:t>
      </w:r>
      <w:r w:rsidRPr="00A5672D">
        <w:rPr>
          <w:b/>
          <w:bCs/>
          <w:noProof/>
        </w:rPr>
        <w:t>provision of a grant</w:t>
      </w:r>
      <w:r>
        <w:rPr>
          <w:noProof/>
        </w:rPr>
        <w:t>, pursuant to Article 21 (g) of the Convention;</w:t>
      </w:r>
    </w:p>
    <w:p w14:paraId="4FF196EC" w14:textId="775559C1" w:rsidR="00A5672D" w:rsidRPr="002608A5" w:rsidRDefault="00A5672D" w:rsidP="00434794">
      <w:pPr>
        <w:pStyle w:val="Style1"/>
        <w:ind w:left="1143"/>
      </w:pPr>
      <w:r w:rsidRPr="00A5672D">
        <w:rPr>
          <w:noProof/>
          <w:u w:val="single"/>
        </w:rPr>
        <w:t>Also takes note</w:t>
      </w:r>
      <w:r w:rsidRPr="00765E36">
        <w:rPr>
          <w:noProof/>
        </w:rPr>
        <w:t xml:space="preserve"> </w:t>
      </w:r>
      <w:r w:rsidRPr="00A5672D">
        <w:rPr>
          <w:noProof/>
        </w:rPr>
        <w:t>that the Central African Republic has requested assistance in</w:t>
      </w:r>
      <w:r w:rsidRPr="002608A5">
        <w:rPr>
          <w:noProof/>
        </w:rPr>
        <w:t xml:space="preserve"> the amount of US$420</w:t>
      </w:r>
      <w:r>
        <w:rPr>
          <w:noProof/>
        </w:rPr>
        <w:t>,</w:t>
      </w:r>
      <w:r w:rsidRPr="002608A5">
        <w:rPr>
          <w:noProof/>
        </w:rPr>
        <w:t>730</w:t>
      </w:r>
      <w:r w:rsidR="004758EE">
        <w:rPr>
          <w:noProof/>
        </w:rPr>
        <w:t xml:space="preserve"> </w:t>
      </w:r>
      <w:r w:rsidRPr="000556E6">
        <w:t>from the Intangible Cultural Heritage Fund for the implementation of this project;</w:t>
      </w:r>
    </w:p>
    <w:p w14:paraId="02BA91F8" w14:textId="59258EF1" w:rsidR="002608A5" w:rsidRPr="002608A5" w:rsidRDefault="00A5672D" w:rsidP="00434794">
      <w:pPr>
        <w:pStyle w:val="Style1"/>
        <w:keepNext/>
        <w:ind w:left="1143"/>
        <w:rPr>
          <w:noProof/>
        </w:rPr>
      </w:pPr>
      <w:r>
        <w:rPr>
          <w:noProof/>
          <w:u w:val="single"/>
        </w:rPr>
        <w:t>Considers</w:t>
      </w:r>
      <w:r w:rsidR="002608A5" w:rsidRPr="002608A5">
        <w:rPr>
          <w:noProof/>
        </w:rPr>
        <w:t xml:space="preserve"> that, from the information included in the file, the request responds as follows to the criteria for granting International Assistance given in paragraphs 10 and 12 of the Operational Directives</w:t>
      </w:r>
      <w:r>
        <w:rPr>
          <w:noProof/>
        </w:rPr>
        <w:t>:</w:t>
      </w:r>
    </w:p>
    <w:p w14:paraId="00542322" w14:textId="078AE683" w:rsidR="00B71762" w:rsidRDefault="00A5672D" w:rsidP="00434794">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 xml:space="preserve">Criterion </w:t>
      </w:r>
      <w:r w:rsidR="002608A5" w:rsidRPr="00F10319">
        <w:rPr>
          <w:rFonts w:cs="Arial"/>
          <w:b/>
          <w:bCs/>
          <w:noProof/>
          <w:sz w:val="22"/>
          <w:szCs w:val="22"/>
        </w:rPr>
        <w:t>A.1</w:t>
      </w:r>
      <w:r w:rsidR="002608A5" w:rsidRPr="00F10319">
        <w:rPr>
          <w:rFonts w:cs="Arial"/>
          <w:noProof/>
          <w:sz w:val="22"/>
          <w:szCs w:val="22"/>
        </w:rPr>
        <w:t>:</w:t>
      </w:r>
      <w:r w:rsidR="001D5647">
        <w:rPr>
          <w:rFonts w:cs="Arial"/>
          <w:noProof/>
          <w:sz w:val="22"/>
          <w:szCs w:val="22"/>
        </w:rPr>
        <w:t xml:space="preserve"> </w:t>
      </w:r>
      <w:r w:rsidR="00B71762" w:rsidRPr="00F10319">
        <w:rPr>
          <w:rFonts w:cs="Arial"/>
          <w:noProof/>
          <w:sz w:val="22"/>
          <w:szCs w:val="22"/>
        </w:rPr>
        <w:t xml:space="preserve">The request emphasizes the importance of the communities in safeguarding </w:t>
      </w:r>
      <w:r w:rsidR="00B71762">
        <w:rPr>
          <w:rFonts w:cs="Arial"/>
          <w:noProof/>
          <w:sz w:val="22"/>
          <w:szCs w:val="22"/>
        </w:rPr>
        <w:t xml:space="preserve">the </w:t>
      </w:r>
      <w:r w:rsidR="00B71762" w:rsidRPr="00F10319">
        <w:rPr>
          <w:rFonts w:cs="Arial"/>
          <w:noProof/>
          <w:sz w:val="22"/>
          <w:szCs w:val="22"/>
        </w:rPr>
        <w:t xml:space="preserve">intangible cultural heritage. However, the request does not give sufficient </w:t>
      </w:r>
      <w:r w:rsidR="00B71762">
        <w:rPr>
          <w:rFonts w:cs="Arial"/>
          <w:noProof/>
          <w:sz w:val="22"/>
          <w:szCs w:val="22"/>
        </w:rPr>
        <w:t>information on how the communities</w:t>
      </w:r>
      <w:r w:rsidR="00B71762" w:rsidRPr="00F10319">
        <w:rPr>
          <w:rFonts w:cs="Arial"/>
          <w:noProof/>
          <w:sz w:val="22"/>
          <w:szCs w:val="22"/>
        </w:rPr>
        <w:t xml:space="preserve"> concerned participated in the preparation of the request and will be involved in the implementation of the proposed activities, and in their evaluation and follow-up. </w:t>
      </w:r>
      <w:r w:rsidR="00B71762">
        <w:rPr>
          <w:rFonts w:cs="Arial"/>
          <w:noProof/>
          <w:sz w:val="22"/>
          <w:szCs w:val="22"/>
        </w:rPr>
        <w:t>T</w:t>
      </w:r>
      <w:r w:rsidR="00B71762" w:rsidRPr="00F10319">
        <w:rPr>
          <w:rFonts w:cs="Arial"/>
          <w:noProof/>
          <w:sz w:val="22"/>
          <w:szCs w:val="22"/>
        </w:rPr>
        <w:t xml:space="preserve">he whole programme seems to have been drafted </w:t>
      </w:r>
      <w:r w:rsidR="005F7B51">
        <w:rPr>
          <w:rFonts w:cs="Arial"/>
          <w:noProof/>
          <w:sz w:val="22"/>
          <w:szCs w:val="22"/>
        </w:rPr>
        <w:t>from the point of view of</w:t>
      </w:r>
      <w:r w:rsidR="00B71762" w:rsidRPr="00F10319">
        <w:rPr>
          <w:rFonts w:cs="Arial"/>
          <w:noProof/>
          <w:sz w:val="22"/>
          <w:szCs w:val="22"/>
        </w:rPr>
        <w:t xml:space="preserve"> representatives of state institutions, and the rationale behind it is based on the need to strengthen </w:t>
      </w:r>
      <w:r w:rsidR="00B71762" w:rsidRPr="001B0B47">
        <w:rPr>
          <w:rFonts w:cs="Arial"/>
          <w:noProof/>
          <w:sz w:val="22"/>
          <w:szCs w:val="22"/>
        </w:rPr>
        <w:t>the capacities of these representatives or the capacities of these institutions</w:t>
      </w:r>
      <w:r w:rsidR="00B71762" w:rsidRPr="00AA668A">
        <w:rPr>
          <w:rFonts w:cs="Arial"/>
          <w:noProof/>
          <w:sz w:val="22"/>
          <w:szCs w:val="22"/>
        </w:rPr>
        <w:t xml:space="preserve"> </w:t>
      </w:r>
      <w:r w:rsidR="00B71762" w:rsidRPr="00F10319">
        <w:rPr>
          <w:rFonts w:cs="Arial"/>
          <w:noProof/>
          <w:sz w:val="22"/>
          <w:szCs w:val="22"/>
        </w:rPr>
        <w:t>in the area of safeguarding intangible cultural heritage</w:t>
      </w:r>
      <w:r w:rsidR="00B71762">
        <w:rPr>
          <w:rFonts w:cs="Arial"/>
          <w:noProof/>
          <w:sz w:val="22"/>
          <w:szCs w:val="22"/>
        </w:rPr>
        <w:t xml:space="preserve">. </w:t>
      </w:r>
      <w:r w:rsidR="00B71762" w:rsidRPr="00F10319">
        <w:rPr>
          <w:rFonts w:cs="Arial"/>
          <w:noProof/>
          <w:sz w:val="22"/>
          <w:szCs w:val="22"/>
        </w:rPr>
        <w:t>There is no description</w:t>
      </w:r>
      <w:r w:rsidR="005F7B51">
        <w:rPr>
          <w:rFonts w:cs="Arial"/>
          <w:noProof/>
          <w:sz w:val="22"/>
          <w:szCs w:val="22"/>
        </w:rPr>
        <w:t xml:space="preserve"> of</w:t>
      </w:r>
      <w:r w:rsidR="00B71762" w:rsidRPr="00F10319">
        <w:rPr>
          <w:rFonts w:cs="Arial"/>
          <w:noProof/>
          <w:sz w:val="22"/>
          <w:szCs w:val="22"/>
        </w:rPr>
        <w:t xml:space="preserve"> how </w:t>
      </w:r>
      <w:r w:rsidR="00B71762">
        <w:rPr>
          <w:rFonts w:cs="Arial"/>
          <w:noProof/>
          <w:sz w:val="22"/>
          <w:szCs w:val="22"/>
        </w:rPr>
        <w:t>the communities</w:t>
      </w:r>
      <w:r w:rsidR="00B71762" w:rsidRPr="00F10319">
        <w:rPr>
          <w:rFonts w:cs="Arial"/>
          <w:noProof/>
          <w:sz w:val="22"/>
          <w:szCs w:val="22"/>
        </w:rPr>
        <w:t xml:space="preserve"> will benefit from the results of the project.</w:t>
      </w:r>
    </w:p>
    <w:p w14:paraId="720466D1" w14:textId="76B9F678" w:rsidR="002608A5" w:rsidRPr="00F10319" w:rsidRDefault="00A5672D">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 xml:space="preserve">Criterion </w:t>
      </w:r>
      <w:r w:rsidR="002608A5" w:rsidRPr="00F10319">
        <w:rPr>
          <w:rFonts w:cs="Arial"/>
          <w:b/>
          <w:bCs/>
          <w:noProof/>
          <w:sz w:val="22"/>
          <w:szCs w:val="22"/>
        </w:rPr>
        <w:t>A.2</w:t>
      </w:r>
      <w:r w:rsidR="002608A5" w:rsidRPr="00F10319">
        <w:rPr>
          <w:rFonts w:cs="Arial"/>
          <w:noProof/>
          <w:sz w:val="22"/>
          <w:szCs w:val="22"/>
        </w:rPr>
        <w:t xml:space="preserve">: </w:t>
      </w:r>
      <w:r w:rsidR="00904717" w:rsidRPr="00904717">
        <w:rPr>
          <w:rFonts w:cs="Arial"/>
          <w:noProof/>
          <w:sz w:val="22"/>
          <w:szCs w:val="22"/>
        </w:rPr>
        <w:t>As the amount of financial assistance requested is rather high, more detailed information would have been expected in the text, including concrete examples and details of the content of the capacity-building measures targeted at the three groups of beneficiaries.</w:t>
      </w:r>
      <w:r w:rsidR="001F3C6E" w:rsidRPr="00F10319">
        <w:rPr>
          <w:rFonts w:cs="Arial"/>
          <w:noProof/>
          <w:sz w:val="22"/>
          <w:szCs w:val="22"/>
        </w:rPr>
        <w:t>The capacity</w:t>
      </w:r>
      <w:r w:rsidR="007E31E3" w:rsidRPr="00F10319">
        <w:rPr>
          <w:rFonts w:cs="Arial"/>
          <w:noProof/>
          <w:sz w:val="22"/>
          <w:szCs w:val="22"/>
        </w:rPr>
        <w:t>-</w:t>
      </w:r>
      <w:r w:rsidR="001F3C6E" w:rsidRPr="00F10319">
        <w:rPr>
          <w:rFonts w:cs="Arial"/>
          <w:noProof/>
          <w:sz w:val="22"/>
          <w:szCs w:val="22"/>
        </w:rPr>
        <w:t>building program</w:t>
      </w:r>
      <w:r w:rsidR="007E31E3" w:rsidRPr="00F10319">
        <w:rPr>
          <w:rFonts w:cs="Arial"/>
          <w:noProof/>
          <w:sz w:val="22"/>
          <w:szCs w:val="22"/>
        </w:rPr>
        <w:t>me</w:t>
      </w:r>
      <w:r w:rsidR="001F3C6E" w:rsidRPr="00F10319">
        <w:rPr>
          <w:rFonts w:cs="Arial"/>
          <w:noProof/>
          <w:sz w:val="22"/>
          <w:szCs w:val="22"/>
        </w:rPr>
        <w:t xml:space="preserve"> is quite ambitious</w:t>
      </w:r>
      <w:r w:rsidR="007E31E3" w:rsidRPr="00F10319">
        <w:rPr>
          <w:rFonts w:cs="Arial"/>
          <w:noProof/>
          <w:sz w:val="22"/>
          <w:szCs w:val="22"/>
        </w:rPr>
        <w:t>.</w:t>
      </w:r>
      <w:r w:rsidR="001F3C6E" w:rsidRPr="00F10319">
        <w:rPr>
          <w:rFonts w:cs="Arial"/>
          <w:noProof/>
          <w:sz w:val="22"/>
          <w:szCs w:val="22"/>
        </w:rPr>
        <w:t xml:space="preserve"> </w:t>
      </w:r>
      <w:r w:rsidR="007E31E3" w:rsidRPr="00F10319">
        <w:rPr>
          <w:rFonts w:cs="Arial"/>
          <w:noProof/>
          <w:sz w:val="22"/>
          <w:szCs w:val="22"/>
        </w:rPr>
        <w:t>However</w:t>
      </w:r>
      <w:r w:rsidR="001F3C6E" w:rsidRPr="00F10319">
        <w:rPr>
          <w:rFonts w:cs="Arial"/>
          <w:noProof/>
          <w:sz w:val="22"/>
          <w:szCs w:val="22"/>
        </w:rPr>
        <w:t xml:space="preserve">, </w:t>
      </w:r>
      <w:r w:rsidR="007E31E3" w:rsidRPr="00F10319">
        <w:rPr>
          <w:rFonts w:cs="Arial"/>
          <w:noProof/>
          <w:sz w:val="22"/>
          <w:szCs w:val="22"/>
        </w:rPr>
        <w:t>due to</w:t>
      </w:r>
      <w:r w:rsidR="001F3C6E" w:rsidRPr="00F10319">
        <w:rPr>
          <w:rFonts w:cs="Arial"/>
          <w:noProof/>
          <w:sz w:val="22"/>
          <w:szCs w:val="22"/>
        </w:rPr>
        <w:t xml:space="preserve"> the lack of information related to several areas of the program</w:t>
      </w:r>
      <w:r w:rsidR="007E31E3" w:rsidRPr="00F10319">
        <w:rPr>
          <w:rFonts w:cs="Arial"/>
          <w:noProof/>
          <w:sz w:val="22"/>
          <w:szCs w:val="22"/>
        </w:rPr>
        <w:t>me</w:t>
      </w:r>
      <w:r w:rsidR="00326DB1" w:rsidRPr="00F10319">
        <w:rPr>
          <w:rFonts w:cs="Arial"/>
          <w:noProof/>
          <w:sz w:val="22"/>
          <w:szCs w:val="22"/>
        </w:rPr>
        <w:t xml:space="preserve"> (</w:t>
      </w:r>
      <w:r w:rsidR="002E1132">
        <w:rPr>
          <w:rFonts w:cs="Arial"/>
          <w:noProof/>
          <w:sz w:val="22"/>
          <w:szCs w:val="22"/>
        </w:rPr>
        <w:t>for example,</w:t>
      </w:r>
      <w:r w:rsidR="00326DB1" w:rsidRPr="00F10319">
        <w:rPr>
          <w:rFonts w:cs="Arial"/>
          <w:noProof/>
          <w:sz w:val="22"/>
          <w:szCs w:val="22"/>
        </w:rPr>
        <w:t xml:space="preserve"> the leng</w:t>
      </w:r>
      <w:r w:rsidR="007E31E3" w:rsidRPr="00F10319">
        <w:rPr>
          <w:rFonts w:cs="Arial"/>
          <w:noProof/>
          <w:sz w:val="22"/>
          <w:szCs w:val="22"/>
        </w:rPr>
        <w:t>th</w:t>
      </w:r>
      <w:r w:rsidR="00326DB1" w:rsidRPr="00F10319">
        <w:rPr>
          <w:rFonts w:cs="Arial"/>
          <w:noProof/>
          <w:sz w:val="22"/>
          <w:szCs w:val="22"/>
        </w:rPr>
        <w:t xml:space="preserve"> of the management training, </w:t>
      </w:r>
      <w:r w:rsidR="00E82DC9">
        <w:rPr>
          <w:rFonts w:cs="Arial"/>
          <w:noProof/>
          <w:sz w:val="22"/>
          <w:szCs w:val="22"/>
        </w:rPr>
        <w:t xml:space="preserve">details about the </w:t>
      </w:r>
      <w:r w:rsidR="00326DB1" w:rsidRPr="00F10319">
        <w:rPr>
          <w:rFonts w:cs="Arial"/>
          <w:noProof/>
          <w:sz w:val="22"/>
          <w:szCs w:val="22"/>
        </w:rPr>
        <w:t xml:space="preserve">extensive management and administration team, </w:t>
      </w:r>
      <w:r w:rsidR="007E31E3" w:rsidRPr="00F10319">
        <w:rPr>
          <w:rFonts w:cs="Arial"/>
          <w:noProof/>
          <w:sz w:val="22"/>
          <w:szCs w:val="22"/>
        </w:rPr>
        <w:t xml:space="preserve">the estimated rental </w:t>
      </w:r>
      <w:r w:rsidR="00326DB1" w:rsidRPr="00F10319">
        <w:rPr>
          <w:rFonts w:cs="Arial"/>
          <w:noProof/>
          <w:sz w:val="22"/>
          <w:szCs w:val="22"/>
        </w:rPr>
        <w:t>cost</w:t>
      </w:r>
      <w:r w:rsidR="007E31E3" w:rsidRPr="00F10319">
        <w:rPr>
          <w:rFonts w:cs="Arial"/>
          <w:noProof/>
          <w:sz w:val="22"/>
          <w:szCs w:val="22"/>
        </w:rPr>
        <w:t xml:space="preserve"> for the</w:t>
      </w:r>
      <w:r w:rsidR="00326DB1" w:rsidRPr="00F10319">
        <w:rPr>
          <w:rFonts w:cs="Arial"/>
          <w:noProof/>
          <w:sz w:val="22"/>
          <w:szCs w:val="22"/>
        </w:rPr>
        <w:t xml:space="preserve"> rooms/venues, </w:t>
      </w:r>
      <w:r w:rsidR="007E31E3" w:rsidRPr="00F10319">
        <w:rPr>
          <w:rFonts w:cs="Arial"/>
          <w:noProof/>
          <w:sz w:val="22"/>
          <w:szCs w:val="22"/>
        </w:rPr>
        <w:t xml:space="preserve">and the </w:t>
      </w:r>
      <w:r w:rsidR="00326DB1" w:rsidRPr="00F10319">
        <w:rPr>
          <w:rFonts w:cs="Arial"/>
          <w:noProof/>
          <w:sz w:val="22"/>
          <w:szCs w:val="22"/>
        </w:rPr>
        <w:t>publication cost</w:t>
      </w:r>
      <w:r w:rsidR="007E31E3" w:rsidRPr="00F10319">
        <w:rPr>
          <w:rFonts w:cs="Arial"/>
          <w:noProof/>
          <w:sz w:val="22"/>
          <w:szCs w:val="22"/>
        </w:rPr>
        <w:t>s</w:t>
      </w:r>
      <w:r w:rsidR="00326DB1" w:rsidRPr="00F10319">
        <w:rPr>
          <w:rFonts w:cs="Arial"/>
          <w:noProof/>
          <w:sz w:val="22"/>
          <w:szCs w:val="22"/>
        </w:rPr>
        <w:t>)</w:t>
      </w:r>
      <w:r w:rsidR="001F3C6E" w:rsidRPr="00F10319">
        <w:rPr>
          <w:rFonts w:cs="Arial"/>
          <w:noProof/>
          <w:sz w:val="22"/>
          <w:szCs w:val="22"/>
        </w:rPr>
        <w:t>, it is not possible to evaluate the appropriateness of the request.</w:t>
      </w:r>
      <w:r w:rsidR="00326DB1" w:rsidRPr="00F10319">
        <w:rPr>
          <w:rFonts w:cs="Arial"/>
          <w:noProof/>
          <w:sz w:val="22"/>
          <w:szCs w:val="22"/>
        </w:rPr>
        <w:t xml:space="preserve"> Furthermore, the budget structure is not </w:t>
      </w:r>
      <w:r w:rsidR="007E31E3" w:rsidRPr="00F10319">
        <w:rPr>
          <w:rFonts w:cs="Arial"/>
          <w:noProof/>
          <w:sz w:val="22"/>
          <w:szCs w:val="22"/>
        </w:rPr>
        <w:t xml:space="preserve">fully </w:t>
      </w:r>
      <w:r w:rsidR="00326DB1" w:rsidRPr="00F10319">
        <w:rPr>
          <w:rFonts w:cs="Arial"/>
          <w:noProof/>
          <w:sz w:val="22"/>
          <w:szCs w:val="22"/>
        </w:rPr>
        <w:t>aligned with the information provided in the file.</w:t>
      </w:r>
    </w:p>
    <w:p w14:paraId="2DE951D1" w14:textId="5731535A" w:rsidR="002608A5" w:rsidRPr="00F10319" w:rsidRDefault="00A5672D" w:rsidP="00434794">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 xml:space="preserve">Criterion </w:t>
      </w:r>
      <w:r w:rsidR="002608A5" w:rsidRPr="00F10319">
        <w:rPr>
          <w:rFonts w:cs="Arial"/>
          <w:b/>
          <w:bCs/>
          <w:noProof/>
          <w:sz w:val="22"/>
          <w:szCs w:val="22"/>
        </w:rPr>
        <w:t>A.3</w:t>
      </w:r>
      <w:r w:rsidR="002608A5" w:rsidRPr="00F10319">
        <w:rPr>
          <w:rFonts w:cs="Arial"/>
          <w:noProof/>
          <w:sz w:val="22"/>
          <w:szCs w:val="22"/>
        </w:rPr>
        <w:t>:</w:t>
      </w:r>
      <w:r w:rsidR="001D5647">
        <w:rPr>
          <w:rFonts w:cs="Arial"/>
          <w:noProof/>
          <w:sz w:val="22"/>
          <w:szCs w:val="22"/>
        </w:rPr>
        <w:t xml:space="preserve"> </w:t>
      </w:r>
      <w:r w:rsidR="00B71762" w:rsidRPr="00F10319">
        <w:rPr>
          <w:rFonts w:cs="Arial"/>
          <w:noProof/>
          <w:sz w:val="22"/>
          <w:szCs w:val="22"/>
        </w:rPr>
        <w:t xml:space="preserve">The programme consists of three main </w:t>
      </w:r>
      <w:r w:rsidR="00DD4094">
        <w:rPr>
          <w:rFonts w:cs="Arial"/>
          <w:noProof/>
          <w:sz w:val="22"/>
          <w:szCs w:val="22"/>
        </w:rPr>
        <w:t>grou</w:t>
      </w:r>
      <w:r w:rsidR="00B844EB">
        <w:rPr>
          <w:rFonts w:cs="Arial"/>
          <w:noProof/>
          <w:sz w:val="22"/>
          <w:szCs w:val="22"/>
        </w:rPr>
        <w:t>p</w:t>
      </w:r>
      <w:r w:rsidR="00DD4094">
        <w:rPr>
          <w:rFonts w:cs="Arial"/>
          <w:noProof/>
          <w:sz w:val="22"/>
          <w:szCs w:val="22"/>
        </w:rPr>
        <w:t xml:space="preserve">s of </w:t>
      </w:r>
      <w:r w:rsidR="00B71762" w:rsidRPr="00F10319">
        <w:rPr>
          <w:rFonts w:cs="Arial"/>
          <w:noProof/>
          <w:sz w:val="22"/>
          <w:szCs w:val="22"/>
        </w:rPr>
        <w:t>activities</w:t>
      </w:r>
      <w:r w:rsidR="003857C9">
        <w:rPr>
          <w:rFonts w:cs="Arial"/>
          <w:noProof/>
          <w:sz w:val="22"/>
          <w:szCs w:val="22"/>
        </w:rPr>
        <w:t xml:space="preserve"> (further divided in</w:t>
      </w:r>
      <w:r w:rsidR="00F4001E">
        <w:rPr>
          <w:rFonts w:cs="Arial"/>
          <w:noProof/>
          <w:sz w:val="22"/>
          <w:szCs w:val="22"/>
        </w:rPr>
        <w:t>to</w:t>
      </w:r>
      <w:r w:rsidR="003857C9">
        <w:rPr>
          <w:rFonts w:cs="Arial"/>
          <w:noProof/>
          <w:sz w:val="22"/>
          <w:szCs w:val="22"/>
        </w:rPr>
        <w:t xml:space="preserve"> </w:t>
      </w:r>
      <w:r w:rsidR="00F4001E">
        <w:rPr>
          <w:rFonts w:cs="Arial"/>
          <w:noProof/>
          <w:sz w:val="22"/>
          <w:szCs w:val="22"/>
        </w:rPr>
        <w:t>seventeen</w:t>
      </w:r>
      <w:r w:rsidR="003857C9">
        <w:rPr>
          <w:rFonts w:cs="Arial"/>
          <w:noProof/>
          <w:sz w:val="22"/>
          <w:szCs w:val="22"/>
        </w:rPr>
        <w:t xml:space="preserve"> ac</w:t>
      </w:r>
      <w:r w:rsidR="00DD4094">
        <w:rPr>
          <w:rFonts w:cs="Arial"/>
          <w:noProof/>
          <w:sz w:val="22"/>
          <w:szCs w:val="22"/>
        </w:rPr>
        <w:t>t</w:t>
      </w:r>
      <w:r w:rsidR="003857C9">
        <w:rPr>
          <w:rFonts w:cs="Arial"/>
          <w:noProof/>
          <w:sz w:val="22"/>
          <w:szCs w:val="22"/>
        </w:rPr>
        <w:t>i</w:t>
      </w:r>
      <w:r w:rsidR="00DD4094">
        <w:rPr>
          <w:rFonts w:cs="Arial"/>
          <w:noProof/>
          <w:sz w:val="22"/>
          <w:szCs w:val="22"/>
        </w:rPr>
        <w:t>vities)</w:t>
      </w:r>
      <w:r w:rsidR="00B71762" w:rsidRPr="00F10319">
        <w:rPr>
          <w:rFonts w:cs="Arial"/>
          <w:noProof/>
          <w:sz w:val="22"/>
          <w:szCs w:val="22"/>
        </w:rPr>
        <w:t xml:space="preserve">, targeted at three different groups of participants: officials from the Ministry of Culture; future students of the National School of Arts; and community members from the four regions concerned. However, none of these groups </w:t>
      </w:r>
      <w:r w:rsidR="003857C9">
        <w:rPr>
          <w:rFonts w:cs="Arial"/>
          <w:noProof/>
          <w:sz w:val="22"/>
          <w:szCs w:val="22"/>
        </w:rPr>
        <w:t>is</w:t>
      </w:r>
      <w:r w:rsidR="003857C9" w:rsidRPr="00F10319">
        <w:rPr>
          <w:rFonts w:cs="Arial"/>
          <w:noProof/>
          <w:sz w:val="22"/>
          <w:szCs w:val="22"/>
        </w:rPr>
        <w:t xml:space="preserve"> </w:t>
      </w:r>
      <w:r w:rsidR="00B71762" w:rsidRPr="00F10319">
        <w:rPr>
          <w:rFonts w:cs="Arial"/>
          <w:noProof/>
          <w:sz w:val="22"/>
          <w:szCs w:val="22"/>
        </w:rPr>
        <w:t xml:space="preserve">adequately defined. </w:t>
      </w:r>
      <w:r w:rsidR="00845498" w:rsidRPr="00F10319">
        <w:rPr>
          <w:rFonts w:cs="Arial"/>
          <w:noProof/>
          <w:sz w:val="22"/>
          <w:szCs w:val="22"/>
        </w:rPr>
        <w:t xml:space="preserve">The State Party </w:t>
      </w:r>
      <w:r w:rsidR="007E31E3" w:rsidRPr="00F10319">
        <w:rPr>
          <w:rFonts w:cs="Arial"/>
          <w:noProof/>
          <w:sz w:val="22"/>
          <w:szCs w:val="22"/>
        </w:rPr>
        <w:t xml:space="preserve">has provided </w:t>
      </w:r>
      <w:r w:rsidR="00845498" w:rsidRPr="00F10319">
        <w:rPr>
          <w:rFonts w:cs="Arial"/>
          <w:noProof/>
          <w:sz w:val="22"/>
          <w:szCs w:val="22"/>
        </w:rPr>
        <w:t xml:space="preserve">a detailed description of the objectives </w:t>
      </w:r>
      <w:r w:rsidR="007E31E3" w:rsidRPr="00F10319">
        <w:rPr>
          <w:rFonts w:cs="Arial"/>
          <w:noProof/>
          <w:sz w:val="22"/>
          <w:szCs w:val="22"/>
        </w:rPr>
        <w:t>of the project</w:t>
      </w:r>
      <w:r w:rsidR="00845498" w:rsidRPr="00F10319">
        <w:rPr>
          <w:rFonts w:cs="Arial"/>
          <w:noProof/>
          <w:sz w:val="22"/>
          <w:szCs w:val="22"/>
        </w:rPr>
        <w:t xml:space="preserve">, as well as </w:t>
      </w:r>
      <w:r w:rsidR="007E31E3" w:rsidRPr="00F10319">
        <w:rPr>
          <w:rFonts w:cs="Arial"/>
          <w:noProof/>
          <w:sz w:val="22"/>
          <w:szCs w:val="22"/>
        </w:rPr>
        <w:t xml:space="preserve">of </w:t>
      </w:r>
      <w:r w:rsidR="00845498" w:rsidRPr="00F10319">
        <w:rPr>
          <w:rFonts w:cs="Arial"/>
          <w:noProof/>
          <w:sz w:val="22"/>
          <w:szCs w:val="22"/>
        </w:rPr>
        <w:t>the major components and specific activities of the national and local capacity</w:t>
      </w:r>
      <w:r w:rsidR="007E31E3" w:rsidRPr="00F10319">
        <w:rPr>
          <w:rFonts w:cs="Arial"/>
          <w:noProof/>
          <w:sz w:val="22"/>
          <w:szCs w:val="22"/>
        </w:rPr>
        <w:t>-</w:t>
      </w:r>
      <w:r w:rsidR="00845498" w:rsidRPr="00F10319">
        <w:rPr>
          <w:rFonts w:cs="Arial"/>
          <w:noProof/>
          <w:sz w:val="22"/>
          <w:szCs w:val="22"/>
        </w:rPr>
        <w:t>building program</w:t>
      </w:r>
      <w:r w:rsidR="007E31E3" w:rsidRPr="00F10319">
        <w:rPr>
          <w:rFonts w:cs="Arial"/>
          <w:noProof/>
          <w:sz w:val="22"/>
          <w:szCs w:val="22"/>
        </w:rPr>
        <w:t>me</w:t>
      </w:r>
      <w:r w:rsidR="00845498" w:rsidRPr="00F10319">
        <w:rPr>
          <w:rFonts w:cs="Arial"/>
          <w:noProof/>
          <w:sz w:val="22"/>
          <w:szCs w:val="22"/>
        </w:rPr>
        <w:t xml:space="preserve"> for the safeguarding of </w:t>
      </w:r>
      <w:r w:rsidR="007E31E3" w:rsidRPr="00F10319">
        <w:rPr>
          <w:rFonts w:cs="Arial"/>
          <w:noProof/>
          <w:sz w:val="22"/>
          <w:szCs w:val="22"/>
        </w:rPr>
        <w:t>intangible cultural heritage</w:t>
      </w:r>
      <w:r w:rsidR="00845498" w:rsidRPr="00F10319">
        <w:rPr>
          <w:rFonts w:cs="Arial"/>
          <w:noProof/>
          <w:sz w:val="22"/>
          <w:szCs w:val="22"/>
        </w:rPr>
        <w:t>.</w:t>
      </w:r>
      <w:r w:rsidR="002608A5" w:rsidRPr="00F10319">
        <w:rPr>
          <w:rFonts w:cs="Arial"/>
          <w:noProof/>
          <w:sz w:val="22"/>
          <w:szCs w:val="22"/>
        </w:rPr>
        <w:t xml:space="preserve"> </w:t>
      </w:r>
      <w:r w:rsidR="00845498" w:rsidRPr="00F10319">
        <w:rPr>
          <w:rFonts w:cs="Arial"/>
          <w:noProof/>
          <w:sz w:val="22"/>
          <w:szCs w:val="22"/>
        </w:rPr>
        <w:t xml:space="preserve">However, there is a lack of information </w:t>
      </w:r>
      <w:r w:rsidR="007E31E3" w:rsidRPr="00F10319">
        <w:rPr>
          <w:rFonts w:cs="Arial"/>
          <w:noProof/>
          <w:sz w:val="22"/>
          <w:szCs w:val="22"/>
        </w:rPr>
        <w:t>concerning</w:t>
      </w:r>
      <w:r w:rsidR="00845498" w:rsidRPr="00F10319">
        <w:rPr>
          <w:rFonts w:cs="Arial"/>
          <w:noProof/>
          <w:sz w:val="22"/>
          <w:szCs w:val="22"/>
        </w:rPr>
        <w:t xml:space="preserve"> two activities: the training of officials </w:t>
      </w:r>
      <w:r w:rsidR="007E31E3" w:rsidRPr="00F10319">
        <w:rPr>
          <w:rFonts w:cs="Arial"/>
          <w:noProof/>
          <w:sz w:val="22"/>
          <w:szCs w:val="22"/>
        </w:rPr>
        <w:t xml:space="preserve">from </w:t>
      </w:r>
      <w:r w:rsidR="00845498" w:rsidRPr="00F10319">
        <w:rPr>
          <w:rFonts w:cs="Arial"/>
          <w:noProof/>
          <w:sz w:val="22"/>
          <w:szCs w:val="22"/>
        </w:rPr>
        <w:t xml:space="preserve">the Ministry </w:t>
      </w:r>
      <w:r w:rsidR="00845498" w:rsidRPr="003857C9">
        <w:rPr>
          <w:rFonts w:cs="Arial"/>
          <w:noProof/>
          <w:sz w:val="22"/>
          <w:szCs w:val="22"/>
        </w:rPr>
        <w:t xml:space="preserve">of Culture and the </w:t>
      </w:r>
      <w:r w:rsidR="007E31E3" w:rsidRPr="003857C9">
        <w:rPr>
          <w:rFonts w:cs="Arial"/>
          <w:noProof/>
          <w:sz w:val="22"/>
          <w:szCs w:val="22"/>
        </w:rPr>
        <w:t xml:space="preserve">creation </w:t>
      </w:r>
      <w:r w:rsidR="00845498" w:rsidRPr="003857C9">
        <w:rPr>
          <w:rFonts w:cs="Arial"/>
          <w:noProof/>
          <w:sz w:val="22"/>
          <w:szCs w:val="22"/>
        </w:rPr>
        <w:t>of a</w:t>
      </w:r>
      <w:r w:rsidR="0005140B" w:rsidRPr="003857C9">
        <w:rPr>
          <w:rFonts w:cs="Arial"/>
          <w:noProof/>
          <w:sz w:val="22"/>
          <w:szCs w:val="22"/>
        </w:rPr>
        <w:t xml:space="preserve"> professional </w:t>
      </w:r>
      <w:r w:rsidR="00AE07B9" w:rsidRPr="003857C9">
        <w:rPr>
          <w:rFonts w:cs="Arial"/>
          <w:noProof/>
          <w:sz w:val="22"/>
          <w:szCs w:val="22"/>
        </w:rPr>
        <w:t xml:space="preserve">degree programme </w:t>
      </w:r>
      <w:r w:rsidR="0005140B" w:rsidRPr="003857C9">
        <w:rPr>
          <w:rFonts w:cs="Arial"/>
          <w:noProof/>
          <w:sz w:val="22"/>
          <w:szCs w:val="22"/>
        </w:rPr>
        <w:t>for s</w:t>
      </w:r>
      <w:r w:rsidR="00845498" w:rsidRPr="003857C9">
        <w:rPr>
          <w:rFonts w:cs="Arial"/>
          <w:noProof/>
          <w:sz w:val="22"/>
          <w:szCs w:val="22"/>
        </w:rPr>
        <w:t>t</w:t>
      </w:r>
      <w:r w:rsidR="0005140B" w:rsidRPr="003857C9">
        <w:rPr>
          <w:rFonts w:cs="Arial"/>
          <w:noProof/>
          <w:sz w:val="22"/>
          <w:szCs w:val="22"/>
        </w:rPr>
        <w:t>u</w:t>
      </w:r>
      <w:r w:rsidR="00845498" w:rsidRPr="003857C9">
        <w:rPr>
          <w:rFonts w:cs="Arial"/>
          <w:noProof/>
          <w:sz w:val="22"/>
          <w:szCs w:val="22"/>
        </w:rPr>
        <w:t xml:space="preserve">dents. The State Party </w:t>
      </w:r>
      <w:r w:rsidR="00B71762" w:rsidRPr="003857C9">
        <w:rPr>
          <w:rFonts w:cs="Arial"/>
          <w:noProof/>
          <w:sz w:val="22"/>
          <w:szCs w:val="22"/>
        </w:rPr>
        <w:t xml:space="preserve">has provided insufficient information </w:t>
      </w:r>
      <w:r w:rsidR="00845498" w:rsidRPr="003857C9">
        <w:rPr>
          <w:rFonts w:cs="Arial"/>
          <w:noProof/>
          <w:sz w:val="22"/>
          <w:szCs w:val="22"/>
        </w:rPr>
        <w:t>on the content of the training</w:t>
      </w:r>
      <w:r w:rsidR="007E31E3" w:rsidRPr="003857C9">
        <w:rPr>
          <w:rFonts w:cs="Arial"/>
          <w:noProof/>
          <w:sz w:val="22"/>
          <w:szCs w:val="22"/>
        </w:rPr>
        <w:t xml:space="preserve"> programme. Furthermore,</w:t>
      </w:r>
      <w:r w:rsidR="00845498" w:rsidRPr="003857C9">
        <w:rPr>
          <w:rFonts w:cs="Arial"/>
          <w:noProof/>
          <w:sz w:val="22"/>
          <w:szCs w:val="22"/>
        </w:rPr>
        <w:t xml:space="preserve"> the </w:t>
      </w:r>
      <w:r w:rsidR="007E31E3" w:rsidRPr="003857C9">
        <w:rPr>
          <w:rFonts w:cs="Arial"/>
          <w:noProof/>
          <w:sz w:val="22"/>
          <w:szCs w:val="22"/>
        </w:rPr>
        <w:t xml:space="preserve">amount of </w:t>
      </w:r>
      <w:r w:rsidR="00845498" w:rsidRPr="003857C9">
        <w:rPr>
          <w:rFonts w:cs="Arial"/>
          <w:noProof/>
          <w:sz w:val="22"/>
          <w:szCs w:val="22"/>
        </w:rPr>
        <w:t xml:space="preserve">time allocated </w:t>
      </w:r>
      <w:r w:rsidR="007E31E3" w:rsidRPr="003857C9">
        <w:rPr>
          <w:rFonts w:cs="Arial"/>
          <w:noProof/>
          <w:sz w:val="22"/>
          <w:szCs w:val="22"/>
        </w:rPr>
        <w:t xml:space="preserve">to </w:t>
      </w:r>
      <w:r w:rsidR="00845498" w:rsidRPr="003857C9">
        <w:rPr>
          <w:rFonts w:cs="Arial"/>
          <w:noProof/>
          <w:sz w:val="22"/>
          <w:szCs w:val="22"/>
        </w:rPr>
        <w:t xml:space="preserve">this training seems </w:t>
      </w:r>
      <w:r w:rsidR="00AE07B9" w:rsidRPr="003857C9">
        <w:rPr>
          <w:rFonts w:cs="Arial"/>
          <w:noProof/>
          <w:sz w:val="22"/>
          <w:szCs w:val="22"/>
        </w:rPr>
        <w:t>excessive</w:t>
      </w:r>
      <w:r w:rsidR="00845498" w:rsidRPr="003857C9">
        <w:rPr>
          <w:rFonts w:cs="Arial"/>
          <w:noProof/>
          <w:sz w:val="22"/>
          <w:szCs w:val="22"/>
        </w:rPr>
        <w:t xml:space="preserve">. </w:t>
      </w:r>
      <w:r w:rsidR="007E31E3" w:rsidRPr="003857C9">
        <w:rPr>
          <w:rFonts w:cs="Arial"/>
          <w:noProof/>
          <w:sz w:val="22"/>
          <w:szCs w:val="22"/>
        </w:rPr>
        <w:t>Additionally</w:t>
      </w:r>
      <w:r w:rsidR="00845498" w:rsidRPr="003857C9">
        <w:rPr>
          <w:rFonts w:cs="Arial"/>
          <w:noProof/>
          <w:sz w:val="22"/>
          <w:szCs w:val="22"/>
        </w:rPr>
        <w:t xml:space="preserve">, </w:t>
      </w:r>
      <w:r w:rsidR="00DA134D" w:rsidRPr="003857C9">
        <w:rPr>
          <w:rFonts w:cs="Arial"/>
          <w:noProof/>
          <w:sz w:val="22"/>
          <w:szCs w:val="22"/>
        </w:rPr>
        <w:t>the State Party has not provided enough information on the resources to be used to finance the students taking part in the first round of this degree programme</w:t>
      </w:r>
      <w:r w:rsidR="00916131" w:rsidRPr="003857C9">
        <w:rPr>
          <w:rFonts w:cs="Arial"/>
          <w:noProof/>
          <w:sz w:val="22"/>
          <w:szCs w:val="22"/>
        </w:rPr>
        <w:t>.</w:t>
      </w:r>
      <w:r w:rsidR="00DA134D" w:rsidRPr="003857C9" w:rsidDel="00DA134D">
        <w:rPr>
          <w:rFonts w:cs="Arial"/>
          <w:noProof/>
          <w:sz w:val="22"/>
          <w:szCs w:val="22"/>
        </w:rPr>
        <w:t xml:space="preserve"> </w:t>
      </w:r>
      <w:r w:rsidR="007E31E3" w:rsidRPr="003857C9">
        <w:rPr>
          <w:rFonts w:cs="Arial"/>
          <w:noProof/>
          <w:sz w:val="22"/>
          <w:szCs w:val="22"/>
        </w:rPr>
        <w:t>The</w:t>
      </w:r>
      <w:r w:rsidR="00845498" w:rsidRPr="003857C9">
        <w:rPr>
          <w:rFonts w:cs="Arial"/>
          <w:noProof/>
          <w:sz w:val="22"/>
          <w:szCs w:val="22"/>
        </w:rPr>
        <w:t xml:space="preserve"> </w:t>
      </w:r>
      <w:r w:rsidR="007E31E3" w:rsidRPr="003857C9">
        <w:rPr>
          <w:rFonts w:cs="Arial"/>
          <w:noProof/>
          <w:sz w:val="22"/>
          <w:szCs w:val="22"/>
        </w:rPr>
        <w:t>request</w:t>
      </w:r>
      <w:r w:rsidR="00845498" w:rsidRPr="003857C9">
        <w:rPr>
          <w:rFonts w:cs="Arial"/>
          <w:noProof/>
          <w:sz w:val="22"/>
          <w:szCs w:val="22"/>
        </w:rPr>
        <w:t xml:space="preserve"> </w:t>
      </w:r>
      <w:r w:rsidR="007E31E3" w:rsidRPr="003857C9">
        <w:rPr>
          <w:rFonts w:cs="Arial"/>
          <w:noProof/>
          <w:sz w:val="22"/>
          <w:szCs w:val="22"/>
        </w:rPr>
        <w:t>also lacks</w:t>
      </w:r>
      <w:r w:rsidR="00845498" w:rsidRPr="003857C9">
        <w:rPr>
          <w:rFonts w:cs="Arial"/>
          <w:noProof/>
          <w:sz w:val="22"/>
          <w:szCs w:val="22"/>
        </w:rPr>
        <w:t xml:space="preserve"> sufficient </w:t>
      </w:r>
      <w:r w:rsidR="007E31E3" w:rsidRPr="003857C9">
        <w:rPr>
          <w:rFonts w:cs="Arial"/>
          <w:noProof/>
          <w:sz w:val="22"/>
          <w:szCs w:val="22"/>
        </w:rPr>
        <w:t xml:space="preserve">details </w:t>
      </w:r>
      <w:r w:rsidR="00845498" w:rsidRPr="003857C9">
        <w:rPr>
          <w:rFonts w:cs="Arial"/>
          <w:noProof/>
          <w:sz w:val="22"/>
          <w:szCs w:val="22"/>
        </w:rPr>
        <w:t xml:space="preserve">on the content of the </w:t>
      </w:r>
      <w:r w:rsidR="007E31E3" w:rsidRPr="003857C9">
        <w:rPr>
          <w:rFonts w:cs="Arial"/>
          <w:noProof/>
          <w:sz w:val="22"/>
          <w:szCs w:val="22"/>
        </w:rPr>
        <w:t xml:space="preserve">training for </w:t>
      </w:r>
      <w:r w:rsidR="00845498" w:rsidRPr="003857C9">
        <w:rPr>
          <w:rFonts w:cs="Arial"/>
          <w:noProof/>
          <w:sz w:val="22"/>
          <w:szCs w:val="22"/>
        </w:rPr>
        <w:t>community members.</w:t>
      </w:r>
      <w:r w:rsidR="003857C9" w:rsidRPr="003857C9">
        <w:rPr>
          <w:rFonts w:cs="Arial"/>
          <w:noProof/>
          <w:sz w:val="22"/>
          <w:szCs w:val="22"/>
        </w:rPr>
        <w:t xml:space="preserve"> </w:t>
      </w:r>
      <w:r w:rsidR="00F4001E" w:rsidRPr="00D7369D">
        <w:rPr>
          <w:rFonts w:cs="Arial"/>
          <w:noProof/>
          <w:sz w:val="22"/>
          <w:szCs w:val="22"/>
        </w:rPr>
        <w:t>As</w:t>
      </w:r>
      <w:r w:rsidR="003857C9" w:rsidRPr="00D7369D">
        <w:rPr>
          <w:rFonts w:cs="Arial"/>
          <w:noProof/>
          <w:sz w:val="22"/>
          <w:szCs w:val="22"/>
        </w:rPr>
        <w:t xml:space="preserve"> the programme is quite ambitious, a step</w:t>
      </w:r>
      <w:r w:rsidR="002A482B">
        <w:rPr>
          <w:rFonts w:cs="Arial"/>
          <w:noProof/>
          <w:sz w:val="22"/>
          <w:szCs w:val="22"/>
        </w:rPr>
        <w:t>-</w:t>
      </w:r>
      <w:r w:rsidR="003857C9" w:rsidRPr="00D7369D">
        <w:rPr>
          <w:rFonts w:cs="Arial"/>
          <w:noProof/>
          <w:sz w:val="22"/>
          <w:szCs w:val="22"/>
        </w:rPr>
        <w:t>by</w:t>
      </w:r>
      <w:r w:rsidR="00F4001E" w:rsidRPr="00D7369D">
        <w:rPr>
          <w:rFonts w:cs="Arial"/>
          <w:noProof/>
          <w:sz w:val="22"/>
          <w:szCs w:val="22"/>
        </w:rPr>
        <w:t>-</w:t>
      </w:r>
      <w:r w:rsidR="003857C9" w:rsidRPr="00D7369D">
        <w:rPr>
          <w:rFonts w:cs="Arial"/>
          <w:noProof/>
          <w:sz w:val="22"/>
          <w:szCs w:val="22"/>
        </w:rPr>
        <w:t xml:space="preserve">step procedure </w:t>
      </w:r>
      <w:r w:rsidR="001902C8" w:rsidRPr="00D7369D">
        <w:rPr>
          <w:rFonts w:cs="Arial"/>
          <w:noProof/>
          <w:sz w:val="22"/>
          <w:szCs w:val="22"/>
        </w:rPr>
        <w:t>may</w:t>
      </w:r>
      <w:r w:rsidR="003857C9" w:rsidRPr="00D7369D">
        <w:rPr>
          <w:rFonts w:cs="Arial"/>
          <w:noProof/>
          <w:sz w:val="22"/>
          <w:szCs w:val="22"/>
        </w:rPr>
        <w:t xml:space="preserve"> be </w:t>
      </w:r>
      <w:r w:rsidR="001902C8" w:rsidRPr="00D7369D">
        <w:rPr>
          <w:rFonts w:cs="Arial"/>
          <w:noProof/>
          <w:sz w:val="22"/>
          <w:szCs w:val="22"/>
        </w:rPr>
        <w:t xml:space="preserve">considered </w:t>
      </w:r>
      <w:r w:rsidR="003857C9" w:rsidRPr="00D7369D">
        <w:rPr>
          <w:rFonts w:cs="Arial"/>
          <w:noProof/>
          <w:sz w:val="22"/>
          <w:szCs w:val="22"/>
        </w:rPr>
        <w:t xml:space="preserve">more suitable </w:t>
      </w:r>
      <w:r w:rsidR="00F4001E" w:rsidRPr="00D7369D">
        <w:rPr>
          <w:rFonts w:cs="Arial"/>
          <w:noProof/>
          <w:sz w:val="22"/>
          <w:szCs w:val="22"/>
        </w:rPr>
        <w:t>for</w:t>
      </w:r>
      <w:r w:rsidR="003857C9" w:rsidRPr="00D7369D">
        <w:rPr>
          <w:rFonts w:cs="Arial"/>
          <w:noProof/>
          <w:sz w:val="22"/>
          <w:szCs w:val="22"/>
        </w:rPr>
        <w:t xml:space="preserve"> target</w:t>
      </w:r>
      <w:r w:rsidR="00F4001E" w:rsidRPr="00D7369D">
        <w:rPr>
          <w:rFonts w:cs="Arial"/>
          <w:noProof/>
          <w:sz w:val="22"/>
          <w:szCs w:val="22"/>
        </w:rPr>
        <w:t>ing</w:t>
      </w:r>
      <w:r w:rsidR="003857C9" w:rsidRPr="00D7369D">
        <w:rPr>
          <w:rFonts w:cs="Arial"/>
          <w:noProof/>
          <w:sz w:val="22"/>
          <w:szCs w:val="22"/>
        </w:rPr>
        <w:t xml:space="preserve"> the different groups</w:t>
      </w:r>
      <w:r w:rsidR="001902C8" w:rsidRPr="00D7369D">
        <w:rPr>
          <w:rFonts w:cs="Arial"/>
          <w:noProof/>
          <w:sz w:val="22"/>
          <w:szCs w:val="22"/>
        </w:rPr>
        <w:t xml:space="preserve"> of stakeholders concerned through a multi-phased approach based on smaller-scale projects</w:t>
      </w:r>
      <w:r w:rsidR="003857C9" w:rsidRPr="00D7369D">
        <w:rPr>
          <w:rFonts w:cs="Arial"/>
          <w:noProof/>
          <w:sz w:val="22"/>
          <w:szCs w:val="22"/>
        </w:rPr>
        <w:t>.</w:t>
      </w:r>
    </w:p>
    <w:p w14:paraId="6AF49C5C" w14:textId="768D9CE6" w:rsidR="002608A5" w:rsidRPr="00F10319" w:rsidRDefault="00A5672D" w:rsidP="00434794">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 xml:space="preserve">Criterion </w:t>
      </w:r>
      <w:r w:rsidR="002608A5" w:rsidRPr="00F10319">
        <w:rPr>
          <w:rFonts w:cs="Arial"/>
          <w:b/>
          <w:bCs/>
          <w:noProof/>
          <w:sz w:val="22"/>
          <w:szCs w:val="22"/>
        </w:rPr>
        <w:t>A.4</w:t>
      </w:r>
      <w:r w:rsidR="002608A5" w:rsidRPr="00F10319">
        <w:rPr>
          <w:rFonts w:cs="Arial"/>
          <w:noProof/>
          <w:sz w:val="22"/>
          <w:szCs w:val="22"/>
        </w:rPr>
        <w:t>:</w:t>
      </w:r>
      <w:r w:rsidR="001D5647">
        <w:rPr>
          <w:rFonts w:cs="Arial"/>
          <w:noProof/>
          <w:sz w:val="22"/>
          <w:szCs w:val="22"/>
        </w:rPr>
        <w:t xml:space="preserve"> </w:t>
      </w:r>
      <w:r w:rsidR="007E31E3" w:rsidRPr="00F10319">
        <w:rPr>
          <w:rFonts w:cs="Arial"/>
          <w:noProof/>
          <w:sz w:val="22"/>
          <w:szCs w:val="22"/>
        </w:rPr>
        <w:t>The request specifies</w:t>
      </w:r>
      <w:r w:rsidR="00225521" w:rsidRPr="00F10319">
        <w:rPr>
          <w:rFonts w:cs="Arial"/>
          <w:noProof/>
          <w:sz w:val="22"/>
          <w:szCs w:val="22"/>
        </w:rPr>
        <w:t xml:space="preserve"> </w:t>
      </w:r>
      <w:r w:rsidR="007E31E3" w:rsidRPr="00F10319">
        <w:rPr>
          <w:rFonts w:cs="Arial"/>
          <w:noProof/>
          <w:sz w:val="22"/>
          <w:szCs w:val="22"/>
        </w:rPr>
        <w:t xml:space="preserve">the number </w:t>
      </w:r>
      <w:r w:rsidR="00225521" w:rsidRPr="00F10319">
        <w:rPr>
          <w:rFonts w:cs="Arial"/>
          <w:noProof/>
          <w:sz w:val="22"/>
          <w:szCs w:val="22"/>
        </w:rPr>
        <w:t xml:space="preserve">of </w:t>
      </w:r>
      <w:r w:rsidR="007E31E3" w:rsidRPr="00F10319">
        <w:rPr>
          <w:rFonts w:cs="Arial"/>
          <w:noProof/>
          <w:sz w:val="22"/>
          <w:szCs w:val="22"/>
        </w:rPr>
        <w:t>people that will be trained</w:t>
      </w:r>
      <w:r w:rsidR="009C720F" w:rsidRPr="00F10319">
        <w:rPr>
          <w:rFonts w:cs="Arial"/>
          <w:noProof/>
          <w:sz w:val="22"/>
          <w:szCs w:val="22"/>
        </w:rPr>
        <w:t xml:space="preserve"> </w:t>
      </w:r>
      <w:r w:rsidR="00AE07B9" w:rsidRPr="00F10319">
        <w:rPr>
          <w:rFonts w:cs="Arial"/>
          <w:noProof/>
          <w:sz w:val="22"/>
          <w:szCs w:val="22"/>
        </w:rPr>
        <w:t>through</w:t>
      </w:r>
      <w:r w:rsidR="009C720F" w:rsidRPr="00F10319">
        <w:rPr>
          <w:rFonts w:cs="Arial"/>
          <w:noProof/>
          <w:sz w:val="22"/>
          <w:szCs w:val="22"/>
        </w:rPr>
        <w:t xml:space="preserve"> the capacity</w:t>
      </w:r>
      <w:r w:rsidR="007E31E3" w:rsidRPr="00F10319">
        <w:rPr>
          <w:rFonts w:cs="Arial"/>
          <w:noProof/>
          <w:sz w:val="22"/>
          <w:szCs w:val="22"/>
        </w:rPr>
        <w:t>-</w:t>
      </w:r>
      <w:r w:rsidR="009C720F" w:rsidRPr="00F10319">
        <w:rPr>
          <w:rFonts w:cs="Arial"/>
          <w:noProof/>
          <w:sz w:val="22"/>
          <w:szCs w:val="22"/>
        </w:rPr>
        <w:t>building</w:t>
      </w:r>
      <w:r w:rsidR="00225521" w:rsidRPr="00F10319">
        <w:rPr>
          <w:rFonts w:cs="Arial"/>
          <w:noProof/>
          <w:sz w:val="22"/>
          <w:szCs w:val="22"/>
        </w:rPr>
        <w:t xml:space="preserve"> </w:t>
      </w:r>
      <w:r w:rsidR="007E31E3" w:rsidRPr="00F10319">
        <w:rPr>
          <w:rFonts w:cs="Arial"/>
          <w:noProof/>
          <w:sz w:val="22"/>
          <w:szCs w:val="22"/>
        </w:rPr>
        <w:t xml:space="preserve">programme </w:t>
      </w:r>
      <w:r w:rsidR="00225521" w:rsidRPr="00F10319">
        <w:rPr>
          <w:rFonts w:cs="Arial"/>
          <w:noProof/>
          <w:sz w:val="22"/>
          <w:szCs w:val="22"/>
        </w:rPr>
        <w:t>in all three groups of beneficiaries.</w:t>
      </w:r>
      <w:r w:rsidR="002608A5" w:rsidRPr="00F10319">
        <w:rPr>
          <w:rFonts w:cs="Arial"/>
          <w:noProof/>
          <w:sz w:val="22"/>
          <w:szCs w:val="22"/>
        </w:rPr>
        <w:t xml:space="preserve"> </w:t>
      </w:r>
      <w:r w:rsidR="007E31E3" w:rsidRPr="00F10319">
        <w:rPr>
          <w:rFonts w:cs="Arial"/>
          <w:noProof/>
          <w:sz w:val="22"/>
          <w:szCs w:val="22"/>
        </w:rPr>
        <w:t>The</w:t>
      </w:r>
      <w:r w:rsidR="00225521" w:rsidRPr="00F10319">
        <w:rPr>
          <w:rFonts w:cs="Arial"/>
          <w:noProof/>
          <w:sz w:val="22"/>
          <w:szCs w:val="22"/>
        </w:rPr>
        <w:t xml:space="preserve"> increase in human resources specialized in safeguarding </w:t>
      </w:r>
      <w:r w:rsidR="007E31E3" w:rsidRPr="00F10319">
        <w:rPr>
          <w:rFonts w:cs="Arial"/>
          <w:noProof/>
          <w:sz w:val="22"/>
          <w:szCs w:val="22"/>
        </w:rPr>
        <w:t xml:space="preserve">intangible cultural heritage </w:t>
      </w:r>
      <w:r w:rsidR="00225521" w:rsidRPr="00F10319">
        <w:rPr>
          <w:rFonts w:cs="Arial"/>
          <w:noProof/>
          <w:sz w:val="22"/>
          <w:szCs w:val="22"/>
        </w:rPr>
        <w:t xml:space="preserve">is </w:t>
      </w:r>
      <w:r w:rsidR="007E31E3" w:rsidRPr="00F10319">
        <w:rPr>
          <w:rFonts w:cs="Arial"/>
          <w:noProof/>
          <w:sz w:val="22"/>
          <w:szCs w:val="22"/>
        </w:rPr>
        <w:t xml:space="preserve">certainly </w:t>
      </w:r>
      <w:r w:rsidR="00225521" w:rsidRPr="00F10319">
        <w:rPr>
          <w:rFonts w:cs="Arial"/>
          <w:noProof/>
          <w:sz w:val="22"/>
          <w:szCs w:val="22"/>
        </w:rPr>
        <w:t xml:space="preserve">important and will be an asset for the Central African Republic. However, the file does not demonstrate the sustainability of the project. The text </w:t>
      </w:r>
      <w:r w:rsidR="00AE07B9" w:rsidRPr="00F10319">
        <w:rPr>
          <w:rFonts w:cs="Arial"/>
          <w:noProof/>
          <w:sz w:val="22"/>
          <w:szCs w:val="22"/>
        </w:rPr>
        <w:t>explains neither</w:t>
      </w:r>
      <w:r w:rsidR="007E31E3" w:rsidRPr="00F10319">
        <w:rPr>
          <w:rFonts w:cs="Arial"/>
          <w:noProof/>
          <w:sz w:val="22"/>
          <w:szCs w:val="22"/>
        </w:rPr>
        <w:t xml:space="preserve"> </w:t>
      </w:r>
      <w:r w:rsidR="00225521" w:rsidRPr="00F10319">
        <w:rPr>
          <w:rFonts w:cs="Arial"/>
          <w:noProof/>
          <w:sz w:val="22"/>
          <w:szCs w:val="22"/>
        </w:rPr>
        <w:t xml:space="preserve">how it will ensure the continuity of these training processes and other activities once the period of UNESCO funding has ended, </w:t>
      </w:r>
      <w:r w:rsidR="00AE07B9" w:rsidRPr="00F10319">
        <w:rPr>
          <w:rFonts w:cs="Arial"/>
          <w:noProof/>
          <w:sz w:val="22"/>
          <w:szCs w:val="22"/>
        </w:rPr>
        <w:t>n</w:t>
      </w:r>
      <w:r w:rsidR="003874B5" w:rsidRPr="00F10319">
        <w:rPr>
          <w:rFonts w:cs="Arial"/>
          <w:noProof/>
          <w:sz w:val="22"/>
          <w:szCs w:val="22"/>
        </w:rPr>
        <w:t xml:space="preserve">or </w:t>
      </w:r>
      <w:r w:rsidR="00225521" w:rsidRPr="00F10319">
        <w:rPr>
          <w:rFonts w:cs="Arial"/>
          <w:noProof/>
          <w:sz w:val="22"/>
          <w:szCs w:val="22"/>
        </w:rPr>
        <w:t>how new</w:t>
      </w:r>
      <w:r w:rsidR="003874B5" w:rsidRPr="00F10319">
        <w:rPr>
          <w:rFonts w:cs="Arial"/>
          <w:noProof/>
          <w:sz w:val="22"/>
          <w:szCs w:val="22"/>
        </w:rPr>
        <w:t xml:space="preserve"> intangible cultural heritage</w:t>
      </w:r>
      <w:r w:rsidR="00225521" w:rsidRPr="00F10319">
        <w:rPr>
          <w:rFonts w:cs="Arial"/>
          <w:noProof/>
          <w:sz w:val="22"/>
          <w:szCs w:val="22"/>
        </w:rPr>
        <w:t xml:space="preserve"> professionals will be integrated into institutions or the labor market</w:t>
      </w:r>
      <w:r w:rsidR="003874B5" w:rsidRPr="00F10319">
        <w:rPr>
          <w:rFonts w:cs="Arial"/>
          <w:noProof/>
          <w:sz w:val="22"/>
          <w:szCs w:val="22"/>
        </w:rPr>
        <w:t>. No specific</w:t>
      </w:r>
      <w:r w:rsidR="00225521" w:rsidRPr="00F10319">
        <w:rPr>
          <w:rFonts w:cs="Arial"/>
          <w:noProof/>
          <w:sz w:val="22"/>
          <w:szCs w:val="22"/>
        </w:rPr>
        <w:t xml:space="preserve"> responsibilities or tasks </w:t>
      </w:r>
      <w:r w:rsidR="003874B5" w:rsidRPr="00F10319">
        <w:rPr>
          <w:rFonts w:cs="Arial"/>
          <w:noProof/>
          <w:sz w:val="22"/>
          <w:szCs w:val="22"/>
        </w:rPr>
        <w:t xml:space="preserve">have been </w:t>
      </w:r>
      <w:r w:rsidR="00225521" w:rsidRPr="00F10319">
        <w:rPr>
          <w:rFonts w:cs="Arial"/>
          <w:noProof/>
          <w:sz w:val="22"/>
          <w:szCs w:val="22"/>
        </w:rPr>
        <w:t xml:space="preserve">appointed, </w:t>
      </w:r>
      <w:r w:rsidR="003874B5" w:rsidRPr="00F10319">
        <w:rPr>
          <w:rFonts w:cs="Arial"/>
          <w:noProof/>
          <w:sz w:val="22"/>
          <w:szCs w:val="22"/>
        </w:rPr>
        <w:t>and no</w:t>
      </w:r>
      <w:r w:rsidR="00225521" w:rsidRPr="00F10319">
        <w:rPr>
          <w:rFonts w:cs="Arial"/>
          <w:noProof/>
          <w:sz w:val="22"/>
          <w:szCs w:val="22"/>
        </w:rPr>
        <w:t xml:space="preserve"> concrete follow-up measures</w:t>
      </w:r>
      <w:r w:rsidR="0005140B" w:rsidRPr="00F10319">
        <w:rPr>
          <w:rFonts w:cs="Arial"/>
          <w:noProof/>
          <w:sz w:val="22"/>
          <w:szCs w:val="22"/>
        </w:rPr>
        <w:t xml:space="preserve"> </w:t>
      </w:r>
      <w:r w:rsidR="003874B5" w:rsidRPr="00F10319">
        <w:rPr>
          <w:rFonts w:cs="Arial"/>
          <w:noProof/>
          <w:sz w:val="22"/>
          <w:szCs w:val="22"/>
        </w:rPr>
        <w:t xml:space="preserve">are </w:t>
      </w:r>
      <w:r w:rsidR="0005140B" w:rsidRPr="00F10319">
        <w:rPr>
          <w:rFonts w:cs="Arial"/>
          <w:noProof/>
          <w:sz w:val="22"/>
          <w:szCs w:val="22"/>
        </w:rPr>
        <w:t>mentioned</w:t>
      </w:r>
      <w:r w:rsidR="00225521" w:rsidRPr="00F10319">
        <w:rPr>
          <w:rFonts w:cs="Arial"/>
          <w:noProof/>
          <w:sz w:val="22"/>
          <w:szCs w:val="22"/>
        </w:rPr>
        <w:t>.</w:t>
      </w:r>
    </w:p>
    <w:p w14:paraId="451F62AB" w14:textId="6E0FFBB0" w:rsidR="002608A5" w:rsidRPr="00F10319" w:rsidRDefault="00A5672D" w:rsidP="00434794">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 xml:space="preserve">Criterion </w:t>
      </w:r>
      <w:r w:rsidR="002608A5" w:rsidRPr="00F10319">
        <w:rPr>
          <w:rFonts w:cs="Arial"/>
          <w:b/>
          <w:bCs/>
          <w:noProof/>
          <w:sz w:val="22"/>
          <w:szCs w:val="22"/>
        </w:rPr>
        <w:t>A.5</w:t>
      </w:r>
      <w:r w:rsidR="002608A5" w:rsidRPr="00F10319">
        <w:rPr>
          <w:rFonts w:cs="Arial"/>
          <w:noProof/>
          <w:sz w:val="22"/>
          <w:szCs w:val="22"/>
        </w:rPr>
        <w:t xml:space="preserve">: </w:t>
      </w:r>
      <w:r w:rsidR="0005140B" w:rsidRPr="00F10319">
        <w:rPr>
          <w:rFonts w:cs="Arial"/>
          <w:noProof/>
          <w:sz w:val="22"/>
          <w:szCs w:val="22"/>
        </w:rPr>
        <w:t>The State P</w:t>
      </w:r>
      <w:r w:rsidR="00D6330D" w:rsidRPr="00F10319">
        <w:rPr>
          <w:rFonts w:cs="Arial"/>
          <w:noProof/>
          <w:sz w:val="22"/>
          <w:szCs w:val="22"/>
        </w:rPr>
        <w:t xml:space="preserve">arty </w:t>
      </w:r>
      <w:r w:rsidR="0005140B" w:rsidRPr="00F10319">
        <w:rPr>
          <w:rFonts w:cs="Arial"/>
          <w:noProof/>
          <w:sz w:val="22"/>
          <w:szCs w:val="22"/>
        </w:rPr>
        <w:t>plans to</w:t>
      </w:r>
      <w:r w:rsidR="003874B5" w:rsidRPr="00F10319">
        <w:rPr>
          <w:rFonts w:cs="Arial"/>
          <w:noProof/>
          <w:sz w:val="22"/>
          <w:szCs w:val="22"/>
        </w:rPr>
        <w:t xml:space="preserve"> contribute</w:t>
      </w:r>
      <w:r w:rsidR="00D6330D" w:rsidRPr="00F10319">
        <w:rPr>
          <w:rFonts w:cs="Arial"/>
          <w:noProof/>
          <w:sz w:val="22"/>
          <w:szCs w:val="22"/>
        </w:rPr>
        <w:t xml:space="preserve"> </w:t>
      </w:r>
      <w:r w:rsidR="004509FC">
        <w:rPr>
          <w:rFonts w:cs="Arial"/>
          <w:noProof/>
          <w:sz w:val="22"/>
          <w:szCs w:val="22"/>
        </w:rPr>
        <w:t>six</w:t>
      </w:r>
      <w:r w:rsidR="004509FC" w:rsidRPr="00F10319">
        <w:rPr>
          <w:rFonts w:cs="Arial"/>
          <w:noProof/>
          <w:sz w:val="22"/>
          <w:szCs w:val="22"/>
        </w:rPr>
        <w:t xml:space="preserve"> </w:t>
      </w:r>
      <w:r w:rsidR="00D6330D" w:rsidRPr="00F10319">
        <w:rPr>
          <w:rFonts w:cs="Arial"/>
          <w:noProof/>
          <w:sz w:val="22"/>
          <w:szCs w:val="22"/>
        </w:rPr>
        <w:t>per</w:t>
      </w:r>
      <w:r w:rsidR="003874B5" w:rsidRPr="00F10319">
        <w:rPr>
          <w:rFonts w:cs="Arial"/>
          <w:noProof/>
          <w:sz w:val="22"/>
          <w:szCs w:val="22"/>
        </w:rPr>
        <w:t xml:space="preserve"> </w:t>
      </w:r>
      <w:r w:rsidR="00D6330D" w:rsidRPr="00F10319">
        <w:rPr>
          <w:rFonts w:cs="Arial"/>
          <w:noProof/>
          <w:sz w:val="22"/>
          <w:szCs w:val="22"/>
        </w:rPr>
        <w:t xml:space="preserve">cent </w:t>
      </w:r>
      <w:r w:rsidR="00FD76E2" w:rsidRPr="00D7369D">
        <w:rPr>
          <w:rFonts w:cs="Arial"/>
          <w:noProof/>
          <w:sz w:val="22"/>
          <w:szCs w:val="22"/>
        </w:rPr>
        <w:t>of the total amount of the project for which International Assistance is requested from the Intangible Cultural Heritage Fund</w:t>
      </w:r>
      <w:r w:rsidR="00D6330D" w:rsidRPr="00D7369D">
        <w:rPr>
          <w:rFonts w:cs="Arial"/>
          <w:noProof/>
          <w:sz w:val="22"/>
          <w:szCs w:val="22"/>
        </w:rPr>
        <w:t>.</w:t>
      </w:r>
    </w:p>
    <w:p w14:paraId="7E3B41F0" w14:textId="53F398C2" w:rsidR="00D6330D" w:rsidRPr="00F10319" w:rsidRDefault="00A5672D" w:rsidP="00434794">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 xml:space="preserve">Criterion </w:t>
      </w:r>
      <w:r w:rsidR="002608A5" w:rsidRPr="00F10319">
        <w:rPr>
          <w:rFonts w:cs="Arial"/>
          <w:b/>
          <w:bCs/>
          <w:noProof/>
          <w:sz w:val="22"/>
          <w:szCs w:val="22"/>
        </w:rPr>
        <w:t>A.6</w:t>
      </w:r>
      <w:r w:rsidR="002608A5" w:rsidRPr="00F10319">
        <w:rPr>
          <w:rFonts w:cs="Arial"/>
          <w:noProof/>
          <w:sz w:val="22"/>
          <w:szCs w:val="22"/>
        </w:rPr>
        <w:t xml:space="preserve">: </w:t>
      </w:r>
      <w:r w:rsidR="00D6330D" w:rsidRPr="00F10319">
        <w:rPr>
          <w:rFonts w:cs="Arial"/>
          <w:noProof/>
          <w:sz w:val="22"/>
          <w:szCs w:val="22"/>
        </w:rPr>
        <w:t xml:space="preserve">The main objective </w:t>
      </w:r>
      <w:r w:rsidR="003874B5" w:rsidRPr="00F10319">
        <w:rPr>
          <w:rFonts w:cs="Arial"/>
          <w:noProof/>
          <w:sz w:val="22"/>
          <w:szCs w:val="22"/>
        </w:rPr>
        <w:t xml:space="preserve">behind this </w:t>
      </w:r>
      <w:r w:rsidR="00D6330D" w:rsidRPr="00F10319">
        <w:rPr>
          <w:rFonts w:cs="Arial"/>
          <w:noProof/>
          <w:sz w:val="22"/>
          <w:szCs w:val="22"/>
        </w:rPr>
        <w:t>request for assi</w:t>
      </w:r>
      <w:r w:rsidR="00A41FC9" w:rsidRPr="00F10319">
        <w:rPr>
          <w:rFonts w:cs="Arial"/>
          <w:noProof/>
          <w:sz w:val="22"/>
          <w:szCs w:val="22"/>
        </w:rPr>
        <w:t xml:space="preserve">stance is </w:t>
      </w:r>
      <w:r w:rsidR="003874B5" w:rsidRPr="00F10319">
        <w:rPr>
          <w:rFonts w:cs="Arial"/>
          <w:noProof/>
          <w:sz w:val="22"/>
          <w:szCs w:val="22"/>
        </w:rPr>
        <w:t xml:space="preserve">to build </w:t>
      </w:r>
      <w:r w:rsidR="00A41FC9" w:rsidRPr="00F10319">
        <w:rPr>
          <w:rFonts w:cs="Arial"/>
          <w:noProof/>
          <w:sz w:val="22"/>
          <w:szCs w:val="22"/>
        </w:rPr>
        <w:t>capacit</w:t>
      </w:r>
      <w:r w:rsidR="003874B5" w:rsidRPr="00F10319">
        <w:rPr>
          <w:rFonts w:cs="Arial"/>
          <w:noProof/>
          <w:sz w:val="22"/>
          <w:szCs w:val="22"/>
        </w:rPr>
        <w:t>ies</w:t>
      </w:r>
      <w:r w:rsidR="00A41FC9" w:rsidRPr="00F10319">
        <w:rPr>
          <w:rFonts w:cs="Arial"/>
          <w:noProof/>
          <w:sz w:val="22"/>
          <w:szCs w:val="22"/>
        </w:rPr>
        <w:t xml:space="preserve"> </w:t>
      </w:r>
      <w:r w:rsidR="003874B5" w:rsidRPr="00F10319">
        <w:rPr>
          <w:rFonts w:cs="Arial"/>
          <w:noProof/>
          <w:sz w:val="22"/>
          <w:szCs w:val="22"/>
        </w:rPr>
        <w:t xml:space="preserve">to safeguard intangible cultural heritage </w:t>
      </w:r>
      <w:r w:rsidR="00D6330D" w:rsidRPr="00F10319">
        <w:rPr>
          <w:rFonts w:cs="Arial"/>
          <w:noProof/>
          <w:sz w:val="22"/>
          <w:szCs w:val="22"/>
        </w:rPr>
        <w:t xml:space="preserve">in the country. </w:t>
      </w:r>
      <w:r w:rsidR="00A41FC9" w:rsidRPr="00F10319">
        <w:rPr>
          <w:rFonts w:cs="Arial"/>
          <w:noProof/>
          <w:sz w:val="22"/>
          <w:szCs w:val="22"/>
        </w:rPr>
        <w:t xml:space="preserve">At the end of the </w:t>
      </w:r>
      <w:r w:rsidR="003874B5" w:rsidRPr="00F10319">
        <w:rPr>
          <w:rFonts w:cs="Arial"/>
          <w:noProof/>
          <w:sz w:val="22"/>
          <w:szCs w:val="22"/>
        </w:rPr>
        <w:t>three</w:t>
      </w:r>
      <w:r w:rsidR="00A41FC9" w:rsidRPr="00F10319">
        <w:rPr>
          <w:rFonts w:cs="Arial"/>
          <w:noProof/>
          <w:sz w:val="22"/>
          <w:szCs w:val="22"/>
        </w:rPr>
        <w:t xml:space="preserve">-year project, the State should </w:t>
      </w:r>
      <w:r w:rsidR="003874B5" w:rsidRPr="00F10319">
        <w:rPr>
          <w:rFonts w:cs="Arial"/>
          <w:noProof/>
          <w:sz w:val="22"/>
          <w:szCs w:val="22"/>
        </w:rPr>
        <w:t xml:space="preserve">benefit from twenty </w:t>
      </w:r>
      <w:r w:rsidR="00A41FC9" w:rsidRPr="00F10319">
        <w:rPr>
          <w:rFonts w:cs="Arial"/>
          <w:noProof/>
          <w:sz w:val="22"/>
          <w:szCs w:val="22"/>
        </w:rPr>
        <w:t xml:space="preserve">trained employees, </w:t>
      </w:r>
      <w:r w:rsidR="003874B5" w:rsidRPr="00F10319">
        <w:rPr>
          <w:rFonts w:cs="Arial"/>
          <w:noProof/>
          <w:sz w:val="22"/>
          <w:szCs w:val="22"/>
        </w:rPr>
        <w:t xml:space="preserve">fifty </w:t>
      </w:r>
      <w:r w:rsidR="00A41FC9" w:rsidRPr="00F10319">
        <w:rPr>
          <w:rFonts w:cs="Arial"/>
          <w:noProof/>
          <w:sz w:val="22"/>
          <w:szCs w:val="22"/>
        </w:rPr>
        <w:t xml:space="preserve">graduate students and </w:t>
      </w:r>
      <w:r w:rsidR="003874B5" w:rsidRPr="00F10319">
        <w:rPr>
          <w:rFonts w:cs="Arial"/>
          <w:noProof/>
          <w:sz w:val="22"/>
          <w:szCs w:val="22"/>
        </w:rPr>
        <w:t xml:space="preserve">forty </w:t>
      </w:r>
      <w:r w:rsidR="00A41FC9" w:rsidRPr="00F10319">
        <w:rPr>
          <w:rFonts w:cs="Arial"/>
          <w:noProof/>
          <w:sz w:val="22"/>
          <w:szCs w:val="22"/>
        </w:rPr>
        <w:t>bearers (</w:t>
      </w:r>
      <w:r w:rsidR="003874B5" w:rsidRPr="00F10319">
        <w:rPr>
          <w:rFonts w:cs="Arial"/>
          <w:noProof/>
          <w:sz w:val="22"/>
          <w:szCs w:val="22"/>
        </w:rPr>
        <w:t xml:space="preserve">ten </w:t>
      </w:r>
      <w:r w:rsidR="00A41FC9" w:rsidRPr="00F10319">
        <w:rPr>
          <w:rFonts w:cs="Arial"/>
          <w:noProof/>
          <w:sz w:val="22"/>
          <w:szCs w:val="22"/>
        </w:rPr>
        <w:t xml:space="preserve">per locality) with knowledge of the Convention and the safeguarding of </w:t>
      </w:r>
      <w:r w:rsidR="003874B5" w:rsidRPr="00F10319">
        <w:rPr>
          <w:rFonts w:cs="Arial"/>
          <w:noProof/>
          <w:sz w:val="22"/>
          <w:szCs w:val="22"/>
        </w:rPr>
        <w:t>living heritage</w:t>
      </w:r>
      <w:r w:rsidR="00A41FC9" w:rsidRPr="00F10319">
        <w:rPr>
          <w:rFonts w:cs="Arial"/>
          <w:noProof/>
          <w:sz w:val="22"/>
          <w:szCs w:val="22"/>
        </w:rPr>
        <w:t>. The</w:t>
      </w:r>
      <w:r w:rsidR="00D6330D" w:rsidRPr="00F10319">
        <w:rPr>
          <w:rFonts w:cs="Arial"/>
          <w:noProof/>
          <w:sz w:val="22"/>
          <w:szCs w:val="22"/>
        </w:rPr>
        <w:t xml:space="preserve"> project </w:t>
      </w:r>
      <w:r w:rsidR="003874B5" w:rsidRPr="00F10319">
        <w:rPr>
          <w:rFonts w:cs="Arial"/>
          <w:noProof/>
          <w:sz w:val="22"/>
          <w:szCs w:val="22"/>
        </w:rPr>
        <w:t>focuses</w:t>
      </w:r>
      <w:r w:rsidR="00A41FC9" w:rsidRPr="00F10319">
        <w:rPr>
          <w:rFonts w:cs="Arial"/>
          <w:noProof/>
          <w:sz w:val="22"/>
          <w:szCs w:val="22"/>
        </w:rPr>
        <w:t xml:space="preserve"> on</w:t>
      </w:r>
      <w:r w:rsidR="00D6330D" w:rsidRPr="00F10319">
        <w:rPr>
          <w:rFonts w:cs="Arial"/>
          <w:noProof/>
          <w:sz w:val="22"/>
          <w:szCs w:val="22"/>
        </w:rPr>
        <w:t xml:space="preserve"> </w:t>
      </w:r>
      <w:r w:rsidR="00A41FC9" w:rsidRPr="00F10319">
        <w:rPr>
          <w:rFonts w:cs="Arial"/>
          <w:noProof/>
          <w:sz w:val="22"/>
          <w:szCs w:val="22"/>
        </w:rPr>
        <w:t xml:space="preserve">professional training </w:t>
      </w:r>
      <w:r w:rsidR="00D6330D" w:rsidRPr="00F10319">
        <w:rPr>
          <w:rFonts w:cs="Arial"/>
          <w:noProof/>
          <w:sz w:val="22"/>
          <w:szCs w:val="22"/>
        </w:rPr>
        <w:t xml:space="preserve">in the management of </w:t>
      </w:r>
      <w:r w:rsidR="003874B5" w:rsidRPr="00F10319">
        <w:rPr>
          <w:rFonts w:cs="Arial"/>
          <w:noProof/>
          <w:sz w:val="22"/>
          <w:szCs w:val="22"/>
        </w:rPr>
        <w:t>intangible cultural heritage</w:t>
      </w:r>
      <w:r w:rsidR="00A41FC9" w:rsidRPr="00F10319">
        <w:rPr>
          <w:rFonts w:cs="Arial"/>
          <w:noProof/>
          <w:sz w:val="22"/>
          <w:szCs w:val="22"/>
        </w:rPr>
        <w:t xml:space="preserve"> </w:t>
      </w:r>
      <w:r w:rsidR="003874B5" w:rsidRPr="00F10319">
        <w:rPr>
          <w:rFonts w:cs="Arial"/>
          <w:noProof/>
          <w:sz w:val="22"/>
          <w:szCs w:val="22"/>
        </w:rPr>
        <w:t xml:space="preserve">for </w:t>
      </w:r>
      <w:r w:rsidR="00A41FC9" w:rsidRPr="00F10319">
        <w:rPr>
          <w:rFonts w:cs="Arial"/>
          <w:noProof/>
          <w:sz w:val="22"/>
          <w:szCs w:val="22"/>
        </w:rPr>
        <w:t>administrative officials</w:t>
      </w:r>
      <w:r w:rsidR="00D6330D" w:rsidRPr="00F10319">
        <w:rPr>
          <w:rFonts w:cs="Arial"/>
          <w:noProof/>
          <w:sz w:val="22"/>
          <w:szCs w:val="22"/>
        </w:rPr>
        <w:t xml:space="preserve">. </w:t>
      </w:r>
      <w:r w:rsidR="00D6330D" w:rsidRPr="00D7369D">
        <w:rPr>
          <w:rFonts w:cs="Arial"/>
          <w:noProof/>
          <w:sz w:val="22"/>
          <w:szCs w:val="22"/>
        </w:rPr>
        <w:t>Unfortunately, the training program</w:t>
      </w:r>
      <w:r w:rsidR="003874B5" w:rsidRPr="00D7369D">
        <w:rPr>
          <w:rFonts w:cs="Arial"/>
          <w:noProof/>
          <w:sz w:val="22"/>
          <w:szCs w:val="22"/>
        </w:rPr>
        <w:t xml:space="preserve">me </w:t>
      </w:r>
      <w:r w:rsidR="00D6330D" w:rsidRPr="00D7369D">
        <w:rPr>
          <w:rFonts w:cs="Arial"/>
          <w:noProof/>
          <w:sz w:val="22"/>
          <w:szCs w:val="22"/>
        </w:rPr>
        <w:t xml:space="preserve">for local communities </w:t>
      </w:r>
      <w:r w:rsidR="003874B5" w:rsidRPr="00D7369D">
        <w:rPr>
          <w:rFonts w:cs="Arial"/>
          <w:noProof/>
          <w:sz w:val="22"/>
          <w:szCs w:val="22"/>
        </w:rPr>
        <w:t xml:space="preserve">is a weak point </w:t>
      </w:r>
      <w:r w:rsidR="00AE07B9" w:rsidRPr="00D7369D">
        <w:rPr>
          <w:rFonts w:cs="Arial"/>
          <w:noProof/>
          <w:sz w:val="22"/>
          <w:szCs w:val="22"/>
        </w:rPr>
        <w:t>of</w:t>
      </w:r>
      <w:r w:rsidR="003874B5" w:rsidRPr="00D7369D">
        <w:rPr>
          <w:rFonts w:cs="Arial"/>
          <w:noProof/>
          <w:sz w:val="22"/>
          <w:szCs w:val="22"/>
        </w:rPr>
        <w:t xml:space="preserve"> </w:t>
      </w:r>
      <w:r w:rsidR="00D6330D" w:rsidRPr="00D7369D">
        <w:rPr>
          <w:rFonts w:cs="Arial"/>
          <w:noProof/>
          <w:sz w:val="22"/>
          <w:szCs w:val="22"/>
        </w:rPr>
        <w:t>the proposed program</w:t>
      </w:r>
      <w:r w:rsidR="003874B5" w:rsidRPr="00D7369D">
        <w:rPr>
          <w:rFonts w:cs="Arial"/>
          <w:noProof/>
          <w:sz w:val="22"/>
          <w:szCs w:val="22"/>
        </w:rPr>
        <w:t>me</w:t>
      </w:r>
      <w:r w:rsidR="00FD76E2" w:rsidRPr="00D7369D">
        <w:rPr>
          <w:rFonts w:cs="Arial"/>
          <w:noProof/>
          <w:sz w:val="22"/>
          <w:szCs w:val="22"/>
        </w:rPr>
        <w:t xml:space="preserve"> and is not sufficiently explained</w:t>
      </w:r>
      <w:r w:rsidR="00D6330D" w:rsidRPr="00D7369D">
        <w:rPr>
          <w:rFonts w:cs="Arial"/>
          <w:noProof/>
          <w:sz w:val="22"/>
          <w:szCs w:val="22"/>
        </w:rPr>
        <w:t>.</w:t>
      </w:r>
      <w:r w:rsidR="00A41FC9" w:rsidRPr="00D7369D">
        <w:rPr>
          <w:rFonts w:cs="Arial"/>
          <w:noProof/>
          <w:sz w:val="22"/>
          <w:szCs w:val="22"/>
        </w:rPr>
        <w:t xml:space="preserve"> </w:t>
      </w:r>
      <w:r w:rsidR="00D6330D" w:rsidRPr="00D7369D">
        <w:rPr>
          <w:rFonts w:cs="Arial"/>
          <w:noProof/>
          <w:sz w:val="22"/>
          <w:szCs w:val="22"/>
        </w:rPr>
        <w:t xml:space="preserve">Moreover, </w:t>
      </w:r>
      <w:r w:rsidR="00A41FC9" w:rsidRPr="00D7369D">
        <w:rPr>
          <w:rFonts w:cs="Arial"/>
          <w:noProof/>
          <w:sz w:val="22"/>
          <w:szCs w:val="22"/>
        </w:rPr>
        <w:t xml:space="preserve">there is </w:t>
      </w:r>
      <w:r w:rsidR="003874B5" w:rsidRPr="00D7369D">
        <w:rPr>
          <w:rFonts w:cs="Arial"/>
          <w:noProof/>
          <w:sz w:val="22"/>
          <w:szCs w:val="22"/>
        </w:rPr>
        <w:t xml:space="preserve">some </w:t>
      </w:r>
      <w:r w:rsidR="00D6330D" w:rsidRPr="00D7369D">
        <w:rPr>
          <w:rFonts w:cs="Arial"/>
          <w:noProof/>
          <w:sz w:val="22"/>
          <w:szCs w:val="22"/>
        </w:rPr>
        <w:t xml:space="preserve">doubt </w:t>
      </w:r>
      <w:r w:rsidR="003874B5" w:rsidRPr="00D7369D">
        <w:rPr>
          <w:rFonts w:cs="Arial"/>
          <w:noProof/>
          <w:sz w:val="22"/>
          <w:szCs w:val="22"/>
        </w:rPr>
        <w:t xml:space="preserve">as </w:t>
      </w:r>
      <w:r w:rsidR="00A41FC9" w:rsidRPr="00D7369D">
        <w:rPr>
          <w:rFonts w:cs="Arial"/>
          <w:noProof/>
          <w:sz w:val="22"/>
          <w:szCs w:val="22"/>
        </w:rPr>
        <w:t>to</w:t>
      </w:r>
      <w:r w:rsidR="00D6330D" w:rsidRPr="00D7369D">
        <w:rPr>
          <w:rFonts w:cs="Arial"/>
          <w:noProof/>
          <w:sz w:val="22"/>
          <w:szCs w:val="22"/>
        </w:rPr>
        <w:t xml:space="preserve"> the effectiveness of certain training courses, since the </w:t>
      </w:r>
      <w:r w:rsidR="003874B5" w:rsidRPr="00D7369D">
        <w:rPr>
          <w:rFonts w:cs="Arial"/>
          <w:noProof/>
          <w:sz w:val="22"/>
          <w:szCs w:val="22"/>
        </w:rPr>
        <w:t>request</w:t>
      </w:r>
      <w:r w:rsidR="00D6330D" w:rsidRPr="00D7369D">
        <w:rPr>
          <w:rFonts w:cs="Arial"/>
          <w:noProof/>
          <w:sz w:val="22"/>
          <w:szCs w:val="22"/>
        </w:rPr>
        <w:t xml:space="preserve"> does not provide</w:t>
      </w:r>
      <w:r w:rsidR="0005140B" w:rsidRPr="00D7369D">
        <w:rPr>
          <w:rFonts w:cs="Arial"/>
          <w:noProof/>
          <w:sz w:val="22"/>
          <w:szCs w:val="22"/>
        </w:rPr>
        <w:t xml:space="preserve"> enough</w:t>
      </w:r>
      <w:r w:rsidR="00D6330D" w:rsidRPr="00D7369D">
        <w:rPr>
          <w:rFonts w:cs="Arial"/>
          <w:noProof/>
          <w:sz w:val="22"/>
          <w:szCs w:val="22"/>
        </w:rPr>
        <w:t xml:space="preserve"> information on their content</w:t>
      </w:r>
      <w:r w:rsidR="00A41FC9" w:rsidRPr="00D7369D">
        <w:rPr>
          <w:rFonts w:cs="Arial"/>
          <w:noProof/>
          <w:sz w:val="22"/>
          <w:szCs w:val="22"/>
        </w:rPr>
        <w:t>.</w:t>
      </w:r>
    </w:p>
    <w:p w14:paraId="3C2E20E7" w14:textId="49000881" w:rsidR="002608A5" w:rsidRPr="00D6330D" w:rsidRDefault="00A5672D" w:rsidP="00434794">
      <w:pPr>
        <w:tabs>
          <w:tab w:val="left" w:pos="1134"/>
          <w:tab w:val="left" w:pos="1701"/>
          <w:tab w:val="left" w:pos="2268"/>
        </w:tabs>
        <w:spacing w:before="120" w:after="120"/>
        <w:ind w:left="1134"/>
        <w:jc w:val="both"/>
        <w:rPr>
          <w:rFonts w:cs="Arial"/>
          <w:noProof/>
          <w:sz w:val="22"/>
          <w:szCs w:val="22"/>
        </w:rPr>
      </w:pPr>
      <w:r w:rsidRPr="00D6330D">
        <w:rPr>
          <w:rFonts w:cs="Arial"/>
          <w:b/>
          <w:bCs/>
          <w:noProof/>
          <w:sz w:val="22"/>
          <w:szCs w:val="22"/>
        </w:rPr>
        <w:t xml:space="preserve">Criterion </w:t>
      </w:r>
      <w:r w:rsidR="002608A5" w:rsidRPr="00D6330D">
        <w:rPr>
          <w:rFonts w:cs="Arial"/>
          <w:b/>
          <w:bCs/>
          <w:noProof/>
          <w:sz w:val="22"/>
          <w:szCs w:val="22"/>
        </w:rPr>
        <w:t>A.7</w:t>
      </w:r>
      <w:r w:rsidR="002608A5" w:rsidRPr="00D6330D">
        <w:rPr>
          <w:rFonts w:cs="Arial"/>
          <w:noProof/>
          <w:sz w:val="22"/>
          <w:szCs w:val="22"/>
        </w:rPr>
        <w:t xml:space="preserve">: </w:t>
      </w:r>
      <w:r w:rsidR="00712223" w:rsidRPr="00712223">
        <w:rPr>
          <w:rFonts w:cs="Arial"/>
          <w:noProof/>
          <w:sz w:val="22"/>
          <w:szCs w:val="22"/>
        </w:rPr>
        <w:t>The State Party has not previously received any financial assistance from UNESCO under the Intangible Cultural Heritage Fund of the 2003 Convention to implement similar or related activities in the field of intangible cultural heritage.</w:t>
      </w:r>
    </w:p>
    <w:p w14:paraId="25690E0C" w14:textId="54208BF6" w:rsidR="002D402C" w:rsidRPr="00AF0432" w:rsidRDefault="00A5672D" w:rsidP="00AF0432">
      <w:pPr>
        <w:tabs>
          <w:tab w:val="left" w:pos="1134"/>
          <w:tab w:val="left" w:pos="1701"/>
          <w:tab w:val="left" w:pos="2268"/>
        </w:tabs>
        <w:spacing w:before="120" w:after="120"/>
        <w:ind w:left="1134"/>
        <w:jc w:val="both"/>
        <w:rPr>
          <w:rFonts w:cs="Arial"/>
          <w:noProof/>
          <w:sz w:val="22"/>
          <w:szCs w:val="22"/>
        </w:rPr>
      </w:pPr>
      <w:r w:rsidRPr="008F5FC3">
        <w:rPr>
          <w:rFonts w:cs="Arial"/>
          <w:b/>
          <w:bCs/>
          <w:noProof/>
          <w:sz w:val="22"/>
          <w:szCs w:val="22"/>
        </w:rPr>
        <w:t xml:space="preserve">Paragraph </w:t>
      </w:r>
      <w:r w:rsidR="002608A5" w:rsidRPr="008F5FC3">
        <w:rPr>
          <w:rFonts w:cs="Arial"/>
          <w:b/>
          <w:bCs/>
          <w:noProof/>
          <w:sz w:val="22"/>
          <w:szCs w:val="22"/>
        </w:rPr>
        <w:t>10(a)</w:t>
      </w:r>
      <w:r w:rsidR="002608A5" w:rsidRPr="008F5FC3">
        <w:rPr>
          <w:rFonts w:cs="Arial"/>
          <w:noProof/>
          <w:sz w:val="22"/>
          <w:szCs w:val="22"/>
        </w:rPr>
        <w:t>:</w:t>
      </w:r>
      <w:r w:rsidR="001D5647" w:rsidRPr="008F5FC3">
        <w:rPr>
          <w:rFonts w:cs="Arial"/>
          <w:noProof/>
          <w:sz w:val="22"/>
          <w:szCs w:val="22"/>
        </w:rPr>
        <w:t xml:space="preserve"> </w:t>
      </w:r>
      <w:r w:rsidR="00AF0432">
        <w:rPr>
          <w:rFonts w:cs="Arial"/>
          <w:noProof/>
          <w:sz w:val="22"/>
          <w:szCs w:val="22"/>
        </w:rPr>
        <w:t>T</w:t>
      </w:r>
      <w:r w:rsidR="00AF0432" w:rsidRPr="00AF0432">
        <w:rPr>
          <w:rFonts w:cs="Arial"/>
          <w:noProof/>
          <w:sz w:val="22"/>
          <w:szCs w:val="22"/>
        </w:rPr>
        <w:t>he programme is local, national and international in scope</w:t>
      </w:r>
      <w:r w:rsidR="00F4001E">
        <w:rPr>
          <w:rFonts w:cs="Arial"/>
          <w:noProof/>
          <w:sz w:val="22"/>
          <w:szCs w:val="22"/>
        </w:rPr>
        <w:t>,</w:t>
      </w:r>
      <w:r w:rsidR="00AF0432" w:rsidRPr="00AF0432">
        <w:rPr>
          <w:rFonts w:cs="Arial"/>
          <w:noProof/>
          <w:sz w:val="22"/>
          <w:szCs w:val="22"/>
        </w:rPr>
        <w:t xml:space="preserve"> </w:t>
      </w:r>
      <w:r w:rsidR="006A3359">
        <w:rPr>
          <w:rFonts w:cs="Arial"/>
          <w:noProof/>
          <w:sz w:val="22"/>
          <w:szCs w:val="22"/>
        </w:rPr>
        <w:t>as demonstrated by the fact that</w:t>
      </w:r>
      <w:r w:rsidR="00AF0432" w:rsidRPr="00AF0432">
        <w:rPr>
          <w:rFonts w:cs="Arial"/>
          <w:noProof/>
          <w:sz w:val="22"/>
          <w:szCs w:val="22"/>
        </w:rPr>
        <w:t xml:space="preserve"> </w:t>
      </w:r>
      <w:r w:rsidR="00F4001E">
        <w:rPr>
          <w:rFonts w:cs="Arial"/>
          <w:noProof/>
          <w:sz w:val="22"/>
          <w:szCs w:val="22"/>
        </w:rPr>
        <w:t>some</w:t>
      </w:r>
      <w:r w:rsidR="00AF0432" w:rsidRPr="00AF0432">
        <w:rPr>
          <w:rFonts w:cs="Arial"/>
          <w:noProof/>
          <w:sz w:val="22"/>
          <w:szCs w:val="22"/>
        </w:rPr>
        <w:t xml:space="preserve"> of the capacity building </w:t>
      </w:r>
      <w:r w:rsidR="00F4001E">
        <w:rPr>
          <w:rFonts w:cs="Arial"/>
          <w:noProof/>
          <w:sz w:val="22"/>
          <w:szCs w:val="22"/>
        </w:rPr>
        <w:t>for</w:t>
      </w:r>
      <w:r w:rsidR="00AF0432" w:rsidRPr="00AF0432">
        <w:rPr>
          <w:rFonts w:cs="Arial"/>
          <w:noProof/>
          <w:sz w:val="22"/>
          <w:szCs w:val="22"/>
        </w:rPr>
        <w:t xml:space="preserve"> </w:t>
      </w:r>
      <w:r w:rsidR="00AF0432" w:rsidRPr="001B0B47">
        <w:rPr>
          <w:rFonts w:cs="Arial"/>
          <w:noProof/>
          <w:sz w:val="22"/>
          <w:szCs w:val="22"/>
        </w:rPr>
        <w:t>administrative executives is planned</w:t>
      </w:r>
      <w:r w:rsidR="006A3359" w:rsidRPr="001B0B47">
        <w:rPr>
          <w:rFonts w:cs="Arial"/>
          <w:noProof/>
          <w:sz w:val="22"/>
          <w:szCs w:val="22"/>
        </w:rPr>
        <w:t xml:space="preserve"> </w:t>
      </w:r>
      <w:r w:rsidR="00F4001E" w:rsidRPr="001B0B47">
        <w:rPr>
          <w:rFonts w:cs="Arial"/>
          <w:noProof/>
          <w:sz w:val="22"/>
          <w:szCs w:val="22"/>
        </w:rPr>
        <w:t>to take place</w:t>
      </w:r>
      <w:r w:rsidR="00AF0432" w:rsidRPr="001B0B47">
        <w:rPr>
          <w:rFonts w:cs="Arial"/>
          <w:noProof/>
          <w:sz w:val="22"/>
          <w:szCs w:val="22"/>
        </w:rPr>
        <w:t xml:space="preserve"> in Benin. The participation of </w:t>
      </w:r>
      <w:r w:rsidR="001B0B47" w:rsidRPr="001B0B47">
        <w:rPr>
          <w:rFonts w:cs="Arial"/>
          <w:noProof/>
          <w:sz w:val="22"/>
          <w:szCs w:val="22"/>
        </w:rPr>
        <w:t>experts from the</w:t>
      </w:r>
      <w:r w:rsidR="001B0B47" w:rsidRPr="001E54D7">
        <w:rPr>
          <w:rFonts w:cs="Arial"/>
          <w:noProof/>
          <w:sz w:val="22"/>
          <w:szCs w:val="22"/>
        </w:rPr>
        <w:t xml:space="preserve"> </w:t>
      </w:r>
      <w:r w:rsidR="001B0B47" w:rsidRPr="001B0B47">
        <w:rPr>
          <w:rFonts w:cs="Arial"/>
          <w:noProof/>
          <w:sz w:val="22"/>
          <w:szCs w:val="22"/>
        </w:rPr>
        <w:t>Regional Institute for Higher Education and Research in Cultural Development (IRES-RDC, Togo)</w:t>
      </w:r>
      <w:r w:rsidR="00AF0432" w:rsidRPr="001B0B47">
        <w:rPr>
          <w:rFonts w:cs="Arial"/>
          <w:noProof/>
          <w:sz w:val="22"/>
          <w:szCs w:val="22"/>
        </w:rPr>
        <w:t xml:space="preserve"> and </w:t>
      </w:r>
      <w:r w:rsidR="001B0B47" w:rsidRPr="001E54D7">
        <w:rPr>
          <w:rFonts w:cs="Arial"/>
          <w:noProof/>
          <w:sz w:val="22"/>
          <w:szCs w:val="22"/>
        </w:rPr>
        <w:t>the</w:t>
      </w:r>
      <w:r w:rsidR="00AF0432" w:rsidRPr="001B0B47">
        <w:rPr>
          <w:rFonts w:cs="Arial"/>
          <w:noProof/>
          <w:sz w:val="22"/>
          <w:szCs w:val="22"/>
        </w:rPr>
        <w:t xml:space="preserve"> </w:t>
      </w:r>
      <w:r w:rsidR="001B0B47" w:rsidRPr="001B0B47">
        <w:rPr>
          <w:rFonts w:cs="Arial"/>
          <w:noProof/>
          <w:sz w:val="22"/>
          <w:szCs w:val="22"/>
        </w:rPr>
        <w:t>International Centre for Research and Documentation on African Traditions and Languages (</w:t>
      </w:r>
      <w:r w:rsidR="00AF0432" w:rsidRPr="001B0B47">
        <w:rPr>
          <w:rFonts w:cs="Arial"/>
          <w:noProof/>
          <w:sz w:val="22"/>
          <w:szCs w:val="22"/>
        </w:rPr>
        <w:t>CERDOTOLA</w:t>
      </w:r>
      <w:r w:rsidR="001B0B47" w:rsidRPr="001B0B47">
        <w:rPr>
          <w:rFonts w:cs="Arial"/>
          <w:noProof/>
          <w:sz w:val="22"/>
          <w:szCs w:val="22"/>
        </w:rPr>
        <w:t>, Cameroon)</w:t>
      </w:r>
      <w:r w:rsidR="00AF0432" w:rsidRPr="001B0B47">
        <w:rPr>
          <w:rFonts w:cs="Arial"/>
          <w:noProof/>
          <w:sz w:val="22"/>
          <w:szCs w:val="22"/>
        </w:rPr>
        <w:t xml:space="preserve"> is also </w:t>
      </w:r>
      <w:r w:rsidR="00F4001E" w:rsidRPr="001B0B47">
        <w:rPr>
          <w:rFonts w:cs="Arial"/>
          <w:noProof/>
          <w:sz w:val="22"/>
          <w:szCs w:val="22"/>
        </w:rPr>
        <w:t>foreseen</w:t>
      </w:r>
      <w:r w:rsidR="00AF0432" w:rsidRPr="001B0B47">
        <w:rPr>
          <w:rFonts w:cs="Arial"/>
          <w:noProof/>
          <w:sz w:val="22"/>
          <w:szCs w:val="22"/>
        </w:rPr>
        <w:t xml:space="preserve">. The terms of this cooperation are not </w:t>
      </w:r>
      <w:r w:rsidR="006A3359" w:rsidRPr="001B0B47">
        <w:rPr>
          <w:rFonts w:cs="Arial"/>
          <w:noProof/>
          <w:sz w:val="22"/>
          <w:szCs w:val="22"/>
        </w:rPr>
        <w:t xml:space="preserve">always </w:t>
      </w:r>
      <w:r w:rsidR="00AF0432" w:rsidRPr="001B0B47">
        <w:rPr>
          <w:rFonts w:cs="Arial"/>
          <w:noProof/>
          <w:sz w:val="22"/>
          <w:szCs w:val="22"/>
        </w:rPr>
        <w:t xml:space="preserve">properly formulated, such as the relocation of the training of twenty administrative executives </w:t>
      </w:r>
      <w:r w:rsidR="00F4001E" w:rsidRPr="001B0B47">
        <w:rPr>
          <w:rFonts w:cs="Arial"/>
          <w:noProof/>
          <w:sz w:val="22"/>
          <w:szCs w:val="22"/>
        </w:rPr>
        <w:t xml:space="preserve">to </w:t>
      </w:r>
      <w:r w:rsidR="00AF0432" w:rsidRPr="001B0B47">
        <w:rPr>
          <w:rFonts w:cs="Arial"/>
          <w:noProof/>
          <w:sz w:val="22"/>
          <w:szCs w:val="22"/>
        </w:rPr>
        <w:t xml:space="preserve">Benin due to a lack of adequate space </w:t>
      </w:r>
      <w:r w:rsidR="00F4001E" w:rsidRPr="001B0B47">
        <w:rPr>
          <w:rFonts w:cs="Arial"/>
          <w:noProof/>
          <w:sz w:val="22"/>
          <w:szCs w:val="22"/>
        </w:rPr>
        <w:t>with</w:t>
      </w:r>
      <w:r w:rsidR="00AF0432" w:rsidRPr="001B0B47">
        <w:rPr>
          <w:rFonts w:cs="Arial"/>
          <w:noProof/>
          <w:sz w:val="22"/>
          <w:szCs w:val="22"/>
        </w:rPr>
        <w:t>in the</w:t>
      </w:r>
      <w:r w:rsidR="00AF0432" w:rsidRPr="00AF0432">
        <w:rPr>
          <w:rFonts w:cs="Arial"/>
          <w:noProof/>
          <w:sz w:val="22"/>
          <w:szCs w:val="22"/>
        </w:rPr>
        <w:t xml:space="preserve"> State Party.</w:t>
      </w:r>
      <w:r w:rsidR="001D5647" w:rsidRPr="00AF0432">
        <w:rPr>
          <w:rFonts w:cs="Arial"/>
          <w:noProof/>
          <w:sz w:val="22"/>
          <w:szCs w:val="22"/>
        </w:rPr>
        <w:t xml:space="preserve"> </w:t>
      </w:r>
      <w:r w:rsidR="00AF0432">
        <w:rPr>
          <w:rFonts w:cs="Arial"/>
          <w:noProof/>
          <w:sz w:val="22"/>
          <w:szCs w:val="22"/>
        </w:rPr>
        <w:t>Furthermore, t</w:t>
      </w:r>
      <w:r w:rsidR="003874B5" w:rsidRPr="00AF0432">
        <w:rPr>
          <w:rFonts w:cs="Arial"/>
          <w:noProof/>
          <w:sz w:val="22"/>
          <w:szCs w:val="22"/>
        </w:rPr>
        <w:t xml:space="preserve">hough the State Party intends to </w:t>
      </w:r>
      <w:r w:rsidR="00F4001E">
        <w:rPr>
          <w:rFonts w:cs="Arial"/>
          <w:noProof/>
          <w:sz w:val="22"/>
          <w:szCs w:val="22"/>
        </w:rPr>
        <w:t>establish</w:t>
      </w:r>
      <w:r w:rsidR="00F4001E" w:rsidRPr="00AF0432">
        <w:rPr>
          <w:rFonts w:cs="Arial"/>
          <w:noProof/>
          <w:sz w:val="22"/>
          <w:szCs w:val="22"/>
        </w:rPr>
        <w:t xml:space="preserve"> </w:t>
      </w:r>
      <w:r w:rsidR="00D6330D" w:rsidRPr="00AF0432">
        <w:rPr>
          <w:rFonts w:cs="Arial"/>
          <w:noProof/>
          <w:sz w:val="22"/>
          <w:szCs w:val="22"/>
        </w:rPr>
        <w:t xml:space="preserve">a higher education </w:t>
      </w:r>
      <w:r w:rsidR="00570735" w:rsidRPr="00AF0432">
        <w:rPr>
          <w:rFonts w:cs="Arial"/>
          <w:noProof/>
          <w:sz w:val="22"/>
          <w:szCs w:val="22"/>
        </w:rPr>
        <w:t>programme</w:t>
      </w:r>
      <w:r w:rsidR="00D6330D" w:rsidRPr="00AF0432">
        <w:rPr>
          <w:rFonts w:cs="Arial"/>
          <w:noProof/>
          <w:sz w:val="22"/>
          <w:szCs w:val="22"/>
        </w:rPr>
        <w:t xml:space="preserve"> </w:t>
      </w:r>
      <w:r w:rsidR="003874B5" w:rsidRPr="00AF0432">
        <w:rPr>
          <w:rFonts w:cs="Arial"/>
          <w:noProof/>
          <w:sz w:val="22"/>
          <w:szCs w:val="22"/>
        </w:rPr>
        <w:t>at the</w:t>
      </w:r>
      <w:r w:rsidR="00D6330D" w:rsidRPr="00AF0432">
        <w:rPr>
          <w:rFonts w:cs="Arial"/>
          <w:noProof/>
          <w:sz w:val="22"/>
          <w:szCs w:val="22"/>
        </w:rPr>
        <w:t xml:space="preserve"> sub-regional level, </w:t>
      </w:r>
      <w:r w:rsidR="00F4001E">
        <w:rPr>
          <w:rFonts w:cs="Arial"/>
          <w:noProof/>
          <w:sz w:val="22"/>
          <w:szCs w:val="22"/>
        </w:rPr>
        <w:t>the request suggests that this will</w:t>
      </w:r>
      <w:r w:rsidR="003E2C4F" w:rsidRPr="00AF0432">
        <w:rPr>
          <w:rFonts w:cs="Arial"/>
          <w:noProof/>
          <w:sz w:val="22"/>
          <w:szCs w:val="22"/>
        </w:rPr>
        <w:t xml:space="preserve"> take place in the future, without </w:t>
      </w:r>
      <w:r w:rsidR="007B4429">
        <w:rPr>
          <w:rFonts w:cs="Arial"/>
          <w:noProof/>
          <w:sz w:val="22"/>
          <w:szCs w:val="22"/>
        </w:rPr>
        <w:t xml:space="preserve">providing </w:t>
      </w:r>
      <w:r w:rsidR="003E2C4F" w:rsidRPr="00AF0432">
        <w:rPr>
          <w:rFonts w:cs="Arial"/>
          <w:noProof/>
          <w:sz w:val="22"/>
          <w:szCs w:val="22"/>
        </w:rPr>
        <w:t>sufficient details as to how and when</w:t>
      </w:r>
      <w:r w:rsidR="002D402C" w:rsidRPr="00AF0432">
        <w:rPr>
          <w:rFonts w:cs="Arial"/>
          <w:noProof/>
          <w:sz w:val="22"/>
          <w:szCs w:val="22"/>
        </w:rPr>
        <w:t>.</w:t>
      </w:r>
    </w:p>
    <w:p w14:paraId="34FA7E60" w14:textId="6804B853" w:rsidR="002608A5" w:rsidRPr="00A41FC9" w:rsidRDefault="00A5672D" w:rsidP="00434794">
      <w:pPr>
        <w:tabs>
          <w:tab w:val="left" w:pos="1134"/>
          <w:tab w:val="left" w:pos="1701"/>
          <w:tab w:val="left" w:pos="2268"/>
        </w:tabs>
        <w:spacing w:before="120" w:after="120"/>
        <w:ind w:left="1134"/>
        <w:jc w:val="both"/>
        <w:rPr>
          <w:rFonts w:cs="Arial"/>
          <w:b/>
          <w:bCs/>
          <w:noProof/>
          <w:sz w:val="22"/>
          <w:szCs w:val="22"/>
        </w:rPr>
      </w:pPr>
      <w:r w:rsidRPr="00A41FC9">
        <w:rPr>
          <w:rFonts w:cs="Arial"/>
          <w:b/>
          <w:bCs/>
          <w:noProof/>
          <w:sz w:val="22"/>
          <w:szCs w:val="22"/>
        </w:rPr>
        <w:t xml:space="preserve">Paragraph </w:t>
      </w:r>
      <w:r w:rsidR="002608A5" w:rsidRPr="00A41FC9">
        <w:rPr>
          <w:rFonts w:cs="Arial"/>
          <w:b/>
          <w:bCs/>
          <w:noProof/>
          <w:sz w:val="22"/>
          <w:szCs w:val="22"/>
        </w:rPr>
        <w:t>10(b):</w:t>
      </w:r>
      <w:r w:rsidR="001D5647">
        <w:rPr>
          <w:rFonts w:cs="Arial"/>
          <w:b/>
          <w:bCs/>
          <w:noProof/>
          <w:sz w:val="22"/>
          <w:szCs w:val="22"/>
        </w:rPr>
        <w:t xml:space="preserve"> </w:t>
      </w:r>
      <w:r w:rsidR="00DF7561" w:rsidRPr="00DF7561">
        <w:rPr>
          <w:rFonts w:cs="Arial"/>
          <w:noProof/>
          <w:sz w:val="22"/>
          <w:szCs w:val="22"/>
        </w:rPr>
        <w:t xml:space="preserve">The request states that, </w:t>
      </w:r>
      <w:r w:rsidR="003874B5">
        <w:rPr>
          <w:rFonts w:cs="Arial"/>
          <w:noProof/>
          <w:sz w:val="22"/>
          <w:szCs w:val="22"/>
        </w:rPr>
        <w:t>thanks to the</w:t>
      </w:r>
      <w:r w:rsidR="00DF7561" w:rsidRPr="00DF7561">
        <w:rPr>
          <w:rFonts w:cs="Arial"/>
          <w:noProof/>
          <w:sz w:val="22"/>
          <w:szCs w:val="22"/>
        </w:rPr>
        <w:t xml:space="preserve"> knowledge and field experience </w:t>
      </w:r>
      <w:r w:rsidR="003874B5">
        <w:rPr>
          <w:rFonts w:cs="Arial"/>
          <w:noProof/>
          <w:sz w:val="22"/>
          <w:szCs w:val="22"/>
        </w:rPr>
        <w:t>acquired</w:t>
      </w:r>
      <w:r w:rsidR="00DF7561" w:rsidRPr="00DF7561">
        <w:rPr>
          <w:rFonts w:cs="Arial"/>
          <w:noProof/>
          <w:sz w:val="22"/>
          <w:szCs w:val="22"/>
        </w:rPr>
        <w:t xml:space="preserve"> through </w:t>
      </w:r>
      <w:r w:rsidR="003874B5" w:rsidRPr="00DF7561">
        <w:rPr>
          <w:rFonts w:cs="Arial"/>
          <w:noProof/>
          <w:sz w:val="22"/>
          <w:szCs w:val="22"/>
        </w:rPr>
        <w:t>th</w:t>
      </w:r>
      <w:r w:rsidR="003874B5">
        <w:rPr>
          <w:rFonts w:cs="Arial"/>
          <w:noProof/>
          <w:sz w:val="22"/>
          <w:szCs w:val="22"/>
        </w:rPr>
        <w:t>e</w:t>
      </w:r>
      <w:r w:rsidR="003874B5" w:rsidRPr="00DF7561">
        <w:rPr>
          <w:rFonts w:cs="Arial"/>
          <w:noProof/>
          <w:sz w:val="22"/>
          <w:szCs w:val="22"/>
        </w:rPr>
        <w:t xml:space="preserve"> </w:t>
      </w:r>
      <w:r w:rsidR="00DF7561" w:rsidRPr="00DF7561">
        <w:rPr>
          <w:rFonts w:cs="Arial"/>
          <w:noProof/>
          <w:sz w:val="22"/>
          <w:szCs w:val="22"/>
        </w:rPr>
        <w:t>degree programme, graduates will</w:t>
      </w:r>
      <w:r w:rsidR="00915040">
        <w:rPr>
          <w:rFonts w:cs="Arial"/>
          <w:noProof/>
          <w:sz w:val="22"/>
          <w:szCs w:val="22"/>
        </w:rPr>
        <w:t xml:space="preserve"> develop</w:t>
      </w:r>
      <w:r w:rsidR="003874B5" w:rsidRPr="00DF7561">
        <w:rPr>
          <w:rFonts w:cs="Arial"/>
          <w:noProof/>
          <w:sz w:val="22"/>
          <w:szCs w:val="22"/>
        </w:rPr>
        <w:t xml:space="preserve"> </w:t>
      </w:r>
      <w:r w:rsidR="00DF7561" w:rsidRPr="00DF7561">
        <w:rPr>
          <w:rFonts w:cs="Arial"/>
          <w:noProof/>
          <w:sz w:val="22"/>
          <w:szCs w:val="22"/>
        </w:rPr>
        <w:t xml:space="preserve">the capacity to think outside the box </w:t>
      </w:r>
      <w:r w:rsidR="003874B5">
        <w:rPr>
          <w:rFonts w:cs="Arial"/>
          <w:noProof/>
          <w:sz w:val="22"/>
          <w:szCs w:val="22"/>
        </w:rPr>
        <w:t>and</w:t>
      </w:r>
      <w:r w:rsidR="003874B5" w:rsidRPr="00DF7561">
        <w:rPr>
          <w:rFonts w:cs="Arial"/>
          <w:noProof/>
          <w:sz w:val="22"/>
          <w:szCs w:val="22"/>
        </w:rPr>
        <w:t xml:space="preserve"> </w:t>
      </w:r>
      <w:r w:rsidR="00DF7561" w:rsidRPr="00DF7561">
        <w:rPr>
          <w:rFonts w:cs="Arial"/>
          <w:noProof/>
          <w:sz w:val="22"/>
          <w:szCs w:val="22"/>
        </w:rPr>
        <w:t xml:space="preserve">come up with novel ideas through research that </w:t>
      </w:r>
      <w:r w:rsidR="003874B5" w:rsidRPr="00DF7561">
        <w:rPr>
          <w:rFonts w:cs="Arial"/>
          <w:noProof/>
          <w:sz w:val="22"/>
          <w:szCs w:val="22"/>
        </w:rPr>
        <w:t>w</w:t>
      </w:r>
      <w:r w:rsidR="003874B5">
        <w:rPr>
          <w:rFonts w:cs="Arial"/>
          <w:noProof/>
          <w:sz w:val="22"/>
          <w:szCs w:val="22"/>
        </w:rPr>
        <w:t>ill</w:t>
      </w:r>
      <w:r w:rsidR="003874B5" w:rsidRPr="00DF7561">
        <w:rPr>
          <w:rFonts w:cs="Arial"/>
          <w:noProof/>
          <w:sz w:val="22"/>
          <w:szCs w:val="22"/>
        </w:rPr>
        <w:t xml:space="preserve"> </w:t>
      </w:r>
      <w:r w:rsidR="00DF7561" w:rsidRPr="00DF7561">
        <w:rPr>
          <w:rFonts w:cs="Arial"/>
          <w:noProof/>
          <w:sz w:val="22"/>
          <w:szCs w:val="22"/>
        </w:rPr>
        <w:t>attract more loc</w:t>
      </w:r>
      <w:r w:rsidR="00DF7561">
        <w:rPr>
          <w:rFonts w:cs="Arial"/>
          <w:noProof/>
          <w:sz w:val="22"/>
          <w:szCs w:val="22"/>
        </w:rPr>
        <w:t>al sponsors and thereby widen the</w:t>
      </w:r>
      <w:r w:rsidR="00DF7561" w:rsidRPr="00DF7561">
        <w:rPr>
          <w:rFonts w:cs="Arial"/>
          <w:noProof/>
          <w:sz w:val="22"/>
          <w:szCs w:val="22"/>
        </w:rPr>
        <w:t xml:space="preserve"> opportunities for</w:t>
      </w:r>
      <w:r w:rsidR="003874B5">
        <w:rPr>
          <w:rFonts w:cs="Arial"/>
          <w:noProof/>
          <w:sz w:val="22"/>
          <w:szCs w:val="22"/>
        </w:rPr>
        <w:t xml:space="preserve"> </w:t>
      </w:r>
      <w:r w:rsidR="00DF7561" w:rsidRPr="00DF7561">
        <w:rPr>
          <w:rFonts w:cs="Arial"/>
          <w:noProof/>
          <w:sz w:val="22"/>
          <w:szCs w:val="22"/>
        </w:rPr>
        <w:t xml:space="preserve">safeguarding </w:t>
      </w:r>
      <w:r w:rsidR="003874B5">
        <w:rPr>
          <w:rFonts w:cs="Arial"/>
          <w:noProof/>
          <w:sz w:val="22"/>
          <w:szCs w:val="22"/>
        </w:rPr>
        <w:t>intangible cultural heritage</w:t>
      </w:r>
      <w:r w:rsidR="00DF7561" w:rsidRPr="00DF7561">
        <w:rPr>
          <w:rFonts w:cs="Arial"/>
          <w:noProof/>
          <w:sz w:val="22"/>
          <w:szCs w:val="22"/>
        </w:rPr>
        <w:t xml:space="preserve">. </w:t>
      </w:r>
      <w:r w:rsidR="00DF7561">
        <w:rPr>
          <w:rFonts w:cs="Arial"/>
          <w:noProof/>
          <w:sz w:val="22"/>
          <w:szCs w:val="22"/>
        </w:rPr>
        <w:t>However, no concrete</w:t>
      </w:r>
      <w:r w:rsidR="00A41FC9" w:rsidRPr="00DF7561">
        <w:rPr>
          <w:rFonts w:cs="Arial"/>
          <w:noProof/>
          <w:sz w:val="22"/>
          <w:szCs w:val="22"/>
        </w:rPr>
        <w:t xml:space="preserve"> information</w:t>
      </w:r>
      <w:r w:rsidR="00915040">
        <w:rPr>
          <w:rFonts w:cs="Arial"/>
          <w:noProof/>
          <w:sz w:val="22"/>
          <w:szCs w:val="22"/>
        </w:rPr>
        <w:t xml:space="preserve"> </w:t>
      </w:r>
      <w:r w:rsidR="00AE07B9">
        <w:rPr>
          <w:rFonts w:cs="Arial"/>
          <w:noProof/>
          <w:sz w:val="22"/>
          <w:szCs w:val="22"/>
        </w:rPr>
        <w:t xml:space="preserve">is </w:t>
      </w:r>
      <w:r w:rsidR="00915040">
        <w:rPr>
          <w:rFonts w:cs="Arial"/>
          <w:noProof/>
          <w:sz w:val="22"/>
          <w:szCs w:val="22"/>
        </w:rPr>
        <w:t>provided</w:t>
      </w:r>
      <w:r w:rsidR="00A41FC9" w:rsidRPr="00DF7561">
        <w:rPr>
          <w:rFonts w:cs="Arial"/>
          <w:noProof/>
          <w:sz w:val="22"/>
          <w:szCs w:val="22"/>
        </w:rPr>
        <w:t xml:space="preserve"> </w:t>
      </w:r>
      <w:r w:rsidR="003874B5">
        <w:rPr>
          <w:rFonts w:cs="Arial"/>
          <w:noProof/>
          <w:sz w:val="22"/>
          <w:szCs w:val="22"/>
        </w:rPr>
        <w:t>on</w:t>
      </w:r>
      <w:r w:rsidR="00A41FC9" w:rsidRPr="00DF7561">
        <w:rPr>
          <w:rFonts w:cs="Arial"/>
          <w:noProof/>
          <w:sz w:val="22"/>
          <w:szCs w:val="22"/>
        </w:rPr>
        <w:t xml:space="preserve"> </w:t>
      </w:r>
      <w:r w:rsidR="00915040">
        <w:rPr>
          <w:rFonts w:cs="Arial"/>
          <w:noProof/>
          <w:sz w:val="22"/>
          <w:szCs w:val="22"/>
        </w:rPr>
        <w:t xml:space="preserve">the potential </w:t>
      </w:r>
      <w:r w:rsidR="00A41FC9" w:rsidRPr="00DF7561">
        <w:rPr>
          <w:rFonts w:cs="Arial"/>
          <w:noProof/>
          <w:sz w:val="22"/>
          <w:szCs w:val="22"/>
        </w:rPr>
        <w:t>multiplier effect</w:t>
      </w:r>
      <w:r w:rsidR="00915040">
        <w:rPr>
          <w:rFonts w:cs="Arial"/>
          <w:noProof/>
          <w:sz w:val="22"/>
          <w:szCs w:val="22"/>
        </w:rPr>
        <w:t>s of this assistance</w:t>
      </w:r>
      <w:r w:rsidR="00A41FC9" w:rsidRPr="00DF7561">
        <w:rPr>
          <w:rFonts w:cs="Arial"/>
          <w:noProof/>
          <w:sz w:val="22"/>
          <w:szCs w:val="22"/>
        </w:rPr>
        <w:t xml:space="preserve"> to stimulate contributions from other sources</w:t>
      </w:r>
      <w:r w:rsidR="00915040">
        <w:rPr>
          <w:rFonts w:cs="Arial"/>
          <w:noProof/>
          <w:sz w:val="22"/>
          <w:szCs w:val="22"/>
        </w:rPr>
        <w:t>, such</w:t>
      </w:r>
      <w:r w:rsidR="00DF7561">
        <w:rPr>
          <w:rFonts w:cs="Arial"/>
          <w:noProof/>
          <w:sz w:val="22"/>
          <w:szCs w:val="22"/>
        </w:rPr>
        <w:t xml:space="preserve"> as </w:t>
      </w:r>
      <w:r w:rsidR="00915040">
        <w:rPr>
          <w:rFonts w:cs="Arial"/>
          <w:noProof/>
          <w:sz w:val="22"/>
          <w:szCs w:val="22"/>
        </w:rPr>
        <w:t xml:space="preserve">from the </w:t>
      </w:r>
      <w:r w:rsidR="00DF7561">
        <w:rPr>
          <w:rFonts w:cs="Arial"/>
          <w:noProof/>
          <w:sz w:val="22"/>
          <w:szCs w:val="22"/>
        </w:rPr>
        <w:t>private sector and</w:t>
      </w:r>
      <w:r w:rsidR="00DF7561" w:rsidRPr="00DF7561">
        <w:rPr>
          <w:rFonts w:cs="Arial"/>
          <w:noProof/>
          <w:sz w:val="22"/>
          <w:szCs w:val="22"/>
        </w:rPr>
        <w:t xml:space="preserve"> other organizations</w:t>
      </w:r>
      <w:r w:rsidR="00A41FC9" w:rsidRPr="00DF7561">
        <w:rPr>
          <w:rFonts w:cs="Arial"/>
          <w:noProof/>
          <w:sz w:val="22"/>
          <w:szCs w:val="22"/>
        </w:rPr>
        <w:t>.</w:t>
      </w:r>
    </w:p>
    <w:p w14:paraId="08CEE98B" w14:textId="684678C4" w:rsidR="002608A5" w:rsidRDefault="00A5672D" w:rsidP="00434794">
      <w:pPr>
        <w:pStyle w:val="Style1"/>
        <w:ind w:left="1143"/>
        <w:rPr>
          <w:noProof/>
        </w:rPr>
      </w:pPr>
      <w:r>
        <w:rPr>
          <w:noProof/>
          <w:u w:val="single"/>
        </w:rPr>
        <w:t xml:space="preserve">Decides to </w:t>
      </w:r>
      <w:r w:rsidR="003C7328">
        <w:rPr>
          <w:noProof/>
          <w:u w:val="single"/>
        </w:rPr>
        <w:t>refer</w:t>
      </w:r>
      <w:r w:rsidR="002608A5" w:rsidRPr="002608A5">
        <w:rPr>
          <w:noProof/>
        </w:rPr>
        <w:t xml:space="preserve"> </w:t>
      </w:r>
      <w:r w:rsidR="003C7328">
        <w:rPr>
          <w:noProof/>
        </w:rPr>
        <w:t xml:space="preserve">to </w:t>
      </w:r>
      <w:r w:rsidR="002608A5" w:rsidRPr="002608A5">
        <w:rPr>
          <w:noProof/>
        </w:rPr>
        <w:t xml:space="preserve">the </w:t>
      </w:r>
      <w:r w:rsidR="003C7328">
        <w:rPr>
          <w:noProof/>
        </w:rPr>
        <w:t xml:space="preserve">requesting State </w:t>
      </w:r>
      <w:r w:rsidR="002305EE">
        <w:rPr>
          <w:noProof/>
        </w:rPr>
        <w:t xml:space="preserve">Party </w:t>
      </w:r>
      <w:r w:rsidR="003C7328">
        <w:rPr>
          <w:noProof/>
        </w:rPr>
        <w:t xml:space="preserve">the </w:t>
      </w:r>
      <w:r w:rsidRPr="000556E6">
        <w:t xml:space="preserve">International Assistance </w:t>
      </w:r>
      <w:r w:rsidRPr="00626509">
        <w:t>request</w:t>
      </w:r>
      <w:r w:rsidR="00765E36">
        <w:t xml:space="preserve"> for the project entitled </w:t>
      </w:r>
      <w:r w:rsidR="00765E36" w:rsidRPr="002608A5">
        <w:rPr>
          <w:b/>
          <w:noProof/>
        </w:rPr>
        <w:t xml:space="preserve">Capacity building for the safeguarding and management of intangible cultural heritage in </w:t>
      </w:r>
      <w:r w:rsidR="00BF5484">
        <w:rPr>
          <w:b/>
          <w:noProof/>
        </w:rPr>
        <w:t xml:space="preserve">the </w:t>
      </w:r>
      <w:r w:rsidR="00765E36" w:rsidRPr="002608A5">
        <w:rPr>
          <w:b/>
          <w:noProof/>
        </w:rPr>
        <w:t>Central African Republic</w:t>
      </w:r>
      <w:r w:rsidR="00626509" w:rsidRPr="00626509">
        <w:t xml:space="preserve"> </w:t>
      </w:r>
      <w:r w:rsidR="00626509" w:rsidRPr="00626509">
        <w:rPr>
          <w:noProof/>
        </w:rPr>
        <w:t xml:space="preserve">and </w:t>
      </w:r>
      <w:r w:rsidR="00626509" w:rsidRPr="00626509">
        <w:rPr>
          <w:noProof/>
          <w:u w:val="single"/>
        </w:rPr>
        <w:t>invites</w:t>
      </w:r>
      <w:r w:rsidR="00626509" w:rsidRPr="00626509">
        <w:rPr>
          <w:noProof/>
        </w:rPr>
        <w:t xml:space="preserve"> it to submit a revised request to the Committee for examination during a following cycle.</w:t>
      </w:r>
    </w:p>
    <w:p w14:paraId="727CCE4B" w14:textId="394E4BBE" w:rsidR="002608A5" w:rsidRPr="001E54D7" w:rsidRDefault="002608A5" w:rsidP="00C65BAD">
      <w:pPr>
        <w:pStyle w:val="Heading2"/>
        <w:numPr>
          <w:ilvl w:val="0"/>
          <w:numId w:val="33"/>
        </w:numPr>
        <w:spacing w:before="360"/>
        <w:ind w:firstLine="567"/>
        <w:rPr>
          <w:b/>
          <w:bCs/>
          <w:sz w:val="22"/>
          <w:szCs w:val="22"/>
        </w:rPr>
      </w:pPr>
      <w:bookmarkStart w:id="3" w:name="Decision_9d2"/>
      <w:bookmarkEnd w:id="3"/>
      <w:r w:rsidRPr="001E54D7">
        <w:rPr>
          <w:b/>
          <w:bCs/>
          <w:sz w:val="22"/>
          <w:szCs w:val="22"/>
        </w:rPr>
        <w:t xml:space="preserve">DRAFT DECISION </w:t>
      </w:r>
      <w:r w:rsidR="0080789F" w:rsidRPr="001E54D7">
        <w:rPr>
          <w:b/>
          <w:bCs/>
          <w:sz w:val="22"/>
          <w:szCs w:val="22"/>
        </w:rPr>
        <w:t>15</w:t>
      </w:r>
      <w:r w:rsidRPr="001E54D7">
        <w:rPr>
          <w:b/>
          <w:bCs/>
          <w:sz w:val="22"/>
          <w:szCs w:val="22"/>
        </w:rPr>
        <w:t xml:space="preserve">.COM </w:t>
      </w:r>
      <w:r w:rsidR="00DC2C77">
        <w:rPr>
          <w:b/>
          <w:bCs/>
          <w:noProof/>
          <w:sz w:val="22"/>
          <w:szCs w:val="22"/>
        </w:rPr>
        <w:t>8</w:t>
      </w:r>
      <w:r w:rsidRPr="001E54D7">
        <w:rPr>
          <w:b/>
          <w:bCs/>
          <w:noProof/>
          <w:sz w:val="22"/>
          <w:szCs w:val="22"/>
        </w:rPr>
        <w:t>.d.2</w:t>
      </w:r>
      <w:r w:rsidR="00535110" w:rsidRPr="001E54D7">
        <w:rPr>
          <w:b/>
          <w:bCs/>
          <w:noProof/>
          <w:sz w:val="22"/>
          <w:szCs w:val="22"/>
        </w:rPr>
        <w:tab/>
      </w:r>
      <w:r w:rsidR="00BA0DB4">
        <w:rPr>
          <w:b/>
          <w:bCs/>
          <w:noProof/>
          <w:sz w:val="22"/>
          <w:szCs w:val="22"/>
        </w:rPr>
        <w:tab/>
      </w:r>
      <w:bookmarkStart w:id="4" w:name="_GoBack"/>
      <w:bookmarkEnd w:id="4"/>
      <w:r w:rsidR="00535110" w:rsidRPr="000C12F9">
        <w:rPr>
          <w:noProof/>
          <w:sz w:val="22"/>
          <w:szCs w:val="22"/>
          <w:lang w:val="sk-SK" w:eastAsia="sk-SK"/>
        </w:rPr>
        <w:drawing>
          <wp:inline distT="0" distB="0" distL="0" distR="0" wp14:anchorId="1F410ABD" wp14:editId="71BB22C0">
            <wp:extent cx="104775" cy="104775"/>
            <wp:effectExtent l="0" t="0" r="9525" b="9525"/>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902FD0C" w14:textId="149C79F7" w:rsidR="002608A5" w:rsidRPr="002608A5" w:rsidRDefault="002608A5" w:rsidP="00434794">
      <w:pPr>
        <w:pStyle w:val="NoSpacing"/>
        <w:keepNext/>
        <w:tabs>
          <w:tab w:val="left" w:pos="567"/>
          <w:tab w:val="left" w:pos="1134"/>
          <w:tab w:val="left" w:pos="1701"/>
          <w:tab w:val="left" w:pos="2268"/>
        </w:tabs>
        <w:spacing w:before="120" w:after="120"/>
        <w:ind w:left="567"/>
        <w:jc w:val="both"/>
        <w:rPr>
          <w:rFonts w:ascii="Arial" w:hAnsi="Arial" w:cs="Arial"/>
          <w:lang w:val="en-GB"/>
        </w:rPr>
      </w:pPr>
      <w:r w:rsidRPr="002608A5">
        <w:rPr>
          <w:rFonts w:ascii="Arial" w:hAnsi="Arial" w:cs="Arial"/>
          <w:lang w:val="en-GB"/>
        </w:rPr>
        <w:t>The Committee</w:t>
      </w:r>
      <w:r w:rsidR="003C7328">
        <w:rPr>
          <w:rFonts w:ascii="Arial" w:hAnsi="Arial" w:cs="Arial"/>
          <w:lang w:val="en-GB"/>
        </w:rPr>
        <w:t>,</w:t>
      </w:r>
    </w:p>
    <w:p w14:paraId="21F249EC" w14:textId="77777777" w:rsidR="003C7328" w:rsidRPr="000556E6" w:rsidRDefault="003C7328" w:rsidP="00434794">
      <w:pPr>
        <w:pStyle w:val="Style1"/>
        <w:ind w:left="1143"/>
        <w:rPr>
          <w:noProof/>
        </w:rPr>
      </w:pPr>
      <w:r w:rsidRPr="003C7328">
        <w:rPr>
          <w:noProof/>
          <w:u w:val="single"/>
        </w:rPr>
        <w:t>Recalling</w:t>
      </w:r>
      <w:r w:rsidRPr="000556E6">
        <w:rPr>
          <w:noProof/>
        </w:rPr>
        <w:t xml:space="preserve"> Article 23 of the Convention as well as Chapter I.4 of the Operational Directives relating to the eligibility and criteria of International Assistance requests,</w:t>
      </w:r>
    </w:p>
    <w:p w14:paraId="670AA5DE" w14:textId="67B90B81" w:rsidR="003C7328" w:rsidRPr="000556E6" w:rsidRDefault="003C7328" w:rsidP="00434794">
      <w:pPr>
        <w:pStyle w:val="Style1"/>
        <w:ind w:left="1143"/>
        <w:rPr>
          <w:snapToGrid w:val="0"/>
          <w:lang w:eastAsia="en-US"/>
        </w:rPr>
      </w:pPr>
      <w:r w:rsidRPr="003C7328">
        <w:rPr>
          <w:noProof/>
          <w:u w:val="single"/>
        </w:rPr>
        <w:t>Having examined</w:t>
      </w:r>
      <w:r w:rsidRPr="000556E6">
        <w:rPr>
          <w:noProof/>
        </w:rPr>
        <w:t xml:space="preserve"> </w:t>
      </w:r>
      <w:r w:rsidRPr="003C7328">
        <w:rPr>
          <w:noProof/>
        </w:rPr>
        <w:t xml:space="preserve">Document </w:t>
      </w:r>
      <w:r w:rsidRPr="00DC2C77">
        <w:rPr>
          <w:noProof/>
        </w:rPr>
        <w:t>LHE/20/15.COM/</w:t>
      </w:r>
      <w:r w:rsidR="00DC2C77">
        <w:rPr>
          <w:noProof/>
        </w:rPr>
        <w:t>8</w:t>
      </w:r>
      <w:r w:rsidRPr="00DC2C77">
        <w:rPr>
          <w:noProof/>
        </w:rPr>
        <w:t>.d</w:t>
      </w:r>
      <w:r w:rsidRPr="003C7328">
        <w:rPr>
          <w:noProof/>
        </w:rPr>
        <w:t xml:space="preserve"> as well as International Assistance request no. 01</w:t>
      </w:r>
      <w:r>
        <w:rPr>
          <w:noProof/>
        </w:rPr>
        <w:t>498</w:t>
      </w:r>
      <w:r w:rsidRPr="003C7328">
        <w:rPr>
          <w:noProof/>
        </w:rPr>
        <w:t xml:space="preserve"> </w:t>
      </w:r>
      <w:r w:rsidRPr="000556E6">
        <w:rPr>
          <w:snapToGrid w:val="0"/>
          <w:lang w:eastAsia="en-US"/>
        </w:rPr>
        <w:t xml:space="preserve">submitted by </w:t>
      </w:r>
      <w:r>
        <w:rPr>
          <w:snapToGrid w:val="0"/>
          <w:lang w:eastAsia="en-US"/>
        </w:rPr>
        <w:t>Malawi</w:t>
      </w:r>
      <w:r w:rsidRPr="000556E6">
        <w:rPr>
          <w:snapToGrid w:val="0"/>
          <w:lang w:eastAsia="en-US"/>
        </w:rPr>
        <w:t>,</w:t>
      </w:r>
    </w:p>
    <w:p w14:paraId="42B27B1E" w14:textId="505A8729" w:rsidR="002608A5" w:rsidRPr="002608A5" w:rsidRDefault="002608A5" w:rsidP="00E82DC9">
      <w:pPr>
        <w:pStyle w:val="Style1"/>
        <w:keepNext/>
        <w:ind w:left="1145" w:hanging="578"/>
      </w:pPr>
      <w:r w:rsidRPr="002608A5">
        <w:rPr>
          <w:noProof/>
          <w:u w:val="single"/>
        </w:rPr>
        <w:t>Takes note</w:t>
      </w:r>
      <w:r w:rsidRPr="002608A5">
        <w:rPr>
          <w:noProof/>
        </w:rPr>
        <w:t xml:space="preserve"> that Malawi has requested International Assistance</w:t>
      </w:r>
      <w:r w:rsidR="003C7328">
        <w:rPr>
          <w:noProof/>
        </w:rPr>
        <w:t xml:space="preserve"> for the project entitled </w:t>
      </w:r>
      <w:r w:rsidRPr="002608A5">
        <w:rPr>
          <w:b/>
          <w:noProof/>
        </w:rPr>
        <w:t>Safeguarding of ludodiversity of Malawi through non-formal education and community transmission</w:t>
      </w:r>
      <w:r w:rsidRPr="002608A5">
        <w:rPr>
          <w:noProof/>
        </w:rPr>
        <w:t>:</w:t>
      </w:r>
    </w:p>
    <w:p w14:paraId="542A0BDC" w14:textId="25E4CAF2" w:rsidR="002608A5" w:rsidRPr="002608A5" w:rsidRDefault="002608A5" w:rsidP="00434794">
      <w:pPr>
        <w:tabs>
          <w:tab w:val="left" w:pos="1134"/>
          <w:tab w:val="left" w:pos="1701"/>
          <w:tab w:val="left" w:pos="2268"/>
        </w:tabs>
        <w:spacing w:before="120" w:after="120"/>
        <w:ind w:left="1134"/>
        <w:jc w:val="both"/>
        <w:rPr>
          <w:rFonts w:cs="Arial"/>
          <w:sz w:val="22"/>
          <w:szCs w:val="22"/>
        </w:rPr>
      </w:pPr>
      <w:r w:rsidRPr="002608A5">
        <w:rPr>
          <w:rFonts w:cs="Arial"/>
          <w:noProof/>
          <w:sz w:val="22"/>
          <w:szCs w:val="22"/>
        </w:rPr>
        <w:t xml:space="preserve">To be implemented by the Malawi National Commission for UNESCO, the overall objective of this project is to contribute to the safeguarding of ludodiversity in Malawi through non-formal learning and community transmission. In 2013, an inventory of ludodiversity in the country was developed by practitioners with the assistance of living heritage experts; thirty-two </w:t>
      </w:r>
      <w:r w:rsidR="00C433B6" w:rsidRPr="000B0FDA">
        <w:rPr>
          <w:rFonts w:cs="Arial"/>
          <w:noProof/>
          <w:sz w:val="22"/>
          <w:szCs w:val="22"/>
        </w:rPr>
        <w:t xml:space="preserve">traditional </w:t>
      </w:r>
      <w:r w:rsidRPr="000B0FDA">
        <w:rPr>
          <w:rFonts w:cs="Arial"/>
          <w:noProof/>
          <w:sz w:val="22"/>
          <w:szCs w:val="22"/>
        </w:rPr>
        <w:t>games</w:t>
      </w:r>
      <w:r w:rsidRPr="002608A5">
        <w:rPr>
          <w:rFonts w:cs="Arial"/>
          <w:noProof/>
          <w:sz w:val="22"/>
          <w:szCs w:val="22"/>
        </w:rPr>
        <w:t xml:space="preserve"> were inventoried and a safeguarding plan developed. This thirty-six-month project aims to safeguard ludodiversity through the non-formal learning of nine of these traditional games, as well as through their informal transmission by and within the practising communities. Specifically, the project aims to: organize consultations between communities practising the same types of games with sports development experts as observers, to achieve consensus on the general rules and regulations of the games; publish a handbook containing these rules and regulations and distribute 2</w:t>
      </w:r>
      <w:r w:rsidR="00CD654A">
        <w:rPr>
          <w:rFonts w:cs="Arial"/>
          <w:noProof/>
          <w:sz w:val="22"/>
          <w:szCs w:val="22"/>
        </w:rPr>
        <w:t>,</w:t>
      </w:r>
      <w:r w:rsidRPr="002608A5">
        <w:rPr>
          <w:rFonts w:cs="Arial"/>
          <w:noProof/>
          <w:sz w:val="22"/>
          <w:szCs w:val="22"/>
        </w:rPr>
        <w:t>0</w:t>
      </w:r>
      <w:r w:rsidR="00CD654A">
        <w:rPr>
          <w:rFonts w:cs="Arial"/>
          <w:noProof/>
          <w:sz w:val="22"/>
          <w:szCs w:val="22"/>
        </w:rPr>
        <w:t>0</w:t>
      </w:r>
      <w:r w:rsidRPr="002608A5">
        <w:rPr>
          <w:rFonts w:cs="Arial"/>
          <w:noProof/>
          <w:sz w:val="22"/>
          <w:szCs w:val="22"/>
        </w:rPr>
        <w:t>0 copies to teacher training colleges, community libraries and schools; train local primary school teachers and youth through apprenticeships with community practitioners; and organize the first regional annual festival of traditional games by practising communities. Based on active community participation, the project is expected to strengthen capacities to document, manage and publicize living heritage, as well as to enhance the capacities of the National Intangible Cultural Heritage Committee to coordinate the participation of practising communities, groups and individuals.</w:t>
      </w:r>
    </w:p>
    <w:p w14:paraId="679C4D50" w14:textId="5413468D" w:rsidR="003C7328" w:rsidRDefault="003C7328" w:rsidP="00434794">
      <w:pPr>
        <w:pStyle w:val="Style1"/>
        <w:keepNext/>
        <w:ind w:left="1143"/>
        <w:rPr>
          <w:noProof/>
        </w:rPr>
      </w:pPr>
      <w:r w:rsidRPr="003C7328">
        <w:rPr>
          <w:noProof/>
          <w:u w:val="single"/>
        </w:rPr>
        <w:t>Further takes note</w:t>
      </w:r>
      <w:r>
        <w:rPr>
          <w:noProof/>
        </w:rPr>
        <w:t xml:space="preserve"> that this assistance is to support a project implemented at the national level, in accordance with Article 20 (c) of the Convention, and that it takes the form of the </w:t>
      </w:r>
      <w:r w:rsidRPr="003C7328">
        <w:rPr>
          <w:b/>
          <w:bCs/>
          <w:noProof/>
        </w:rPr>
        <w:t>provision of a grant</w:t>
      </w:r>
      <w:r>
        <w:rPr>
          <w:noProof/>
        </w:rPr>
        <w:t>, pursuant to Article 21 (g) of the Convention;</w:t>
      </w:r>
    </w:p>
    <w:p w14:paraId="02866252" w14:textId="1B00C5CC" w:rsidR="003C7328" w:rsidRPr="003C7328" w:rsidRDefault="003C7328" w:rsidP="00434794">
      <w:pPr>
        <w:pStyle w:val="Style1"/>
        <w:ind w:left="1143"/>
      </w:pPr>
      <w:r w:rsidRPr="003C7328">
        <w:rPr>
          <w:noProof/>
          <w:u w:val="single"/>
        </w:rPr>
        <w:t>Also takes note</w:t>
      </w:r>
      <w:r w:rsidRPr="00765E36">
        <w:rPr>
          <w:noProof/>
        </w:rPr>
        <w:t xml:space="preserve"> </w:t>
      </w:r>
      <w:r w:rsidRPr="003C7328">
        <w:rPr>
          <w:noProof/>
        </w:rPr>
        <w:t>that Malawi has requested assistance in the</w:t>
      </w:r>
      <w:r>
        <w:rPr>
          <w:noProof/>
        </w:rPr>
        <w:t xml:space="preserve"> </w:t>
      </w:r>
      <w:r w:rsidRPr="003C7328">
        <w:rPr>
          <w:noProof/>
        </w:rPr>
        <w:t>amount</w:t>
      </w:r>
      <w:r w:rsidRPr="002608A5">
        <w:rPr>
          <w:noProof/>
        </w:rPr>
        <w:t xml:space="preserve"> of US$347</w:t>
      </w:r>
      <w:r>
        <w:rPr>
          <w:noProof/>
        </w:rPr>
        <w:t>,</w:t>
      </w:r>
      <w:r w:rsidRPr="002608A5">
        <w:rPr>
          <w:noProof/>
        </w:rPr>
        <w:t xml:space="preserve">164 </w:t>
      </w:r>
      <w:r>
        <w:rPr>
          <w:noProof/>
        </w:rPr>
        <w:t xml:space="preserve">from the Intangible Cultural </w:t>
      </w:r>
      <w:r w:rsidRPr="000556E6">
        <w:t>Heritage Fund for the implementation of this project;</w:t>
      </w:r>
    </w:p>
    <w:p w14:paraId="6C15C837" w14:textId="0AD515A4" w:rsidR="002608A5" w:rsidRPr="002608A5" w:rsidRDefault="003C7328" w:rsidP="00434794">
      <w:pPr>
        <w:pStyle w:val="Style1"/>
        <w:keepNext/>
        <w:ind w:left="1143"/>
        <w:rPr>
          <w:noProof/>
        </w:rPr>
      </w:pPr>
      <w:r>
        <w:rPr>
          <w:noProof/>
          <w:u w:val="single"/>
        </w:rPr>
        <w:t>Considers</w:t>
      </w:r>
      <w:r w:rsidR="002608A5" w:rsidRPr="002608A5">
        <w:rPr>
          <w:noProof/>
        </w:rPr>
        <w:t xml:space="preserve"> that, from the information included in the file, the request responds as follows to the criteria for granting International Assistance given in paragraphs 10 and 12 of the Operational Directives</w:t>
      </w:r>
      <w:r>
        <w:rPr>
          <w:noProof/>
        </w:rPr>
        <w:t>:</w:t>
      </w:r>
    </w:p>
    <w:p w14:paraId="1AAEE942" w14:textId="747F1194" w:rsidR="002608A5" w:rsidRPr="00F10319" w:rsidRDefault="003C7328" w:rsidP="00434794">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 xml:space="preserve">Criterion </w:t>
      </w:r>
      <w:r w:rsidR="002608A5" w:rsidRPr="00F10319">
        <w:rPr>
          <w:rFonts w:cs="Arial"/>
          <w:b/>
          <w:bCs/>
          <w:noProof/>
          <w:sz w:val="22"/>
          <w:szCs w:val="22"/>
        </w:rPr>
        <w:t>A.1</w:t>
      </w:r>
      <w:r w:rsidR="002608A5" w:rsidRPr="00F10319">
        <w:rPr>
          <w:rFonts w:cs="Arial"/>
          <w:noProof/>
          <w:sz w:val="22"/>
          <w:szCs w:val="22"/>
        </w:rPr>
        <w:t xml:space="preserve">: </w:t>
      </w:r>
      <w:r w:rsidR="0040173D" w:rsidRPr="00F10319">
        <w:rPr>
          <w:rFonts w:cs="Arial"/>
          <w:noProof/>
          <w:sz w:val="22"/>
          <w:szCs w:val="22"/>
        </w:rPr>
        <w:t>The project activities revolve around the communities</w:t>
      </w:r>
      <w:r w:rsidR="00911732" w:rsidRPr="00F10319">
        <w:rPr>
          <w:rFonts w:cs="Arial"/>
          <w:noProof/>
          <w:sz w:val="22"/>
          <w:szCs w:val="22"/>
        </w:rPr>
        <w:t xml:space="preserve"> concerned</w:t>
      </w:r>
      <w:r w:rsidR="0040173D" w:rsidRPr="00F10319">
        <w:rPr>
          <w:rFonts w:cs="Arial"/>
          <w:noProof/>
          <w:sz w:val="22"/>
          <w:szCs w:val="22"/>
        </w:rPr>
        <w:t>. The</w:t>
      </w:r>
      <w:r w:rsidR="00911732" w:rsidRPr="00F10319">
        <w:rPr>
          <w:rFonts w:cs="Arial"/>
          <w:noProof/>
          <w:sz w:val="22"/>
          <w:szCs w:val="22"/>
        </w:rPr>
        <w:t xml:space="preserve"> request includes</w:t>
      </w:r>
      <w:r w:rsidR="0040173D" w:rsidRPr="00F10319">
        <w:rPr>
          <w:rFonts w:cs="Arial"/>
          <w:noProof/>
          <w:sz w:val="22"/>
          <w:szCs w:val="22"/>
        </w:rPr>
        <w:t xml:space="preserve"> a detailed description of how </w:t>
      </w:r>
      <w:r w:rsidR="00B16E59" w:rsidRPr="00F10319">
        <w:rPr>
          <w:rFonts w:cs="Arial"/>
          <w:noProof/>
          <w:sz w:val="22"/>
          <w:szCs w:val="22"/>
        </w:rPr>
        <w:t xml:space="preserve">the </w:t>
      </w:r>
      <w:r w:rsidR="00B16E59" w:rsidRPr="0080292A">
        <w:rPr>
          <w:rFonts w:cs="Arial"/>
          <w:noProof/>
          <w:sz w:val="22"/>
          <w:szCs w:val="22"/>
        </w:rPr>
        <w:t>traditional leaders</w:t>
      </w:r>
      <w:r w:rsidR="00B16E59" w:rsidRPr="00F10319">
        <w:rPr>
          <w:rFonts w:cs="Arial"/>
          <w:noProof/>
          <w:sz w:val="22"/>
          <w:szCs w:val="22"/>
        </w:rPr>
        <w:t>, community youth, teachers, audiovisual technicians, researchers and practitioners of traditional games</w:t>
      </w:r>
      <w:r w:rsidR="0040173D" w:rsidRPr="00F10319">
        <w:rPr>
          <w:rFonts w:cs="Arial"/>
          <w:noProof/>
          <w:sz w:val="22"/>
          <w:szCs w:val="22"/>
        </w:rPr>
        <w:t xml:space="preserve"> will </w:t>
      </w:r>
      <w:r w:rsidR="00B16E59" w:rsidRPr="00F10319">
        <w:rPr>
          <w:rFonts w:cs="Arial"/>
          <w:noProof/>
          <w:sz w:val="22"/>
          <w:szCs w:val="22"/>
        </w:rPr>
        <w:t>actively participate</w:t>
      </w:r>
      <w:r w:rsidR="0040173D" w:rsidRPr="00F10319">
        <w:rPr>
          <w:rFonts w:cs="Arial"/>
          <w:noProof/>
          <w:sz w:val="22"/>
          <w:szCs w:val="22"/>
        </w:rPr>
        <w:t xml:space="preserve"> in all stages of the project</w:t>
      </w:r>
      <w:r w:rsidR="00911732" w:rsidRPr="00F10319">
        <w:rPr>
          <w:rFonts w:cs="Arial"/>
          <w:noProof/>
          <w:sz w:val="22"/>
          <w:szCs w:val="22"/>
        </w:rPr>
        <w:t>. Information is also provided on</w:t>
      </w:r>
      <w:r w:rsidR="0040173D" w:rsidRPr="00F10319">
        <w:rPr>
          <w:rFonts w:cs="Arial"/>
          <w:noProof/>
          <w:sz w:val="22"/>
          <w:szCs w:val="22"/>
        </w:rPr>
        <w:t xml:space="preserve"> the involvement of the community-based organi</w:t>
      </w:r>
      <w:r w:rsidR="00911732" w:rsidRPr="00F10319">
        <w:rPr>
          <w:rFonts w:cs="Arial"/>
          <w:noProof/>
          <w:sz w:val="22"/>
          <w:szCs w:val="22"/>
        </w:rPr>
        <w:t>z</w:t>
      </w:r>
      <w:r w:rsidR="0040173D" w:rsidRPr="00F10319">
        <w:rPr>
          <w:rFonts w:cs="Arial"/>
          <w:noProof/>
          <w:sz w:val="22"/>
          <w:szCs w:val="22"/>
        </w:rPr>
        <w:t>ations Nsikwa Foundation for the popularisation of Nsikwa game and Mbalika Association for the popularisation of the Mbalika game.</w:t>
      </w:r>
      <w:r w:rsidR="00B16E59" w:rsidRPr="00F10319">
        <w:rPr>
          <w:rFonts w:cs="Arial"/>
          <w:noProof/>
          <w:sz w:val="22"/>
          <w:szCs w:val="22"/>
        </w:rPr>
        <w:t xml:space="preserve"> </w:t>
      </w:r>
      <w:r w:rsidR="00911732" w:rsidRPr="00F10319">
        <w:rPr>
          <w:rFonts w:cs="Arial"/>
          <w:noProof/>
          <w:sz w:val="22"/>
          <w:szCs w:val="22"/>
        </w:rPr>
        <w:t xml:space="preserve">These organizations </w:t>
      </w:r>
      <w:r w:rsidR="00B16E59" w:rsidRPr="00F10319">
        <w:rPr>
          <w:rFonts w:cs="Arial"/>
          <w:noProof/>
          <w:sz w:val="22"/>
          <w:szCs w:val="22"/>
        </w:rPr>
        <w:t>used their network</w:t>
      </w:r>
      <w:r w:rsidR="00911732" w:rsidRPr="00F10319">
        <w:rPr>
          <w:rFonts w:cs="Arial"/>
          <w:noProof/>
          <w:sz w:val="22"/>
          <w:szCs w:val="22"/>
        </w:rPr>
        <w:t>s</w:t>
      </w:r>
      <w:r w:rsidR="00B16E59" w:rsidRPr="00F10319">
        <w:rPr>
          <w:rFonts w:cs="Arial"/>
          <w:noProof/>
          <w:sz w:val="22"/>
          <w:szCs w:val="22"/>
        </w:rPr>
        <w:t xml:space="preserve"> to reach areas where some traditional games were still being </w:t>
      </w:r>
      <w:r w:rsidR="00911732" w:rsidRPr="00F10319">
        <w:rPr>
          <w:rFonts w:cs="Arial"/>
          <w:noProof/>
          <w:sz w:val="22"/>
          <w:szCs w:val="22"/>
        </w:rPr>
        <w:t>practised</w:t>
      </w:r>
      <w:r w:rsidR="00B16E59" w:rsidRPr="00F10319">
        <w:rPr>
          <w:rFonts w:cs="Arial"/>
          <w:noProof/>
          <w:sz w:val="22"/>
          <w:szCs w:val="22"/>
        </w:rPr>
        <w:t>.</w:t>
      </w:r>
    </w:p>
    <w:p w14:paraId="43374572" w14:textId="0F487624" w:rsidR="002608A5" w:rsidRPr="00F10319" w:rsidRDefault="003C7328" w:rsidP="00434794">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 xml:space="preserve">Criterion </w:t>
      </w:r>
      <w:r w:rsidR="002608A5" w:rsidRPr="00F10319">
        <w:rPr>
          <w:rFonts w:cs="Arial"/>
          <w:b/>
          <w:bCs/>
          <w:noProof/>
          <w:sz w:val="22"/>
          <w:szCs w:val="22"/>
        </w:rPr>
        <w:t>A.2</w:t>
      </w:r>
      <w:r w:rsidR="002608A5" w:rsidRPr="00F10319">
        <w:rPr>
          <w:rFonts w:cs="Arial"/>
          <w:noProof/>
          <w:sz w:val="22"/>
          <w:szCs w:val="22"/>
        </w:rPr>
        <w:t xml:space="preserve">: </w:t>
      </w:r>
      <w:r w:rsidR="00B16E59" w:rsidRPr="002C2DC9">
        <w:rPr>
          <w:rFonts w:cs="Arial"/>
          <w:noProof/>
          <w:sz w:val="22"/>
          <w:szCs w:val="22"/>
        </w:rPr>
        <w:t xml:space="preserve">The State Party </w:t>
      </w:r>
      <w:r w:rsidR="00911732" w:rsidRPr="0032241B">
        <w:rPr>
          <w:rFonts w:cs="Arial"/>
          <w:noProof/>
          <w:sz w:val="22"/>
          <w:szCs w:val="22"/>
        </w:rPr>
        <w:t>has</w:t>
      </w:r>
      <w:r w:rsidR="00B16E59" w:rsidRPr="0032241B">
        <w:rPr>
          <w:rFonts w:cs="Arial"/>
          <w:noProof/>
          <w:sz w:val="22"/>
          <w:szCs w:val="22"/>
        </w:rPr>
        <w:t xml:space="preserve"> </w:t>
      </w:r>
      <w:r w:rsidR="003F3A64">
        <w:rPr>
          <w:rFonts w:cs="Arial"/>
          <w:noProof/>
          <w:sz w:val="22"/>
          <w:szCs w:val="22"/>
        </w:rPr>
        <w:t>specified</w:t>
      </w:r>
      <w:r w:rsidR="00B16E59" w:rsidRPr="002C2DC9">
        <w:rPr>
          <w:rFonts w:cs="Arial"/>
          <w:noProof/>
          <w:sz w:val="22"/>
          <w:szCs w:val="22"/>
        </w:rPr>
        <w:t xml:space="preserve"> </w:t>
      </w:r>
      <w:r w:rsidR="003D6881" w:rsidRPr="002C2DC9">
        <w:rPr>
          <w:rFonts w:cs="Arial"/>
          <w:noProof/>
          <w:sz w:val="22"/>
          <w:szCs w:val="22"/>
        </w:rPr>
        <w:t xml:space="preserve">most of </w:t>
      </w:r>
      <w:r w:rsidR="00B16E59" w:rsidRPr="002C2DC9">
        <w:rPr>
          <w:rFonts w:cs="Arial"/>
          <w:noProof/>
          <w:sz w:val="22"/>
          <w:szCs w:val="22"/>
        </w:rPr>
        <w:t xml:space="preserve">the expenses for the activities mentioned in the request. </w:t>
      </w:r>
      <w:r w:rsidR="00911732">
        <w:rPr>
          <w:rFonts w:cs="Arial"/>
          <w:noProof/>
          <w:sz w:val="22"/>
          <w:szCs w:val="22"/>
        </w:rPr>
        <w:t xml:space="preserve">However, there </w:t>
      </w:r>
      <w:r w:rsidR="002C2DC9">
        <w:rPr>
          <w:rFonts w:cs="Arial"/>
          <w:noProof/>
          <w:sz w:val="22"/>
          <w:szCs w:val="22"/>
        </w:rPr>
        <w:t xml:space="preserve">are some concerns about the budget breakdown being too focused on </w:t>
      </w:r>
      <w:r w:rsidR="00911732">
        <w:rPr>
          <w:rFonts w:cs="Arial"/>
          <w:noProof/>
          <w:sz w:val="22"/>
          <w:szCs w:val="22"/>
        </w:rPr>
        <w:t>organizing</w:t>
      </w:r>
      <w:r w:rsidR="002C2DC9">
        <w:rPr>
          <w:rFonts w:cs="Arial"/>
          <w:noProof/>
          <w:sz w:val="22"/>
          <w:szCs w:val="22"/>
        </w:rPr>
        <w:t xml:space="preserve"> the festival of games. Furthermore</w:t>
      </w:r>
      <w:r w:rsidR="003D6881" w:rsidRPr="002C2DC9">
        <w:rPr>
          <w:rFonts w:cs="Arial"/>
          <w:noProof/>
          <w:sz w:val="22"/>
          <w:szCs w:val="22"/>
        </w:rPr>
        <w:t xml:space="preserve">, </w:t>
      </w:r>
      <w:r w:rsidR="002C2DC9" w:rsidRPr="002C2DC9">
        <w:rPr>
          <w:rFonts w:cs="Arial"/>
          <w:noProof/>
          <w:sz w:val="22"/>
          <w:szCs w:val="22"/>
        </w:rPr>
        <w:t xml:space="preserve">the </w:t>
      </w:r>
      <w:r w:rsidR="009C3588">
        <w:rPr>
          <w:rFonts w:cs="Arial"/>
          <w:noProof/>
          <w:sz w:val="22"/>
          <w:szCs w:val="22"/>
        </w:rPr>
        <w:t>file does not sufficiently demonstrate how the costs to be incurred by the comminities in implementing the project would be covered</w:t>
      </w:r>
      <w:r w:rsidR="002C2DC9">
        <w:rPr>
          <w:rFonts w:cs="Arial"/>
          <w:noProof/>
          <w:sz w:val="22"/>
          <w:szCs w:val="22"/>
        </w:rPr>
        <w:t>. Moreover,</w:t>
      </w:r>
      <w:r w:rsidR="002C2DC9" w:rsidRPr="002C2DC9">
        <w:rPr>
          <w:rFonts w:cs="Arial"/>
          <w:noProof/>
          <w:sz w:val="22"/>
          <w:szCs w:val="22"/>
        </w:rPr>
        <w:t xml:space="preserve"> </w:t>
      </w:r>
      <w:r w:rsidR="002C2DC9">
        <w:rPr>
          <w:rFonts w:cs="Arial"/>
          <w:noProof/>
          <w:sz w:val="22"/>
          <w:szCs w:val="22"/>
        </w:rPr>
        <w:t>t</w:t>
      </w:r>
      <w:r w:rsidR="00B16E59" w:rsidRPr="002C2DC9">
        <w:rPr>
          <w:rFonts w:cs="Arial"/>
          <w:noProof/>
          <w:sz w:val="22"/>
          <w:szCs w:val="22"/>
        </w:rPr>
        <w:t>he</w:t>
      </w:r>
      <w:r w:rsidR="00911732">
        <w:rPr>
          <w:rFonts w:cs="Arial"/>
          <w:noProof/>
          <w:sz w:val="22"/>
          <w:szCs w:val="22"/>
        </w:rPr>
        <w:t>re are several inconsistencies between the</w:t>
      </w:r>
      <w:r w:rsidR="00B16E59" w:rsidRPr="002C2DC9">
        <w:rPr>
          <w:rFonts w:cs="Arial"/>
          <w:noProof/>
          <w:sz w:val="22"/>
          <w:szCs w:val="22"/>
        </w:rPr>
        <w:t xml:space="preserve"> t</w:t>
      </w:r>
      <w:r w:rsidR="00DF6531">
        <w:rPr>
          <w:rFonts w:cs="Arial"/>
          <w:noProof/>
          <w:sz w:val="22"/>
          <w:szCs w:val="22"/>
        </w:rPr>
        <w:t xml:space="preserve">imetable </w:t>
      </w:r>
      <w:r w:rsidR="00911732">
        <w:rPr>
          <w:rFonts w:cs="Arial"/>
          <w:noProof/>
          <w:sz w:val="22"/>
          <w:szCs w:val="22"/>
        </w:rPr>
        <w:t>and</w:t>
      </w:r>
      <w:r w:rsidR="00B16E59" w:rsidRPr="002C2DC9">
        <w:rPr>
          <w:rFonts w:cs="Arial"/>
          <w:noProof/>
          <w:sz w:val="22"/>
          <w:szCs w:val="22"/>
        </w:rPr>
        <w:t xml:space="preserve"> the </w:t>
      </w:r>
      <w:r w:rsidR="00C433B6">
        <w:rPr>
          <w:rFonts w:cs="Arial"/>
          <w:noProof/>
          <w:sz w:val="22"/>
          <w:szCs w:val="22"/>
        </w:rPr>
        <w:t>description of activities</w:t>
      </w:r>
      <w:r w:rsidR="00B16E59" w:rsidRPr="002C2DC9">
        <w:rPr>
          <w:rFonts w:cs="Arial"/>
          <w:noProof/>
          <w:sz w:val="22"/>
          <w:szCs w:val="22"/>
        </w:rPr>
        <w:t>.</w:t>
      </w:r>
    </w:p>
    <w:p w14:paraId="3A6FF04B" w14:textId="052C9F72" w:rsidR="002608A5" w:rsidRPr="00F10319" w:rsidRDefault="003C7328" w:rsidP="00434794">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 xml:space="preserve">Criterion </w:t>
      </w:r>
      <w:r w:rsidR="002608A5" w:rsidRPr="00F10319">
        <w:rPr>
          <w:rFonts w:cs="Arial"/>
          <w:b/>
          <w:bCs/>
          <w:noProof/>
          <w:sz w:val="22"/>
          <w:szCs w:val="22"/>
        </w:rPr>
        <w:t>A.3</w:t>
      </w:r>
      <w:r w:rsidR="002608A5" w:rsidRPr="00F10319">
        <w:rPr>
          <w:rFonts w:cs="Arial"/>
          <w:noProof/>
          <w:sz w:val="22"/>
          <w:szCs w:val="22"/>
        </w:rPr>
        <w:t xml:space="preserve">: </w:t>
      </w:r>
      <w:r w:rsidR="003E2684" w:rsidRPr="00F10319">
        <w:rPr>
          <w:rFonts w:cs="Arial"/>
          <w:noProof/>
          <w:sz w:val="22"/>
          <w:szCs w:val="22"/>
        </w:rPr>
        <w:t>The purpose of the</w:t>
      </w:r>
      <w:r w:rsidR="002C2DC9" w:rsidRPr="00F10319">
        <w:rPr>
          <w:rFonts w:cs="Arial"/>
          <w:noProof/>
          <w:sz w:val="22"/>
          <w:szCs w:val="22"/>
        </w:rPr>
        <w:t xml:space="preserve"> project is to safeguard </w:t>
      </w:r>
      <w:r w:rsidR="00911732" w:rsidRPr="00F10319">
        <w:rPr>
          <w:rFonts w:cs="Arial"/>
          <w:noProof/>
          <w:sz w:val="22"/>
          <w:szCs w:val="22"/>
        </w:rPr>
        <w:t>nine</w:t>
      </w:r>
      <w:r w:rsidR="002C2DC9" w:rsidRPr="00F10319">
        <w:rPr>
          <w:rFonts w:cs="Arial"/>
          <w:noProof/>
          <w:sz w:val="22"/>
          <w:szCs w:val="22"/>
        </w:rPr>
        <w:t xml:space="preserve"> traditional games through study, documentation, apprenticeship, </w:t>
      </w:r>
      <w:r w:rsidR="00911732" w:rsidRPr="00F10319">
        <w:rPr>
          <w:rFonts w:cs="Arial"/>
          <w:noProof/>
          <w:sz w:val="22"/>
          <w:szCs w:val="22"/>
        </w:rPr>
        <w:t xml:space="preserve">the </w:t>
      </w:r>
      <w:r w:rsidR="002C2DC9" w:rsidRPr="00F10319">
        <w:rPr>
          <w:rFonts w:cs="Arial"/>
          <w:noProof/>
          <w:sz w:val="22"/>
          <w:szCs w:val="22"/>
        </w:rPr>
        <w:t>formation of groups and awareness</w:t>
      </w:r>
      <w:r w:rsidR="00911732" w:rsidRPr="00F10319">
        <w:rPr>
          <w:rFonts w:cs="Arial"/>
          <w:noProof/>
          <w:sz w:val="22"/>
          <w:szCs w:val="22"/>
        </w:rPr>
        <w:t>-raising</w:t>
      </w:r>
      <w:r w:rsidR="002C2DC9" w:rsidRPr="00F10319">
        <w:rPr>
          <w:rFonts w:cs="Arial"/>
          <w:noProof/>
          <w:sz w:val="22"/>
          <w:szCs w:val="22"/>
        </w:rPr>
        <w:t xml:space="preserve">. </w:t>
      </w:r>
      <w:r w:rsidR="003E2684" w:rsidRPr="00F10319">
        <w:rPr>
          <w:rFonts w:cs="Arial"/>
          <w:noProof/>
          <w:sz w:val="22"/>
          <w:szCs w:val="22"/>
        </w:rPr>
        <w:t>The</w:t>
      </w:r>
      <w:r w:rsidR="002C2DC9" w:rsidRPr="00F10319">
        <w:rPr>
          <w:rFonts w:cs="Arial"/>
          <w:noProof/>
          <w:sz w:val="22"/>
          <w:szCs w:val="22"/>
        </w:rPr>
        <w:t xml:space="preserve"> activities proposed to achieve the </w:t>
      </w:r>
      <w:r w:rsidR="00911732" w:rsidRPr="00F10319">
        <w:rPr>
          <w:rFonts w:cs="Arial"/>
          <w:noProof/>
          <w:sz w:val="22"/>
          <w:szCs w:val="22"/>
        </w:rPr>
        <w:t xml:space="preserve">objectives of the </w:t>
      </w:r>
      <w:r w:rsidR="002C2DC9" w:rsidRPr="00F10319">
        <w:rPr>
          <w:rFonts w:cs="Arial"/>
          <w:noProof/>
          <w:sz w:val="22"/>
          <w:szCs w:val="22"/>
        </w:rPr>
        <w:t>project seem to be well conceived and feasible.</w:t>
      </w:r>
      <w:r w:rsidR="003E2684" w:rsidRPr="00F10319">
        <w:rPr>
          <w:rFonts w:cs="Arial"/>
          <w:noProof/>
          <w:sz w:val="22"/>
          <w:szCs w:val="22"/>
        </w:rPr>
        <w:t xml:space="preserve"> This might be </w:t>
      </w:r>
      <w:r w:rsidR="009C3588">
        <w:rPr>
          <w:rFonts w:cs="Arial"/>
          <w:noProof/>
          <w:sz w:val="22"/>
          <w:szCs w:val="22"/>
        </w:rPr>
        <w:t xml:space="preserve">thanks to the fact that the project is </w:t>
      </w:r>
      <w:r w:rsidR="003E2684" w:rsidRPr="00F10319">
        <w:rPr>
          <w:rFonts w:cs="Arial"/>
          <w:noProof/>
          <w:sz w:val="22"/>
          <w:szCs w:val="22"/>
        </w:rPr>
        <w:t xml:space="preserve">the result of ongoing activities in the safeguarding </w:t>
      </w:r>
      <w:r w:rsidR="00911732" w:rsidRPr="00F10319">
        <w:rPr>
          <w:rFonts w:cs="Arial"/>
          <w:noProof/>
          <w:sz w:val="22"/>
          <w:szCs w:val="22"/>
        </w:rPr>
        <w:t>of intangible cultural heritage</w:t>
      </w:r>
      <w:r w:rsidR="009C3588">
        <w:rPr>
          <w:rFonts w:cs="Arial"/>
          <w:noProof/>
          <w:sz w:val="22"/>
          <w:szCs w:val="22"/>
        </w:rPr>
        <w:t>,</w:t>
      </w:r>
      <w:r w:rsidR="003E2684" w:rsidRPr="00F10319">
        <w:rPr>
          <w:rFonts w:cs="Arial"/>
          <w:noProof/>
          <w:sz w:val="22"/>
          <w:szCs w:val="22"/>
        </w:rPr>
        <w:t xml:space="preserve"> supported by UNESCO </w:t>
      </w:r>
      <w:r w:rsidR="00911732" w:rsidRPr="00F10319">
        <w:rPr>
          <w:rFonts w:cs="Arial"/>
          <w:noProof/>
          <w:sz w:val="22"/>
          <w:szCs w:val="22"/>
        </w:rPr>
        <w:t xml:space="preserve">and </w:t>
      </w:r>
      <w:r w:rsidR="003E2684" w:rsidRPr="00F10319">
        <w:rPr>
          <w:rFonts w:cs="Arial"/>
          <w:noProof/>
          <w:sz w:val="22"/>
          <w:szCs w:val="22"/>
        </w:rPr>
        <w:t>with the involvement of various stakeholders.</w:t>
      </w:r>
    </w:p>
    <w:p w14:paraId="73624AD4" w14:textId="29FF6EFC" w:rsidR="002608A5" w:rsidRPr="00D7369D" w:rsidRDefault="003C7328" w:rsidP="00434794">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 xml:space="preserve">Criterion </w:t>
      </w:r>
      <w:r w:rsidR="002608A5" w:rsidRPr="00F10319">
        <w:rPr>
          <w:rFonts w:cs="Arial"/>
          <w:b/>
          <w:bCs/>
          <w:noProof/>
          <w:sz w:val="22"/>
          <w:szCs w:val="22"/>
        </w:rPr>
        <w:t>A.4</w:t>
      </w:r>
      <w:r w:rsidR="002608A5" w:rsidRPr="00F10319">
        <w:rPr>
          <w:rFonts w:cs="Arial"/>
          <w:noProof/>
          <w:sz w:val="22"/>
          <w:szCs w:val="22"/>
        </w:rPr>
        <w:t xml:space="preserve">: </w:t>
      </w:r>
      <w:r w:rsidR="00CE2985" w:rsidRPr="00F10319">
        <w:rPr>
          <w:rFonts w:cs="Arial"/>
          <w:noProof/>
          <w:sz w:val="22"/>
          <w:szCs w:val="22"/>
        </w:rPr>
        <w:t>The</w:t>
      </w:r>
      <w:r w:rsidR="00911732" w:rsidRPr="00F10319">
        <w:rPr>
          <w:rFonts w:cs="Arial"/>
          <w:noProof/>
          <w:sz w:val="22"/>
          <w:szCs w:val="22"/>
        </w:rPr>
        <w:t xml:space="preserve"> request</w:t>
      </w:r>
      <w:r w:rsidR="00CE2985" w:rsidRPr="00F10319">
        <w:rPr>
          <w:rFonts w:cs="Arial"/>
          <w:noProof/>
          <w:sz w:val="22"/>
          <w:szCs w:val="22"/>
        </w:rPr>
        <w:t xml:space="preserve"> states </w:t>
      </w:r>
      <w:r w:rsidR="00911732" w:rsidRPr="00F10319">
        <w:rPr>
          <w:rFonts w:cs="Arial"/>
          <w:noProof/>
          <w:sz w:val="22"/>
          <w:szCs w:val="22"/>
        </w:rPr>
        <w:t xml:space="preserve">that </w:t>
      </w:r>
      <w:r w:rsidR="00CE2985" w:rsidRPr="00F10319">
        <w:rPr>
          <w:rFonts w:cs="Arial"/>
          <w:noProof/>
          <w:sz w:val="22"/>
          <w:szCs w:val="22"/>
        </w:rPr>
        <w:t xml:space="preserve">the communities </w:t>
      </w:r>
      <w:r w:rsidR="00911732" w:rsidRPr="00F10319">
        <w:rPr>
          <w:rFonts w:cs="Arial"/>
          <w:noProof/>
          <w:sz w:val="22"/>
          <w:szCs w:val="22"/>
        </w:rPr>
        <w:t xml:space="preserve">will be able to </w:t>
      </w:r>
      <w:r w:rsidR="00CE2985" w:rsidRPr="00F10319">
        <w:rPr>
          <w:rFonts w:cs="Arial"/>
          <w:noProof/>
          <w:sz w:val="22"/>
          <w:szCs w:val="22"/>
        </w:rPr>
        <w:t xml:space="preserve">access the documentation </w:t>
      </w:r>
      <w:r w:rsidR="00911732" w:rsidRPr="00F10319">
        <w:rPr>
          <w:rFonts w:cs="Arial"/>
          <w:noProof/>
          <w:sz w:val="22"/>
          <w:szCs w:val="22"/>
        </w:rPr>
        <w:t>produced</w:t>
      </w:r>
      <w:r w:rsidR="00AE354E" w:rsidRPr="00F10319">
        <w:rPr>
          <w:rFonts w:cs="Arial"/>
          <w:noProof/>
          <w:sz w:val="22"/>
          <w:szCs w:val="22"/>
        </w:rPr>
        <w:t xml:space="preserve"> during</w:t>
      </w:r>
      <w:r w:rsidR="00CE2985" w:rsidRPr="00F10319">
        <w:rPr>
          <w:rFonts w:cs="Arial"/>
          <w:noProof/>
          <w:sz w:val="22"/>
          <w:szCs w:val="22"/>
        </w:rPr>
        <w:t xml:space="preserve"> the project through the </w:t>
      </w:r>
      <w:r w:rsidR="0080292A">
        <w:rPr>
          <w:rFonts w:cs="Arial"/>
          <w:noProof/>
          <w:sz w:val="22"/>
          <w:szCs w:val="22"/>
        </w:rPr>
        <w:t>traditional leaders</w:t>
      </w:r>
      <w:r w:rsidR="00CE2985" w:rsidRPr="00F10319">
        <w:rPr>
          <w:rFonts w:cs="Arial"/>
          <w:noProof/>
          <w:sz w:val="22"/>
          <w:szCs w:val="22"/>
        </w:rPr>
        <w:t xml:space="preserve">, community libraries and schools. The field experience </w:t>
      </w:r>
      <w:r w:rsidR="00911732" w:rsidRPr="00F10319">
        <w:rPr>
          <w:rFonts w:cs="Arial"/>
          <w:noProof/>
          <w:sz w:val="22"/>
          <w:szCs w:val="22"/>
        </w:rPr>
        <w:t xml:space="preserve">acquired by the </w:t>
      </w:r>
      <w:r w:rsidR="00CE2985" w:rsidRPr="00F10319">
        <w:rPr>
          <w:rFonts w:cs="Arial"/>
          <w:noProof/>
          <w:sz w:val="22"/>
          <w:szCs w:val="22"/>
        </w:rPr>
        <w:t xml:space="preserve">youth </w:t>
      </w:r>
      <w:r w:rsidR="00911732" w:rsidRPr="00F10319">
        <w:rPr>
          <w:rFonts w:cs="Arial"/>
          <w:noProof/>
          <w:sz w:val="22"/>
          <w:szCs w:val="22"/>
        </w:rPr>
        <w:t>could</w:t>
      </w:r>
      <w:r w:rsidR="00CE2985" w:rsidRPr="00F10319">
        <w:rPr>
          <w:rFonts w:cs="Arial"/>
          <w:noProof/>
          <w:sz w:val="22"/>
          <w:szCs w:val="22"/>
        </w:rPr>
        <w:t xml:space="preserve"> be used to conduct </w:t>
      </w:r>
      <w:r w:rsidR="00911732" w:rsidRPr="00F10319">
        <w:rPr>
          <w:rFonts w:cs="Arial"/>
          <w:noProof/>
          <w:sz w:val="22"/>
          <w:szCs w:val="22"/>
        </w:rPr>
        <w:t xml:space="preserve">further </w:t>
      </w:r>
      <w:r w:rsidR="00CE2985" w:rsidRPr="00F10319">
        <w:rPr>
          <w:rFonts w:cs="Arial"/>
          <w:noProof/>
          <w:sz w:val="22"/>
          <w:szCs w:val="22"/>
        </w:rPr>
        <w:t xml:space="preserve">documentation of </w:t>
      </w:r>
      <w:r w:rsidR="00911732" w:rsidRPr="00F10319">
        <w:rPr>
          <w:rFonts w:cs="Arial"/>
          <w:noProof/>
          <w:sz w:val="22"/>
          <w:szCs w:val="22"/>
        </w:rPr>
        <w:t xml:space="preserve">intangible cultural heritage </w:t>
      </w:r>
      <w:r w:rsidR="00CE2985" w:rsidRPr="00F10319">
        <w:rPr>
          <w:rFonts w:cs="Arial"/>
          <w:noProof/>
          <w:sz w:val="22"/>
          <w:szCs w:val="22"/>
        </w:rPr>
        <w:t xml:space="preserve">when needed. However, there is no convincing </w:t>
      </w:r>
      <w:r w:rsidR="00911732" w:rsidRPr="00F10319">
        <w:rPr>
          <w:rFonts w:cs="Arial"/>
          <w:noProof/>
          <w:sz w:val="22"/>
          <w:szCs w:val="22"/>
        </w:rPr>
        <w:t xml:space="preserve">argument that </w:t>
      </w:r>
      <w:r w:rsidR="00CE2985" w:rsidRPr="00F10319">
        <w:rPr>
          <w:rFonts w:cs="Arial"/>
          <w:noProof/>
          <w:sz w:val="22"/>
          <w:szCs w:val="22"/>
        </w:rPr>
        <w:t xml:space="preserve">some results of the project </w:t>
      </w:r>
      <w:r w:rsidR="00911732" w:rsidRPr="00F10319">
        <w:rPr>
          <w:rFonts w:cs="Arial"/>
          <w:noProof/>
          <w:sz w:val="22"/>
          <w:szCs w:val="22"/>
        </w:rPr>
        <w:t xml:space="preserve">would </w:t>
      </w:r>
      <w:r w:rsidR="00CE2985" w:rsidRPr="00F10319">
        <w:rPr>
          <w:rFonts w:cs="Arial"/>
          <w:noProof/>
          <w:sz w:val="22"/>
          <w:szCs w:val="22"/>
        </w:rPr>
        <w:t>be sustainable</w:t>
      </w:r>
      <w:r w:rsidR="00911732" w:rsidRPr="00F10319">
        <w:rPr>
          <w:rFonts w:cs="Arial"/>
          <w:noProof/>
          <w:sz w:val="22"/>
          <w:szCs w:val="22"/>
        </w:rPr>
        <w:t xml:space="preserve"> after the funding has come to an end</w:t>
      </w:r>
      <w:r w:rsidR="00CE2985" w:rsidRPr="00F10319">
        <w:rPr>
          <w:rFonts w:cs="Arial"/>
          <w:noProof/>
          <w:sz w:val="22"/>
          <w:szCs w:val="22"/>
        </w:rPr>
        <w:t xml:space="preserve">, </w:t>
      </w:r>
      <w:r w:rsidR="001B6B5C">
        <w:rPr>
          <w:rFonts w:cs="Arial"/>
          <w:noProof/>
          <w:sz w:val="22"/>
          <w:szCs w:val="22"/>
        </w:rPr>
        <w:t>for instance</w:t>
      </w:r>
      <w:r w:rsidR="00CE2985" w:rsidRPr="00F10319">
        <w:rPr>
          <w:rFonts w:cs="Arial"/>
          <w:noProof/>
          <w:sz w:val="22"/>
          <w:szCs w:val="22"/>
        </w:rPr>
        <w:t xml:space="preserve"> the </w:t>
      </w:r>
      <w:r w:rsidR="00CE2985" w:rsidRPr="00D7369D">
        <w:rPr>
          <w:rFonts w:cs="Arial"/>
          <w:noProof/>
          <w:sz w:val="22"/>
          <w:szCs w:val="22"/>
        </w:rPr>
        <w:t>organ</w:t>
      </w:r>
      <w:r w:rsidR="00911732" w:rsidRPr="00D7369D">
        <w:rPr>
          <w:rFonts w:cs="Arial"/>
          <w:noProof/>
          <w:sz w:val="22"/>
          <w:szCs w:val="22"/>
        </w:rPr>
        <w:t>iz</w:t>
      </w:r>
      <w:r w:rsidR="00CE2985" w:rsidRPr="00D7369D">
        <w:rPr>
          <w:rFonts w:cs="Arial"/>
          <w:noProof/>
          <w:sz w:val="22"/>
          <w:szCs w:val="22"/>
        </w:rPr>
        <w:t>ation of the festival.</w:t>
      </w:r>
    </w:p>
    <w:p w14:paraId="1CDDA233" w14:textId="47FD5F9C" w:rsidR="002608A5" w:rsidRPr="00F10319" w:rsidRDefault="003C7328" w:rsidP="00434794">
      <w:pPr>
        <w:tabs>
          <w:tab w:val="left" w:pos="1134"/>
          <w:tab w:val="left" w:pos="1701"/>
          <w:tab w:val="left" w:pos="2268"/>
        </w:tabs>
        <w:spacing w:before="120" w:after="120"/>
        <w:ind w:left="1134"/>
        <w:jc w:val="both"/>
        <w:rPr>
          <w:rFonts w:cs="Arial"/>
          <w:noProof/>
          <w:sz w:val="22"/>
          <w:szCs w:val="22"/>
        </w:rPr>
      </w:pPr>
      <w:r w:rsidRPr="00D7369D">
        <w:rPr>
          <w:rFonts w:cs="Arial"/>
          <w:b/>
          <w:bCs/>
          <w:noProof/>
          <w:sz w:val="22"/>
          <w:szCs w:val="22"/>
        </w:rPr>
        <w:t xml:space="preserve">Criterion </w:t>
      </w:r>
      <w:r w:rsidR="002608A5" w:rsidRPr="00D7369D">
        <w:rPr>
          <w:rFonts w:cs="Arial"/>
          <w:b/>
          <w:bCs/>
          <w:noProof/>
          <w:sz w:val="22"/>
          <w:szCs w:val="22"/>
        </w:rPr>
        <w:t>A.5:</w:t>
      </w:r>
      <w:r w:rsidR="002608A5" w:rsidRPr="00D7369D">
        <w:rPr>
          <w:rFonts w:cs="Arial"/>
          <w:noProof/>
          <w:sz w:val="22"/>
          <w:szCs w:val="22"/>
        </w:rPr>
        <w:t xml:space="preserve"> </w:t>
      </w:r>
      <w:r w:rsidR="00746ACF" w:rsidRPr="00D7369D">
        <w:rPr>
          <w:rFonts w:cs="Arial"/>
          <w:noProof/>
          <w:sz w:val="22"/>
          <w:szCs w:val="22"/>
        </w:rPr>
        <w:t xml:space="preserve">The State Party plans to contribute </w:t>
      </w:r>
      <w:r w:rsidR="00521D81">
        <w:rPr>
          <w:rFonts w:cs="Arial"/>
          <w:noProof/>
          <w:sz w:val="22"/>
          <w:szCs w:val="22"/>
        </w:rPr>
        <w:t>four</w:t>
      </w:r>
      <w:r w:rsidR="00521D81" w:rsidRPr="00D7369D">
        <w:rPr>
          <w:rFonts w:cs="Arial"/>
          <w:noProof/>
          <w:sz w:val="22"/>
          <w:szCs w:val="22"/>
        </w:rPr>
        <w:t xml:space="preserve"> </w:t>
      </w:r>
      <w:r w:rsidR="00746ACF" w:rsidRPr="00D7369D">
        <w:rPr>
          <w:rFonts w:cs="Arial"/>
          <w:noProof/>
          <w:sz w:val="22"/>
          <w:szCs w:val="22"/>
        </w:rPr>
        <w:t xml:space="preserve">per cent </w:t>
      </w:r>
      <w:r w:rsidR="001B6B5C" w:rsidRPr="00D7369D">
        <w:rPr>
          <w:rFonts w:cs="Arial"/>
          <w:noProof/>
          <w:sz w:val="22"/>
          <w:szCs w:val="22"/>
        </w:rPr>
        <w:t>of the total amount of the project for which International Assistance is requested from the Intangible Cultural Heritage Fund.</w:t>
      </w:r>
    </w:p>
    <w:p w14:paraId="0CDC144B" w14:textId="70C46FB7" w:rsidR="00EB7155" w:rsidRPr="00F10319" w:rsidRDefault="003C7328" w:rsidP="00434794">
      <w:pPr>
        <w:tabs>
          <w:tab w:val="left" w:pos="1134"/>
          <w:tab w:val="left" w:pos="1701"/>
          <w:tab w:val="left" w:pos="2268"/>
        </w:tabs>
        <w:spacing w:before="120" w:after="120"/>
        <w:ind w:left="1134"/>
        <w:jc w:val="both"/>
        <w:rPr>
          <w:rFonts w:cs="Arial"/>
          <w:noProof/>
          <w:sz w:val="22"/>
          <w:szCs w:val="22"/>
        </w:rPr>
      </w:pPr>
      <w:r w:rsidRPr="00F10319">
        <w:rPr>
          <w:rFonts w:cs="Arial"/>
          <w:b/>
          <w:bCs/>
          <w:noProof/>
          <w:sz w:val="22"/>
          <w:szCs w:val="22"/>
        </w:rPr>
        <w:t>Criterion</w:t>
      </w:r>
      <w:r w:rsidR="00085FCC">
        <w:rPr>
          <w:rFonts w:cs="Arial"/>
          <w:b/>
          <w:bCs/>
          <w:noProof/>
          <w:sz w:val="22"/>
          <w:szCs w:val="22"/>
        </w:rPr>
        <w:t> </w:t>
      </w:r>
      <w:r w:rsidR="002608A5" w:rsidRPr="00F10319">
        <w:rPr>
          <w:rFonts w:cs="Arial"/>
          <w:b/>
          <w:bCs/>
          <w:noProof/>
          <w:sz w:val="22"/>
          <w:szCs w:val="22"/>
        </w:rPr>
        <w:t>A.6</w:t>
      </w:r>
      <w:r w:rsidR="002608A5" w:rsidRPr="00085FCC">
        <w:rPr>
          <w:rFonts w:cs="Arial"/>
          <w:noProof/>
          <w:sz w:val="22"/>
          <w:szCs w:val="22"/>
        </w:rPr>
        <w:t>:</w:t>
      </w:r>
      <w:r w:rsidR="002608A5" w:rsidRPr="00F10319">
        <w:rPr>
          <w:rFonts w:cs="Arial"/>
          <w:noProof/>
          <w:sz w:val="22"/>
          <w:szCs w:val="22"/>
        </w:rPr>
        <w:t xml:space="preserve"> </w:t>
      </w:r>
      <w:r w:rsidR="00EB7155" w:rsidRPr="00F10319">
        <w:rPr>
          <w:rFonts w:cs="Arial"/>
          <w:noProof/>
          <w:sz w:val="22"/>
          <w:szCs w:val="22"/>
        </w:rPr>
        <w:t xml:space="preserve">During </w:t>
      </w:r>
      <w:r w:rsidR="00911732" w:rsidRPr="00F10319">
        <w:rPr>
          <w:rFonts w:cs="Arial"/>
          <w:noProof/>
          <w:sz w:val="22"/>
          <w:szCs w:val="22"/>
        </w:rPr>
        <w:t xml:space="preserve">the </w:t>
      </w:r>
      <w:r w:rsidR="00EB7155" w:rsidRPr="00F10319">
        <w:rPr>
          <w:rFonts w:cs="Arial"/>
          <w:noProof/>
          <w:sz w:val="22"/>
          <w:szCs w:val="22"/>
        </w:rPr>
        <w:t xml:space="preserve">implementation of </w:t>
      </w:r>
      <w:r w:rsidR="00911732" w:rsidRPr="00F10319">
        <w:rPr>
          <w:rFonts w:cs="Arial"/>
          <w:noProof/>
          <w:sz w:val="22"/>
          <w:szCs w:val="22"/>
        </w:rPr>
        <w:t xml:space="preserve">the </w:t>
      </w:r>
      <w:r w:rsidR="00EB7155" w:rsidRPr="00F10319">
        <w:rPr>
          <w:rFonts w:cs="Arial"/>
          <w:noProof/>
          <w:sz w:val="22"/>
          <w:szCs w:val="22"/>
        </w:rPr>
        <w:t xml:space="preserve">project, </w:t>
      </w:r>
      <w:r w:rsidR="00911732" w:rsidRPr="00F10319">
        <w:rPr>
          <w:rFonts w:cs="Arial"/>
          <w:noProof/>
          <w:sz w:val="22"/>
          <w:szCs w:val="22"/>
        </w:rPr>
        <w:t xml:space="preserve">the </w:t>
      </w:r>
      <w:r w:rsidR="00EB7155" w:rsidRPr="00F10319">
        <w:rPr>
          <w:rFonts w:cs="Arial"/>
          <w:noProof/>
          <w:sz w:val="22"/>
          <w:szCs w:val="22"/>
        </w:rPr>
        <w:t xml:space="preserve">capacities of </w:t>
      </w:r>
      <w:r w:rsidR="00911732" w:rsidRPr="00F10319">
        <w:rPr>
          <w:rFonts w:cs="Arial"/>
          <w:noProof/>
          <w:sz w:val="22"/>
          <w:szCs w:val="22"/>
        </w:rPr>
        <w:t xml:space="preserve">the </w:t>
      </w:r>
      <w:r w:rsidR="00EB7155" w:rsidRPr="00F10319">
        <w:rPr>
          <w:rFonts w:cs="Arial"/>
          <w:noProof/>
          <w:sz w:val="22"/>
          <w:szCs w:val="22"/>
        </w:rPr>
        <w:t>communities (traditional leaders, practitioners, teachers and community youth) will be improved in several ways, including their capacity to</w:t>
      </w:r>
      <w:r w:rsidR="00AE354E" w:rsidRPr="00F10319">
        <w:rPr>
          <w:rFonts w:cs="Arial"/>
          <w:noProof/>
          <w:sz w:val="22"/>
          <w:szCs w:val="22"/>
        </w:rPr>
        <w:t xml:space="preserve"> </w:t>
      </w:r>
      <w:r w:rsidR="00EB7155" w:rsidRPr="00F10319">
        <w:rPr>
          <w:rFonts w:cs="Arial"/>
          <w:noProof/>
          <w:sz w:val="22"/>
          <w:szCs w:val="22"/>
        </w:rPr>
        <w:t>document</w:t>
      </w:r>
      <w:r w:rsidR="00911732" w:rsidRPr="00F10319">
        <w:rPr>
          <w:rFonts w:cs="Arial"/>
          <w:noProof/>
          <w:sz w:val="22"/>
          <w:szCs w:val="22"/>
        </w:rPr>
        <w:t>, transmit and raise awareness about their intangible cultural heritage</w:t>
      </w:r>
      <w:r w:rsidR="00EB7155" w:rsidRPr="00F10319">
        <w:rPr>
          <w:rFonts w:cs="Arial"/>
          <w:noProof/>
          <w:sz w:val="22"/>
          <w:szCs w:val="22"/>
        </w:rPr>
        <w:t xml:space="preserve">, and </w:t>
      </w:r>
      <w:r w:rsidR="00AE354E" w:rsidRPr="00F10319">
        <w:rPr>
          <w:rFonts w:cs="Arial"/>
          <w:noProof/>
          <w:sz w:val="22"/>
          <w:szCs w:val="22"/>
        </w:rPr>
        <w:t xml:space="preserve">manage </w:t>
      </w:r>
      <w:r w:rsidR="00EB7155" w:rsidRPr="00F10319">
        <w:rPr>
          <w:rFonts w:cs="Arial"/>
          <w:noProof/>
          <w:sz w:val="22"/>
          <w:szCs w:val="22"/>
        </w:rPr>
        <w:t xml:space="preserve">projects </w:t>
      </w:r>
      <w:r w:rsidR="00911732" w:rsidRPr="00F10319">
        <w:rPr>
          <w:rFonts w:cs="Arial"/>
          <w:noProof/>
          <w:sz w:val="22"/>
          <w:szCs w:val="22"/>
        </w:rPr>
        <w:t xml:space="preserve">directed at </w:t>
      </w:r>
      <w:r w:rsidR="00AE354E" w:rsidRPr="00F10319">
        <w:rPr>
          <w:rFonts w:cs="Arial"/>
          <w:noProof/>
          <w:sz w:val="22"/>
          <w:szCs w:val="22"/>
        </w:rPr>
        <w:t xml:space="preserve">its </w:t>
      </w:r>
      <w:r w:rsidR="00EB7155" w:rsidRPr="00F10319">
        <w:rPr>
          <w:rFonts w:cs="Arial"/>
          <w:noProof/>
          <w:sz w:val="22"/>
          <w:szCs w:val="22"/>
        </w:rPr>
        <w:t>safeguarding</w:t>
      </w:r>
      <w:r w:rsidR="00034DB4" w:rsidRPr="00F10319">
        <w:rPr>
          <w:rFonts w:cs="Arial"/>
          <w:noProof/>
          <w:sz w:val="22"/>
          <w:szCs w:val="22"/>
        </w:rPr>
        <w:t xml:space="preserve">. The </w:t>
      </w:r>
      <w:r w:rsidR="00AE354E" w:rsidRPr="00F10319">
        <w:rPr>
          <w:rFonts w:cs="Arial"/>
          <w:noProof/>
          <w:sz w:val="22"/>
          <w:szCs w:val="22"/>
        </w:rPr>
        <w:t xml:space="preserve">capacities </w:t>
      </w:r>
      <w:r w:rsidR="00034DB4" w:rsidRPr="00F10319">
        <w:rPr>
          <w:rFonts w:cs="Arial"/>
          <w:noProof/>
          <w:sz w:val="22"/>
          <w:szCs w:val="22"/>
        </w:rPr>
        <w:t xml:space="preserve">of researchers, audiovisual technicians, the media and government officials </w:t>
      </w:r>
      <w:r w:rsidR="00911732" w:rsidRPr="00F10319">
        <w:rPr>
          <w:rFonts w:cs="Arial"/>
          <w:noProof/>
          <w:sz w:val="22"/>
          <w:szCs w:val="22"/>
        </w:rPr>
        <w:t xml:space="preserve">to document, manage and publicize living heritage, </w:t>
      </w:r>
      <w:r w:rsidR="00911732" w:rsidRPr="000C12F9">
        <w:rPr>
          <w:rFonts w:cs="Arial"/>
          <w:noProof/>
          <w:sz w:val="22"/>
          <w:szCs w:val="22"/>
        </w:rPr>
        <w:t>among other</w:t>
      </w:r>
      <w:r w:rsidR="00911732" w:rsidRPr="00F10319">
        <w:rPr>
          <w:rFonts w:cs="Arial"/>
          <w:noProof/>
          <w:sz w:val="22"/>
          <w:szCs w:val="22"/>
        </w:rPr>
        <w:t xml:space="preserve"> </w:t>
      </w:r>
      <w:r w:rsidR="000C12F9">
        <w:rPr>
          <w:rFonts w:cs="Arial"/>
          <w:noProof/>
          <w:sz w:val="22"/>
          <w:szCs w:val="22"/>
        </w:rPr>
        <w:t>tasks</w:t>
      </w:r>
      <w:r w:rsidR="00911732" w:rsidRPr="00F10319">
        <w:rPr>
          <w:rFonts w:cs="Arial"/>
          <w:noProof/>
          <w:sz w:val="22"/>
          <w:szCs w:val="22"/>
        </w:rPr>
        <w:t xml:space="preserve">, </w:t>
      </w:r>
      <w:r w:rsidR="00034DB4" w:rsidRPr="00F10319">
        <w:rPr>
          <w:rFonts w:cs="Arial"/>
          <w:noProof/>
          <w:sz w:val="22"/>
          <w:szCs w:val="22"/>
        </w:rPr>
        <w:t>will</w:t>
      </w:r>
      <w:r w:rsidR="00911732" w:rsidRPr="00F10319">
        <w:rPr>
          <w:rFonts w:cs="Arial"/>
          <w:noProof/>
          <w:sz w:val="22"/>
          <w:szCs w:val="22"/>
        </w:rPr>
        <w:t xml:space="preserve"> also</w:t>
      </w:r>
      <w:r w:rsidR="00034DB4" w:rsidRPr="00F10319">
        <w:rPr>
          <w:rFonts w:cs="Arial"/>
          <w:noProof/>
          <w:sz w:val="22"/>
          <w:szCs w:val="22"/>
        </w:rPr>
        <w:t xml:space="preserve"> be enhanced. </w:t>
      </w:r>
      <w:r w:rsidR="003F3A64" w:rsidRPr="003F3A64">
        <w:rPr>
          <w:rFonts w:cs="Arial"/>
          <w:noProof/>
          <w:sz w:val="22"/>
          <w:szCs w:val="22"/>
        </w:rPr>
        <w:t xml:space="preserve">Finally, the capacities of the stakeholders concerned – including </w:t>
      </w:r>
      <w:r w:rsidR="00521D81">
        <w:rPr>
          <w:rFonts w:cs="Arial"/>
          <w:noProof/>
          <w:sz w:val="22"/>
          <w:szCs w:val="22"/>
        </w:rPr>
        <w:t>non governmental organizations</w:t>
      </w:r>
      <w:r w:rsidR="00521D81" w:rsidRPr="003F3A64">
        <w:rPr>
          <w:rFonts w:cs="Arial"/>
          <w:noProof/>
          <w:sz w:val="22"/>
          <w:szCs w:val="22"/>
        </w:rPr>
        <w:t xml:space="preserve"> </w:t>
      </w:r>
      <w:r w:rsidR="003F3A64" w:rsidRPr="003F3A64">
        <w:rPr>
          <w:rFonts w:cs="Arial"/>
          <w:noProof/>
          <w:sz w:val="22"/>
          <w:szCs w:val="22"/>
        </w:rPr>
        <w:t>– to coordinate safeguarding efforts through a participatory approach will also be increased.</w:t>
      </w:r>
    </w:p>
    <w:p w14:paraId="22AB792C" w14:textId="73CB3E53" w:rsidR="002608A5" w:rsidRPr="003F3A64" w:rsidRDefault="003C7328" w:rsidP="00434794">
      <w:pPr>
        <w:tabs>
          <w:tab w:val="left" w:pos="1134"/>
          <w:tab w:val="left" w:pos="1701"/>
          <w:tab w:val="left" w:pos="2268"/>
        </w:tabs>
        <w:spacing w:before="120" w:after="120"/>
        <w:ind w:left="1134"/>
        <w:jc w:val="both"/>
        <w:rPr>
          <w:rFonts w:cs="Arial"/>
          <w:noProof/>
          <w:sz w:val="22"/>
          <w:szCs w:val="22"/>
        </w:rPr>
      </w:pPr>
      <w:r w:rsidRPr="00FD6DF3">
        <w:rPr>
          <w:rFonts w:cs="Arial"/>
          <w:b/>
          <w:bCs/>
          <w:noProof/>
          <w:sz w:val="22"/>
          <w:szCs w:val="22"/>
        </w:rPr>
        <w:t xml:space="preserve">Criterion </w:t>
      </w:r>
      <w:r w:rsidR="002608A5" w:rsidRPr="00FD6DF3">
        <w:rPr>
          <w:rFonts w:cs="Arial"/>
          <w:b/>
          <w:bCs/>
          <w:noProof/>
          <w:sz w:val="22"/>
          <w:szCs w:val="22"/>
        </w:rPr>
        <w:t>A.7</w:t>
      </w:r>
      <w:r w:rsidR="002608A5" w:rsidRPr="00FD6DF3">
        <w:rPr>
          <w:rFonts w:cs="Arial"/>
          <w:noProof/>
          <w:sz w:val="22"/>
          <w:szCs w:val="22"/>
        </w:rPr>
        <w:t xml:space="preserve">: </w:t>
      </w:r>
      <w:r w:rsidR="0047196E" w:rsidRPr="00FD6DF3">
        <w:rPr>
          <w:rFonts w:cs="Arial"/>
          <w:noProof/>
          <w:sz w:val="22"/>
          <w:szCs w:val="22"/>
        </w:rPr>
        <w:t xml:space="preserve">Malawi has benefitted from International Assistance from the Intangible Cultural Heritage Fund three times, </w:t>
      </w:r>
      <w:r w:rsidR="00FD6DF3" w:rsidRPr="003F3A64">
        <w:rPr>
          <w:rFonts w:cs="Arial"/>
          <w:bCs/>
          <w:sz w:val="22"/>
          <w:szCs w:val="22"/>
        </w:rPr>
        <w:t>for the projects entitled ‘</w:t>
      </w:r>
      <w:r w:rsidR="00FD6DF3" w:rsidRPr="003F3A64">
        <w:rPr>
          <w:rFonts w:cs="Arial"/>
          <w:sz w:val="22"/>
          <w:szCs w:val="22"/>
        </w:rPr>
        <w:t xml:space="preserve">Safeguarding of </w:t>
      </w:r>
      <w:proofErr w:type="spellStart"/>
      <w:r w:rsidR="00FD6DF3" w:rsidRPr="003F3A64">
        <w:rPr>
          <w:rFonts w:cs="Arial"/>
          <w:sz w:val="22"/>
          <w:szCs w:val="22"/>
        </w:rPr>
        <w:t>Nkhonde</w:t>
      </w:r>
      <w:proofErr w:type="spellEnd"/>
      <w:r w:rsidR="00FD6DF3" w:rsidRPr="003F3A64">
        <w:rPr>
          <w:rFonts w:cs="Arial"/>
          <w:sz w:val="22"/>
          <w:szCs w:val="22"/>
        </w:rPr>
        <w:t xml:space="preserve">, </w:t>
      </w:r>
      <w:proofErr w:type="spellStart"/>
      <w:r w:rsidR="00FD6DF3" w:rsidRPr="003F3A64">
        <w:rPr>
          <w:rFonts w:cs="Arial"/>
          <w:sz w:val="22"/>
          <w:szCs w:val="22"/>
        </w:rPr>
        <w:t>Tumbuka</w:t>
      </w:r>
      <w:proofErr w:type="spellEnd"/>
      <w:r w:rsidR="00FD6DF3" w:rsidRPr="003F3A64">
        <w:rPr>
          <w:rFonts w:cs="Arial"/>
          <w:sz w:val="22"/>
          <w:szCs w:val="22"/>
        </w:rPr>
        <w:t xml:space="preserve"> and Chewa proverbs and folktales</w:t>
      </w:r>
      <w:r w:rsidR="00FD6DF3" w:rsidRPr="003F3A64">
        <w:rPr>
          <w:rFonts w:cs="Arial"/>
          <w:bCs/>
          <w:sz w:val="22"/>
          <w:szCs w:val="22"/>
        </w:rPr>
        <w:t>’ (f</w:t>
      </w:r>
      <w:r w:rsidR="00FD6DF3" w:rsidRPr="003F3A64">
        <w:rPr>
          <w:rFonts w:cs="Arial"/>
          <w:sz w:val="22"/>
          <w:szCs w:val="22"/>
        </w:rPr>
        <w:t>ile no. 01060, 2015-2017, US$90,533</w:t>
      </w:r>
      <w:r w:rsidR="00FD6DF3" w:rsidRPr="003F3A64">
        <w:rPr>
          <w:rFonts w:cs="Arial"/>
          <w:bCs/>
          <w:sz w:val="22"/>
          <w:szCs w:val="22"/>
        </w:rPr>
        <w:t>)</w:t>
      </w:r>
      <w:r w:rsidR="00FD6DF3">
        <w:rPr>
          <w:rFonts w:cs="Arial"/>
          <w:bCs/>
          <w:sz w:val="22"/>
          <w:szCs w:val="22"/>
        </w:rPr>
        <w:t>,</w:t>
      </w:r>
      <w:r w:rsidR="00FD6DF3" w:rsidRPr="003F3A64">
        <w:rPr>
          <w:rFonts w:cs="Arial"/>
          <w:sz w:val="22"/>
          <w:szCs w:val="22"/>
        </w:rPr>
        <w:t xml:space="preserve"> ‘Development of an inventory of intangible heritage of Malawi’ (file no. 00609, 2012-2013, US$24,947)</w:t>
      </w:r>
      <w:r w:rsidR="0047196E" w:rsidRPr="00FD6DF3">
        <w:rPr>
          <w:rFonts w:cs="Arial"/>
          <w:noProof/>
          <w:sz w:val="22"/>
          <w:szCs w:val="22"/>
        </w:rPr>
        <w:t xml:space="preserve"> and </w:t>
      </w:r>
      <w:r w:rsidR="000540B0" w:rsidRPr="00FD6DF3">
        <w:rPr>
          <w:rFonts w:cs="Arial"/>
          <w:noProof/>
          <w:sz w:val="22"/>
          <w:szCs w:val="22"/>
        </w:rPr>
        <w:t xml:space="preserve">the ongoing </w:t>
      </w:r>
      <w:r w:rsidR="0047196E" w:rsidRPr="00FD6DF3">
        <w:rPr>
          <w:rFonts w:cs="Arial"/>
          <w:noProof/>
          <w:sz w:val="22"/>
          <w:szCs w:val="22"/>
        </w:rPr>
        <w:t xml:space="preserve">project </w:t>
      </w:r>
      <w:r w:rsidR="00FD6DF3">
        <w:rPr>
          <w:rFonts w:cs="Arial"/>
          <w:noProof/>
          <w:sz w:val="22"/>
          <w:szCs w:val="22"/>
        </w:rPr>
        <w:t>‘S</w:t>
      </w:r>
      <w:r w:rsidR="0047196E" w:rsidRPr="00FD6DF3">
        <w:rPr>
          <w:rFonts w:cs="Arial"/>
          <w:noProof/>
          <w:sz w:val="22"/>
          <w:szCs w:val="22"/>
        </w:rPr>
        <w:t xml:space="preserve">afeguarding </w:t>
      </w:r>
      <w:r w:rsidR="00C521D0" w:rsidRPr="00FD6DF3">
        <w:rPr>
          <w:rFonts w:cs="Arial"/>
          <w:noProof/>
          <w:sz w:val="22"/>
          <w:szCs w:val="22"/>
        </w:rPr>
        <w:t>of intangible cultural heritage</w:t>
      </w:r>
      <w:r w:rsidR="0047196E" w:rsidRPr="00FD6DF3">
        <w:rPr>
          <w:rFonts w:cs="Arial"/>
          <w:noProof/>
          <w:sz w:val="22"/>
          <w:szCs w:val="22"/>
        </w:rPr>
        <w:t xml:space="preserve"> in Malawi through non-formal learning and transmission</w:t>
      </w:r>
      <w:r w:rsidR="001B6B5C">
        <w:rPr>
          <w:rFonts w:cs="Arial"/>
          <w:noProof/>
          <w:sz w:val="22"/>
          <w:szCs w:val="22"/>
        </w:rPr>
        <w:t>’</w:t>
      </w:r>
      <w:r w:rsidR="0047196E" w:rsidRPr="00FD6DF3">
        <w:rPr>
          <w:rFonts w:cs="Arial"/>
          <w:noProof/>
          <w:sz w:val="22"/>
          <w:szCs w:val="22"/>
        </w:rPr>
        <w:t xml:space="preserve"> (file no</w:t>
      </w:r>
      <w:r w:rsidR="001B6B5C" w:rsidRPr="00FD6DF3">
        <w:rPr>
          <w:rFonts w:cs="Arial"/>
          <w:noProof/>
          <w:sz w:val="22"/>
          <w:szCs w:val="22"/>
        </w:rPr>
        <w:t>.</w:t>
      </w:r>
      <w:r w:rsidR="001B6B5C">
        <w:rPr>
          <w:rFonts w:cs="Arial"/>
          <w:noProof/>
          <w:sz w:val="22"/>
          <w:szCs w:val="22"/>
        </w:rPr>
        <w:t> </w:t>
      </w:r>
      <w:r w:rsidR="00FD6DF3">
        <w:rPr>
          <w:rFonts w:cs="Arial"/>
          <w:noProof/>
          <w:sz w:val="22"/>
          <w:szCs w:val="22"/>
        </w:rPr>
        <w:t>01530</w:t>
      </w:r>
      <w:r w:rsidR="00FD6DF3" w:rsidRPr="00FD6DF3">
        <w:rPr>
          <w:rFonts w:cs="Arial"/>
          <w:noProof/>
          <w:sz w:val="22"/>
          <w:szCs w:val="22"/>
        </w:rPr>
        <w:t xml:space="preserve">, </w:t>
      </w:r>
      <w:r w:rsidR="0047196E" w:rsidRPr="00FD6DF3">
        <w:rPr>
          <w:rFonts w:cs="Arial"/>
          <w:noProof/>
          <w:sz w:val="22"/>
          <w:szCs w:val="22"/>
        </w:rPr>
        <w:t>2019</w:t>
      </w:r>
      <w:r w:rsidR="00FD6DF3">
        <w:rPr>
          <w:rFonts w:cs="Arial"/>
          <w:noProof/>
          <w:sz w:val="22"/>
          <w:szCs w:val="22"/>
        </w:rPr>
        <w:t>-2021,</w:t>
      </w:r>
      <w:r w:rsidR="0047196E" w:rsidRPr="00FD6DF3">
        <w:rPr>
          <w:rFonts w:cs="Arial"/>
          <w:noProof/>
          <w:sz w:val="22"/>
          <w:szCs w:val="22"/>
        </w:rPr>
        <w:t xml:space="preserve"> US$91,860)</w:t>
      </w:r>
      <w:r w:rsidR="000540B0" w:rsidRPr="00FD6DF3">
        <w:rPr>
          <w:rFonts w:cs="Arial"/>
          <w:noProof/>
          <w:sz w:val="22"/>
          <w:szCs w:val="22"/>
        </w:rPr>
        <w:t>.</w:t>
      </w:r>
      <w:r w:rsidR="0047196E" w:rsidRPr="00FD6DF3">
        <w:rPr>
          <w:rFonts w:cs="Arial"/>
          <w:noProof/>
          <w:sz w:val="22"/>
          <w:szCs w:val="22"/>
        </w:rPr>
        <w:t xml:space="preserve"> The work stipulated by the contracts related to these projects has so far been carried out in compliance with UNESCO’s regulations.</w:t>
      </w:r>
    </w:p>
    <w:p w14:paraId="27544243" w14:textId="49D254AC" w:rsidR="002608A5" w:rsidRPr="00DF6531" w:rsidRDefault="003C7328" w:rsidP="00434794">
      <w:pPr>
        <w:tabs>
          <w:tab w:val="left" w:pos="1134"/>
          <w:tab w:val="left" w:pos="1701"/>
          <w:tab w:val="left" w:pos="2268"/>
        </w:tabs>
        <w:spacing w:before="120" w:after="120"/>
        <w:ind w:left="1134"/>
        <w:jc w:val="both"/>
        <w:rPr>
          <w:rFonts w:cs="Arial"/>
          <w:noProof/>
          <w:sz w:val="22"/>
          <w:szCs w:val="22"/>
        </w:rPr>
      </w:pPr>
      <w:r w:rsidRPr="00EB7155">
        <w:rPr>
          <w:rFonts w:cs="Arial"/>
          <w:b/>
          <w:bCs/>
          <w:noProof/>
          <w:sz w:val="22"/>
          <w:szCs w:val="22"/>
        </w:rPr>
        <w:t xml:space="preserve">Paragraph </w:t>
      </w:r>
      <w:r w:rsidR="002608A5" w:rsidRPr="00EB7155">
        <w:rPr>
          <w:rFonts w:cs="Arial"/>
          <w:b/>
          <w:bCs/>
          <w:noProof/>
          <w:sz w:val="22"/>
          <w:szCs w:val="22"/>
        </w:rPr>
        <w:t>10(a)</w:t>
      </w:r>
      <w:r w:rsidR="002608A5" w:rsidRPr="003F3A64">
        <w:rPr>
          <w:rFonts w:cs="Arial"/>
          <w:noProof/>
          <w:sz w:val="22"/>
          <w:szCs w:val="22"/>
        </w:rPr>
        <w:t>:</w:t>
      </w:r>
      <w:r w:rsidR="00EA4DAF" w:rsidRPr="003F3A64">
        <w:rPr>
          <w:rFonts w:cs="Arial"/>
          <w:noProof/>
          <w:sz w:val="22"/>
          <w:szCs w:val="22"/>
        </w:rPr>
        <w:t xml:space="preserve"> </w:t>
      </w:r>
      <w:r w:rsidR="00DF6531">
        <w:rPr>
          <w:rFonts w:cs="Arial"/>
          <w:noProof/>
          <w:sz w:val="22"/>
          <w:szCs w:val="22"/>
        </w:rPr>
        <w:t>T</w:t>
      </w:r>
      <w:r w:rsidR="00DF6531" w:rsidRPr="00EB7155">
        <w:rPr>
          <w:rFonts w:cs="Arial"/>
          <w:noProof/>
          <w:sz w:val="22"/>
          <w:szCs w:val="22"/>
        </w:rPr>
        <w:t>he scope of the project is national</w:t>
      </w:r>
      <w:r w:rsidR="0032241B">
        <w:rPr>
          <w:rFonts w:cs="Arial"/>
          <w:noProof/>
          <w:sz w:val="22"/>
          <w:szCs w:val="22"/>
        </w:rPr>
        <w:t>,</w:t>
      </w:r>
      <w:r w:rsidR="00DF6531">
        <w:rPr>
          <w:rFonts w:cs="Arial"/>
          <w:noProof/>
          <w:sz w:val="22"/>
          <w:szCs w:val="22"/>
        </w:rPr>
        <w:t xml:space="preserve"> with </w:t>
      </w:r>
      <w:r w:rsidR="00DF6531" w:rsidRPr="00EB7155">
        <w:rPr>
          <w:rFonts w:cs="Arial"/>
          <w:noProof/>
          <w:sz w:val="22"/>
          <w:szCs w:val="22"/>
        </w:rPr>
        <w:t xml:space="preserve">the </w:t>
      </w:r>
      <w:r w:rsidR="0032241B" w:rsidRPr="00EB7155">
        <w:rPr>
          <w:rFonts w:cs="Arial"/>
          <w:noProof/>
          <w:sz w:val="22"/>
          <w:szCs w:val="22"/>
        </w:rPr>
        <w:t>U</w:t>
      </w:r>
      <w:r w:rsidR="0032241B">
        <w:rPr>
          <w:rFonts w:cs="Arial"/>
          <w:noProof/>
          <w:sz w:val="22"/>
          <w:szCs w:val="22"/>
        </w:rPr>
        <w:t xml:space="preserve">NESCO </w:t>
      </w:r>
      <w:r w:rsidR="00DF6531">
        <w:rPr>
          <w:rFonts w:cs="Arial"/>
          <w:noProof/>
          <w:sz w:val="22"/>
          <w:szCs w:val="22"/>
        </w:rPr>
        <w:t xml:space="preserve">National Commission </w:t>
      </w:r>
      <w:r w:rsidR="0032241B">
        <w:rPr>
          <w:rFonts w:cs="Arial"/>
          <w:noProof/>
          <w:sz w:val="22"/>
          <w:szCs w:val="22"/>
        </w:rPr>
        <w:t>for</w:t>
      </w:r>
      <w:r w:rsidR="00DF6531">
        <w:rPr>
          <w:rFonts w:cs="Arial"/>
          <w:noProof/>
          <w:sz w:val="22"/>
          <w:szCs w:val="22"/>
        </w:rPr>
        <w:t xml:space="preserve"> Malawi being </w:t>
      </w:r>
      <w:r w:rsidR="00DF6531" w:rsidRPr="00EB7155">
        <w:rPr>
          <w:rFonts w:cs="Arial"/>
          <w:noProof/>
          <w:sz w:val="22"/>
          <w:szCs w:val="22"/>
        </w:rPr>
        <w:t xml:space="preserve">essential to </w:t>
      </w:r>
      <w:r w:rsidR="0032241B">
        <w:rPr>
          <w:rFonts w:cs="Arial"/>
          <w:noProof/>
          <w:sz w:val="22"/>
          <w:szCs w:val="22"/>
        </w:rPr>
        <w:t>its</w:t>
      </w:r>
      <w:r w:rsidR="00DF6531" w:rsidRPr="00EB7155">
        <w:rPr>
          <w:rFonts w:cs="Arial"/>
          <w:noProof/>
          <w:sz w:val="22"/>
          <w:szCs w:val="22"/>
        </w:rPr>
        <w:t xml:space="preserve"> financial and administrative asp</w:t>
      </w:r>
      <w:r w:rsidR="00DF6531" w:rsidRPr="00E52173">
        <w:rPr>
          <w:rFonts w:cs="Arial"/>
          <w:noProof/>
          <w:sz w:val="22"/>
          <w:szCs w:val="22"/>
        </w:rPr>
        <w:t>ects</w:t>
      </w:r>
      <w:r w:rsidR="00DF6531" w:rsidRPr="0032241B">
        <w:rPr>
          <w:rFonts w:cs="Arial"/>
          <w:noProof/>
          <w:sz w:val="22"/>
          <w:szCs w:val="22"/>
        </w:rPr>
        <w:t xml:space="preserve">. </w:t>
      </w:r>
      <w:r w:rsidR="003F3A64" w:rsidRPr="003F3A64">
        <w:rPr>
          <w:rFonts w:cs="Arial"/>
          <w:noProof/>
          <w:sz w:val="22"/>
          <w:szCs w:val="22"/>
        </w:rPr>
        <w:t>Different roles are described for different actors/partners. However, the request does not elaborate on all of these in sufficient detail given the budget requested.</w:t>
      </w:r>
      <w:r w:rsidR="00DF6531" w:rsidRPr="00E52173">
        <w:rPr>
          <w:rFonts w:cs="Arial"/>
          <w:noProof/>
          <w:sz w:val="22"/>
          <w:szCs w:val="22"/>
        </w:rPr>
        <w:t xml:space="preserve"> </w:t>
      </w:r>
      <w:r w:rsidR="0032241B" w:rsidRPr="0032241B">
        <w:rPr>
          <w:rFonts w:cs="Arial"/>
          <w:noProof/>
          <w:sz w:val="22"/>
          <w:szCs w:val="22"/>
        </w:rPr>
        <w:t>Minimal</w:t>
      </w:r>
      <w:r w:rsidR="0032241B">
        <w:rPr>
          <w:rFonts w:cs="Arial"/>
          <w:noProof/>
          <w:sz w:val="22"/>
          <w:szCs w:val="22"/>
        </w:rPr>
        <w:t xml:space="preserve"> mention is made of the</w:t>
      </w:r>
      <w:r w:rsidR="00EB7155" w:rsidRPr="00DF6531">
        <w:rPr>
          <w:rFonts w:cs="Arial"/>
          <w:noProof/>
          <w:sz w:val="22"/>
          <w:szCs w:val="22"/>
        </w:rPr>
        <w:t xml:space="preserve"> Education </w:t>
      </w:r>
      <w:r w:rsidR="0032241B">
        <w:rPr>
          <w:rFonts w:cs="Arial"/>
          <w:noProof/>
          <w:sz w:val="22"/>
          <w:szCs w:val="22"/>
        </w:rPr>
        <w:t>D</w:t>
      </w:r>
      <w:r w:rsidR="0032241B" w:rsidRPr="00DF6531">
        <w:rPr>
          <w:rFonts w:cs="Arial"/>
          <w:noProof/>
          <w:sz w:val="22"/>
          <w:szCs w:val="22"/>
        </w:rPr>
        <w:t>epartment</w:t>
      </w:r>
      <w:r w:rsidR="0032241B">
        <w:rPr>
          <w:rFonts w:cs="Arial"/>
          <w:noProof/>
          <w:sz w:val="22"/>
          <w:szCs w:val="22"/>
        </w:rPr>
        <w:t xml:space="preserve">, though </w:t>
      </w:r>
      <w:r w:rsidR="00EB7155" w:rsidRPr="00DF6531">
        <w:rPr>
          <w:rFonts w:cs="Arial"/>
          <w:noProof/>
          <w:sz w:val="22"/>
          <w:szCs w:val="22"/>
        </w:rPr>
        <w:t xml:space="preserve">schools will play a crucial role in the </w:t>
      </w:r>
      <w:r w:rsidR="00DF6531" w:rsidRPr="00DF6531">
        <w:rPr>
          <w:rFonts w:cs="Arial"/>
          <w:noProof/>
          <w:sz w:val="22"/>
          <w:szCs w:val="22"/>
        </w:rPr>
        <w:t>success</w:t>
      </w:r>
      <w:r w:rsidR="00DF6531">
        <w:rPr>
          <w:rFonts w:cs="Arial"/>
          <w:noProof/>
          <w:sz w:val="22"/>
          <w:szCs w:val="22"/>
        </w:rPr>
        <w:t xml:space="preserve"> </w:t>
      </w:r>
      <w:r w:rsidR="00EB7155" w:rsidRPr="00DF6531">
        <w:rPr>
          <w:rFonts w:cs="Arial"/>
          <w:noProof/>
          <w:sz w:val="22"/>
          <w:szCs w:val="22"/>
        </w:rPr>
        <w:t xml:space="preserve">of </w:t>
      </w:r>
      <w:r w:rsidR="0032241B" w:rsidRPr="00DF6531">
        <w:rPr>
          <w:rFonts w:cs="Arial"/>
          <w:noProof/>
          <w:sz w:val="22"/>
          <w:szCs w:val="22"/>
        </w:rPr>
        <w:t>th</w:t>
      </w:r>
      <w:r w:rsidR="0032241B">
        <w:rPr>
          <w:rFonts w:cs="Arial"/>
          <w:noProof/>
          <w:sz w:val="22"/>
          <w:szCs w:val="22"/>
        </w:rPr>
        <w:t>e</w:t>
      </w:r>
      <w:r w:rsidR="0032241B" w:rsidRPr="00DF6531">
        <w:rPr>
          <w:rFonts w:cs="Arial"/>
          <w:noProof/>
          <w:sz w:val="22"/>
          <w:szCs w:val="22"/>
        </w:rPr>
        <w:t xml:space="preserve"> </w:t>
      </w:r>
      <w:r w:rsidR="00EB7155" w:rsidRPr="00DF6531">
        <w:rPr>
          <w:rFonts w:cs="Arial"/>
          <w:noProof/>
          <w:sz w:val="22"/>
          <w:szCs w:val="22"/>
        </w:rPr>
        <w:t>initiative.</w:t>
      </w:r>
      <w:r w:rsidR="00DF6531">
        <w:rPr>
          <w:rFonts w:cs="Arial"/>
          <w:noProof/>
          <w:sz w:val="22"/>
          <w:szCs w:val="22"/>
        </w:rPr>
        <w:t xml:space="preserve"> Associations are mentioned, </w:t>
      </w:r>
      <w:r w:rsidR="0032241B">
        <w:rPr>
          <w:rFonts w:cs="Arial"/>
          <w:noProof/>
          <w:sz w:val="22"/>
          <w:szCs w:val="22"/>
        </w:rPr>
        <w:t>but</w:t>
      </w:r>
      <w:r w:rsidR="00EB7155" w:rsidRPr="00DF6531">
        <w:rPr>
          <w:rFonts w:cs="Arial"/>
          <w:noProof/>
          <w:sz w:val="22"/>
          <w:szCs w:val="22"/>
        </w:rPr>
        <w:t xml:space="preserve"> </w:t>
      </w:r>
      <w:r w:rsidR="00DF6531" w:rsidRPr="00DF6531">
        <w:rPr>
          <w:rFonts w:cs="Arial"/>
          <w:noProof/>
          <w:sz w:val="22"/>
          <w:szCs w:val="22"/>
        </w:rPr>
        <w:t>the</w:t>
      </w:r>
      <w:r w:rsidR="0032241B">
        <w:rPr>
          <w:rFonts w:cs="Arial"/>
          <w:noProof/>
          <w:sz w:val="22"/>
          <w:szCs w:val="22"/>
        </w:rPr>
        <w:t>re is insufficient</w:t>
      </w:r>
      <w:r w:rsidR="00DF6531" w:rsidRPr="00DF6531">
        <w:rPr>
          <w:rFonts w:cs="Arial"/>
          <w:noProof/>
          <w:sz w:val="22"/>
          <w:szCs w:val="22"/>
        </w:rPr>
        <w:t xml:space="preserve"> information related to</w:t>
      </w:r>
      <w:r w:rsidR="00EB7155" w:rsidRPr="00DF6531">
        <w:rPr>
          <w:rFonts w:cs="Arial"/>
          <w:noProof/>
          <w:sz w:val="22"/>
          <w:szCs w:val="22"/>
        </w:rPr>
        <w:t xml:space="preserve"> their organization, governance</w:t>
      </w:r>
      <w:r w:rsidR="0032241B">
        <w:rPr>
          <w:rFonts w:cs="Arial"/>
          <w:noProof/>
          <w:sz w:val="22"/>
          <w:szCs w:val="22"/>
        </w:rPr>
        <w:t xml:space="preserve"> and</w:t>
      </w:r>
      <w:r w:rsidR="0032241B" w:rsidRPr="00DF6531">
        <w:rPr>
          <w:rFonts w:cs="Arial"/>
          <w:noProof/>
          <w:sz w:val="22"/>
          <w:szCs w:val="22"/>
        </w:rPr>
        <w:t xml:space="preserve"> </w:t>
      </w:r>
      <w:r w:rsidR="00EB7155" w:rsidRPr="00DF6531">
        <w:rPr>
          <w:rFonts w:cs="Arial"/>
          <w:noProof/>
          <w:sz w:val="22"/>
          <w:szCs w:val="22"/>
        </w:rPr>
        <w:t>susta</w:t>
      </w:r>
      <w:r w:rsidR="00DF6531" w:rsidRPr="00DF6531">
        <w:rPr>
          <w:rFonts w:cs="Arial"/>
          <w:noProof/>
          <w:sz w:val="22"/>
          <w:szCs w:val="22"/>
        </w:rPr>
        <w:t>inability.</w:t>
      </w:r>
    </w:p>
    <w:p w14:paraId="667EBD6F" w14:textId="01CAF506" w:rsidR="002608A5" w:rsidRDefault="003C7328" w:rsidP="00434794">
      <w:pPr>
        <w:tabs>
          <w:tab w:val="left" w:pos="1134"/>
          <w:tab w:val="left" w:pos="1701"/>
          <w:tab w:val="left" w:pos="2268"/>
        </w:tabs>
        <w:spacing w:before="120" w:after="120"/>
        <w:ind w:left="1134"/>
        <w:jc w:val="both"/>
        <w:rPr>
          <w:rFonts w:cs="Arial"/>
          <w:color w:val="444444"/>
          <w:sz w:val="20"/>
          <w:szCs w:val="20"/>
          <w:shd w:val="clear" w:color="auto" w:fill="EBEBEB"/>
        </w:rPr>
      </w:pPr>
      <w:r w:rsidRPr="00EB7155">
        <w:rPr>
          <w:rFonts w:cs="Arial"/>
          <w:b/>
          <w:bCs/>
          <w:noProof/>
          <w:sz w:val="22"/>
          <w:szCs w:val="22"/>
        </w:rPr>
        <w:t xml:space="preserve">Paragraph </w:t>
      </w:r>
      <w:r w:rsidR="002608A5" w:rsidRPr="00EB7155">
        <w:rPr>
          <w:rFonts w:cs="Arial"/>
          <w:b/>
          <w:bCs/>
          <w:noProof/>
          <w:sz w:val="22"/>
          <w:szCs w:val="22"/>
        </w:rPr>
        <w:t>10(b)</w:t>
      </w:r>
      <w:r w:rsidR="002608A5" w:rsidRPr="00EB7155">
        <w:rPr>
          <w:rFonts w:cs="Arial"/>
          <w:noProof/>
          <w:sz w:val="22"/>
          <w:szCs w:val="22"/>
        </w:rPr>
        <w:t>:</w:t>
      </w:r>
      <w:r w:rsidR="00EA4DAF">
        <w:rPr>
          <w:rFonts w:cs="Arial"/>
          <w:noProof/>
          <w:sz w:val="22"/>
          <w:szCs w:val="22"/>
        </w:rPr>
        <w:t xml:space="preserve"> </w:t>
      </w:r>
      <w:r w:rsidR="00EB7155" w:rsidRPr="00034DB4">
        <w:rPr>
          <w:rFonts w:cs="Arial"/>
          <w:noProof/>
          <w:sz w:val="22"/>
          <w:szCs w:val="22"/>
        </w:rPr>
        <w:t xml:space="preserve">The </w:t>
      </w:r>
      <w:r w:rsidR="0032241B">
        <w:rPr>
          <w:rFonts w:cs="Arial"/>
          <w:noProof/>
          <w:sz w:val="22"/>
          <w:szCs w:val="22"/>
        </w:rPr>
        <w:t>r</w:t>
      </w:r>
      <w:r w:rsidR="00EB7155" w:rsidRPr="00034DB4">
        <w:rPr>
          <w:rFonts w:cs="Arial"/>
          <w:noProof/>
          <w:sz w:val="22"/>
          <w:szCs w:val="22"/>
        </w:rPr>
        <w:t>equest states that the universities and communities</w:t>
      </w:r>
      <w:r w:rsidR="0032241B">
        <w:rPr>
          <w:rFonts w:cs="Arial"/>
          <w:noProof/>
          <w:sz w:val="22"/>
          <w:szCs w:val="22"/>
        </w:rPr>
        <w:t xml:space="preserve"> concerned</w:t>
      </w:r>
      <w:r w:rsidR="00EB7155" w:rsidRPr="00034DB4">
        <w:rPr>
          <w:rFonts w:cs="Arial"/>
          <w:noProof/>
          <w:sz w:val="22"/>
          <w:szCs w:val="22"/>
        </w:rPr>
        <w:t xml:space="preserve"> will be encouraged to use the results of th</w:t>
      </w:r>
      <w:r w:rsidR="0032241B">
        <w:rPr>
          <w:rFonts w:cs="Arial"/>
          <w:noProof/>
          <w:sz w:val="22"/>
          <w:szCs w:val="22"/>
        </w:rPr>
        <w:t>e</w:t>
      </w:r>
      <w:r w:rsidR="00EB7155" w:rsidRPr="00034DB4">
        <w:rPr>
          <w:rFonts w:cs="Arial"/>
          <w:noProof/>
          <w:sz w:val="22"/>
          <w:szCs w:val="22"/>
        </w:rPr>
        <w:t xml:space="preserve"> project to raise more funds to continue </w:t>
      </w:r>
      <w:r w:rsidR="0032241B" w:rsidRPr="00034DB4">
        <w:rPr>
          <w:rFonts w:cs="Arial"/>
          <w:noProof/>
          <w:sz w:val="22"/>
          <w:szCs w:val="22"/>
        </w:rPr>
        <w:t>practi</w:t>
      </w:r>
      <w:r w:rsidR="0032241B">
        <w:rPr>
          <w:rFonts w:cs="Arial"/>
          <w:noProof/>
          <w:sz w:val="22"/>
          <w:szCs w:val="22"/>
        </w:rPr>
        <w:t>si</w:t>
      </w:r>
      <w:r w:rsidR="0032241B" w:rsidRPr="00034DB4">
        <w:rPr>
          <w:rFonts w:cs="Arial"/>
          <w:noProof/>
          <w:sz w:val="22"/>
          <w:szCs w:val="22"/>
        </w:rPr>
        <w:t xml:space="preserve">ng </w:t>
      </w:r>
      <w:r w:rsidR="00EB7155" w:rsidRPr="00034DB4">
        <w:rPr>
          <w:rFonts w:cs="Arial"/>
          <w:noProof/>
          <w:sz w:val="22"/>
          <w:szCs w:val="22"/>
        </w:rPr>
        <w:t>the traditional games as well as</w:t>
      </w:r>
      <w:r w:rsidR="0032241B">
        <w:rPr>
          <w:rFonts w:cs="Arial"/>
          <w:noProof/>
          <w:sz w:val="22"/>
          <w:szCs w:val="22"/>
        </w:rPr>
        <w:t xml:space="preserve"> to</w:t>
      </w:r>
      <w:r w:rsidR="00EB7155" w:rsidRPr="00034DB4">
        <w:rPr>
          <w:rFonts w:cs="Arial"/>
          <w:noProof/>
          <w:sz w:val="22"/>
          <w:szCs w:val="22"/>
        </w:rPr>
        <w:t xml:space="preserve"> implement other safeguarding measures for other games and elements. The </w:t>
      </w:r>
      <w:r w:rsidR="0032241B">
        <w:rPr>
          <w:rFonts w:cs="Arial"/>
          <w:noProof/>
          <w:sz w:val="22"/>
          <w:szCs w:val="22"/>
        </w:rPr>
        <w:t>r</w:t>
      </w:r>
      <w:r w:rsidR="00EB7155" w:rsidRPr="00034DB4">
        <w:rPr>
          <w:rFonts w:cs="Arial"/>
          <w:noProof/>
          <w:sz w:val="22"/>
          <w:szCs w:val="22"/>
        </w:rPr>
        <w:t xml:space="preserve">equest </w:t>
      </w:r>
      <w:r w:rsidR="0032241B">
        <w:rPr>
          <w:rFonts w:cs="Arial"/>
          <w:noProof/>
          <w:sz w:val="22"/>
          <w:szCs w:val="22"/>
        </w:rPr>
        <w:t>also</w:t>
      </w:r>
      <w:r w:rsidR="0032241B" w:rsidRPr="00034DB4">
        <w:rPr>
          <w:rFonts w:cs="Arial"/>
          <w:noProof/>
          <w:sz w:val="22"/>
          <w:szCs w:val="22"/>
        </w:rPr>
        <w:t xml:space="preserve"> </w:t>
      </w:r>
      <w:r w:rsidR="00034DB4" w:rsidRPr="00034DB4">
        <w:rPr>
          <w:rFonts w:cs="Arial"/>
          <w:noProof/>
          <w:sz w:val="22"/>
          <w:szCs w:val="22"/>
        </w:rPr>
        <w:t>express</w:t>
      </w:r>
      <w:r w:rsidR="0032241B">
        <w:rPr>
          <w:rFonts w:cs="Arial"/>
          <w:noProof/>
          <w:sz w:val="22"/>
          <w:szCs w:val="22"/>
        </w:rPr>
        <w:t>es</w:t>
      </w:r>
      <w:r w:rsidR="00034DB4" w:rsidRPr="00034DB4">
        <w:rPr>
          <w:rFonts w:cs="Arial"/>
          <w:noProof/>
          <w:sz w:val="22"/>
          <w:szCs w:val="22"/>
        </w:rPr>
        <w:t xml:space="preserve"> the hope</w:t>
      </w:r>
      <w:r w:rsidR="00EB7155" w:rsidRPr="00034DB4">
        <w:rPr>
          <w:rFonts w:cs="Arial"/>
          <w:noProof/>
          <w:sz w:val="22"/>
          <w:szCs w:val="22"/>
        </w:rPr>
        <w:t xml:space="preserve"> that</w:t>
      </w:r>
      <w:r w:rsidR="0032241B">
        <w:rPr>
          <w:rFonts w:cs="Arial"/>
          <w:noProof/>
          <w:sz w:val="22"/>
          <w:szCs w:val="22"/>
        </w:rPr>
        <w:t xml:space="preserve"> the</w:t>
      </w:r>
      <w:r w:rsidR="00EB7155" w:rsidRPr="00034DB4">
        <w:rPr>
          <w:rFonts w:cs="Arial"/>
          <w:noProof/>
          <w:sz w:val="22"/>
          <w:szCs w:val="22"/>
        </w:rPr>
        <w:t xml:space="preserve"> publications </w:t>
      </w:r>
      <w:r w:rsidR="00AE354E">
        <w:rPr>
          <w:rFonts w:cs="Arial"/>
          <w:noProof/>
          <w:sz w:val="22"/>
          <w:szCs w:val="22"/>
        </w:rPr>
        <w:t>produced</w:t>
      </w:r>
      <w:r w:rsidR="00AE354E" w:rsidRPr="00034DB4">
        <w:rPr>
          <w:rFonts w:cs="Arial"/>
          <w:noProof/>
          <w:sz w:val="22"/>
          <w:szCs w:val="22"/>
        </w:rPr>
        <w:t xml:space="preserve"> </w:t>
      </w:r>
      <w:r w:rsidR="0032241B">
        <w:rPr>
          <w:rFonts w:cs="Arial"/>
          <w:noProof/>
          <w:sz w:val="22"/>
          <w:szCs w:val="22"/>
        </w:rPr>
        <w:t>during</w:t>
      </w:r>
      <w:r w:rsidR="00EB7155" w:rsidRPr="00034DB4">
        <w:rPr>
          <w:rFonts w:cs="Arial"/>
          <w:noProof/>
          <w:sz w:val="22"/>
          <w:szCs w:val="22"/>
        </w:rPr>
        <w:t xml:space="preserve"> </w:t>
      </w:r>
      <w:r w:rsidR="0032241B" w:rsidRPr="00034DB4">
        <w:rPr>
          <w:rFonts w:cs="Arial"/>
          <w:noProof/>
          <w:sz w:val="22"/>
          <w:szCs w:val="22"/>
        </w:rPr>
        <w:t>th</w:t>
      </w:r>
      <w:r w:rsidR="0032241B">
        <w:rPr>
          <w:rFonts w:cs="Arial"/>
          <w:noProof/>
          <w:sz w:val="22"/>
          <w:szCs w:val="22"/>
        </w:rPr>
        <w:t>e</w:t>
      </w:r>
      <w:r w:rsidR="0032241B" w:rsidRPr="00034DB4">
        <w:rPr>
          <w:rFonts w:cs="Arial"/>
          <w:noProof/>
          <w:sz w:val="22"/>
          <w:szCs w:val="22"/>
        </w:rPr>
        <w:t xml:space="preserve"> </w:t>
      </w:r>
      <w:r w:rsidR="00EB7155" w:rsidRPr="00034DB4">
        <w:rPr>
          <w:rFonts w:cs="Arial"/>
          <w:noProof/>
          <w:sz w:val="22"/>
          <w:szCs w:val="22"/>
        </w:rPr>
        <w:t xml:space="preserve">project will further </w:t>
      </w:r>
      <w:r w:rsidR="00EB7155" w:rsidRPr="00AE354E">
        <w:rPr>
          <w:rFonts w:cs="Arial"/>
          <w:noProof/>
          <w:sz w:val="22"/>
          <w:szCs w:val="22"/>
        </w:rPr>
        <w:t xml:space="preserve">stimulate the Ministry of Education </w:t>
      </w:r>
      <w:r w:rsidR="00034DB4" w:rsidRPr="00AE354E">
        <w:rPr>
          <w:rFonts w:cs="Arial"/>
          <w:noProof/>
          <w:sz w:val="22"/>
          <w:szCs w:val="22"/>
        </w:rPr>
        <w:t>to focus</w:t>
      </w:r>
      <w:r w:rsidR="00AE354E" w:rsidRPr="003F3A64">
        <w:rPr>
          <w:rFonts w:cs="Arial"/>
          <w:noProof/>
          <w:sz w:val="22"/>
          <w:szCs w:val="22"/>
        </w:rPr>
        <w:t xml:space="preserve"> on</w:t>
      </w:r>
      <w:r w:rsidR="00034DB4" w:rsidRPr="00AE354E">
        <w:rPr>
          <w:rFonts w:cs="Arial"/>
          <w:noProof/>
          <w:sz w:val="22"/>
          <w:szCs w:val="22"/>
        </w:rPr>
        <w:t xml:space="preserve"> and invest in educational document</w:t>
      </w:r>
      <w:r w:rsidR="00AE354E">
        <w:rPr>
          <w:rFonts w:cs="Arial"/>
          <w:noProof/>
          <w:sz w:val="22"/>
          <w:szCs w:val="22"/>
        </w:rPr>
        <w:t>ation</w:t>
      </w:r>
      <w:r w:rsidR="00034DB4" w:rsidRPr="00AE354E">
        <w:rPr>
          <w:rFonts w:cs="Arial"/>
          <w:noProof/>
          <w:sz w:val="22"/>
          <w:szCs w:val="22"/>
        </w:rPr>
        <w:t xml:space="preserve"> </w:t>
      </w:r>
      <w:r w:rsidR="0032241B" w:rsidRPr="00AE354E">
        <w:rPr>
          <w:rFonts w:cs="Arial"/>
          <w:noProof/>
          <w:sz w:val="22"/>
          <w:szCs w:val="22"/>
        </w:rPr>
        <w:t>inspired by</w:t>
      </w:r>
      <w:r w:rsidR="00034DB4" w:rsidRPr="00AE354E">
        <w:rPr>
          <w:rFonts w:cs="Arial"/>
          <w:noProof/>
          <w:sz w:val="22"/>
          <w:szCs w:val="22"/>
        </w:rPr>
        <w:t xml:space="preserve"> local cultural traditions and</w:t>
      </w:r>
      <w:r w:rsidR="0032241B" w:rsidRPr="00AE354E">
        <w:rPr>
          <w:rFonts w:cs="Arial"/>
          <w:noProof/>
          <w:sz w:val="22"/>
          <w:szCs w:val="22"/>
        </w:rPr>
        <w:t>,</w:t>
      </w:r>
      <w:r w:rsidR="00034DB4" w:rsidRPr="00AE354E">
        <w:rPr>
          <w:rFonts w:cs="Arial"/>
          <w:noProof/>
          <w:sz w:val="22"/>
          <w:szCs w:val="22"/>
        </w:rPr>
        <w:t xml:space="preserve"> in particular</w:t>
      </w:r>
      <w:r w:rsidR="0032241B" w:rsidRPr="00AE354E">
        <w:rPr>
          <w:rFonts w:cs="Arial"/>
          <w:noProof/>
          <w:sz w:val="22"/>
          <w:szCs w:val="22"/>
        </w:rPr>
        <w:t>,</w:t>
      </w:r>
      <w:r w:rsidR="00034DB4" w:rsidRPr="00AE354E">
        <w:rPr>
          <w:rFonts w:cs="Arial"/>
          <w:noProof/>
          <w:sz w:val="22"/>
          <w:szCs w:val="22"/>
        </w:rPr>
        <w:t xml:space="preserve"> traditional games. </w:t>
      </w:r>
      <w:r w:rsidR="00DA134D" w:rsidRPr="00DA134D">
        <w:rPr>
          <w:rFonts w:cs="Arial"/>
          <w:noProof/>
          <w:sz w:val="22"/>
          <w:szCs w:val="22"/>
        </w:rPr>
        <w:t>Nevertheless, such traditions need to be further integrated into educational curricula.</w:t>
      </w:r>
      <w:r w:rsidR="00034DB4" w:rsidRPr="00E52173">
        <w:rPr>
          <w:rFonts w:cs="Arial"/>
          <w:noProof/>
          <w:sz w:val="22"/>
          <w:szCs w:val="22"/>
        </w:rPr>
        <w:t xml:space="preserve"> </w:t>
      </w:r>
      <w:r w:rsidR="0032241B" w:rsidRPr="003F3A64">
        <w:rPr>
          <w:rFonts w:cs="Arial"/>
          <w:noProof/>
          <w:sz w:val="22"/>
          <w:szCs w:val="22"/>
        </w:rPr>
        <w:t>Some potential</w:t>
      </w:r>
      <w:r w:rsidR="00034DB4" w:rsidRPr="00E52173">
        <w:rPr>
          <w:rFonts w:cs="Arial"/>
          <w:noProof/>
          <w:sz w:val="22"/>
          <w:szCs w:val="22"/>
        </w:rPr>
        <w:t xml:space="preserve"> multiplier effects </w:t>
      </w:r>
      <w:r w:rsidR="0032241B" w:rsidRPr="003F3A64">
        <w:rPr>
          <w:rFonts w:cs="Arial"/>
          <w:noProof/>
          <w:sz w:val="22"/>
          <w:szCs w:val="22"/>
        </w:rPr>
        <w:t xml:space="preserve">are mentioned </w:t>
      </w:r>
      <w:r w:rsidR="00034DB4" w:rsidRPr="00E52173">
        <w:rPr>
          <w:rFonts w:cs="Arial"/>
          <w:noProof/>
          <w:sz w:val="22"/>
          <w:szCs w:val="22"/>
        </w:rPr>
        <w:t>in various</w:t>
      </w:r>
      <w:r w:rsidR="00034DB4" w:rsidRPr="00AE354E">
        <w:rPr>
          <w:rFonts w:cs="Arial"/>
          <w:noProof/>
          <w:sz w:val="22"/>
          <w:szCs w:val="22"/>
        </w:rPr>
        <w:t xml:space="preserve"> </w:t>
      </w:r>
      <w:r w:rsidR="0032241B" w:rsidRPr="003F3A64">
        <w:rPr>
          <w:rFonts w:cs="Arial"/>
          <w:noProof/>
          <w:sz w:val="22"/>
          <w:szCs w:val="22"/>
        </w:rPr>
        <w:t>parts of</w:t>
      </w:r>
      <w:r w:rsidR="00034DB4" w:rsidRPr="00E52173">
        <w:rPr>
          <w:rFonts w:cs="Arial"/>
          <w:noProof/>
          <w:sz w:val="22"/>
          <w:szCs w:val="22"/>
        </w:rPr>
        <w:t xml:space="preserve"> th</w:t>
      </w:r>
      <w:r w:rsidR="00034DB4" w:rsidRPr="00AE354E">
        <w:rPr>
          <w:rFonts w:cs="Arial"/>
          <w:noProof/>
          <w:sz w:val="22"/>
          <w:szCs w:val="22"/>
        </w:rPr>
        <w:t>e text</w:t>
      </w:r>
      <w:r w:rsidR="0032241B" w:rsidRPr="00E52173">
        <w:rPr>
          <w:rFonts w:cs="Arial"/>
          <w:noProof/>
          <w:sz w:val="22"/>
          <w:szCs w:val="22"/>
        </w:rPr>
        <w:t>.</w:t>
      </w:r>
      <w:r w:rsidR="00034DB4" w:rsidRPr="0032241B">
        <w:rPr>
          <w:rFonts w:cs="Arial"/>
          <w:noProof/>
          <w:sz w:val="22"/>
          <w:szCs w:val="22"/>
        </w:rPr>
        <w:t xml:space="preserve"> </w:t>
      </w:r>
      <w:r w:rsidR="0032241B">
        <w:rPr>
          <w:rFonts w:cs="Arial"/>
          <w:noProof/>
          <w:sz w:val="22"/>
          <w:szCs w:val="22"/>
        </w:rPr>
        <w:t>H</w:t>
      </w:r>
      <w:r w:rsidR="00034DB4" w:rsidRPr="0032241B">
        <w:rPr>
          <w:rFonts w:cs="Arial"/>
          <w:noProof/>
          <w:sz w:val="22"/>
          <w:szCs w:val="22"/>
        </w:rPr>
        <w:t>owever</w:t>
      </w:r>
      <w:r w:rsidR="00034DB4" w:rsidRPr="00034DB4">
        <w:rPr>
          <w:rFonts w:cs="Arial"/>
          <w:noProof/>
          <w:sz w:val="22"/>
          <w:szCs w:val="22"/>
        </w:rPr>
        <w:t xml:space="preserve">, there are no reasonable arguments in the file to </w:t>
      </w:r>
      <w:r w:rsidR="0032241B">
        <w:rPr>
          <w:rFonts w:cs="Arial"/>
          <w:noProof/>
          <w:sz w:val="22"/>
          <w:szCs w:val="22"/>
        </w:rPr>
        <w:t>indicate that</w:t>
      </w:r>
      <w:r w:rsidR="0032241B" w:rsidRPr="00034DB4">
        <w:rPr>
          <w:rFonts w:cs="Arial"/>
          <w:noProof/>
          <w:sz w:val="22"/>
          <w:szCs w:val="22"/>
        </w:rPr>
        <w:t xml:space="preserve"> </w:t>
      </w:r>
      <w:r w:rsidR="00034DB4" w:rsidRPr="00034DB4">
        <w:rPr>
          <w:rFonts w:cs="Arial"/>
          <w:noProof/>
          <w:sz w:val="22"/>
          <w:szCs w:val="22"/>
        </w:rPr>
        <w:t xml:space="preserve">this will take place and be sustained after </w:t>
      </w:r>
      <w:r w:rsidR="0032241B" w:rsidRPr="00034DB4">
        <w:rPr>
          <w:rFonts w:cs="Arial"/>
          <w:noProof/>
          <w:sz w:val="22"/>
          <w:szCs w:val="22"/>
        </w:rPr>
        <w:t>th</w:t>
      </w:r>
      <w:r w:rsidR="0032241B">
        <w:rPr>
          <w:rFonts w:cs="Arial"/>
          <w:noProof/>
          <w:sz w:val="22"/>
          <w:szCs w:val="22"/>
        </w:rPr>
        <w:t>e</w:t>
      </w:r>
      <w:r w:rsidR="0032241B" w:rsidRPr="00034DB4">
        <w:rPr>
          <w:rFonts w:cs="Arial"/>
          <w:noProof/>
          <w:sz w:val="22"/>
          <w:szCs w:val="22"/>
        </w:rPr>
        <w:t xml:space="preserve"> </w:t>
      </w:r>
      <w:r w:rsidR="00034DB4" w:rsidRPr="00034DB4">
        <w:rPr>
          <w:rFonts w:cs="Arial"/>
          <w:noProof/>
          <w:sz w:val="22"/>
          <w:szCs w:val="22"/>
        </w:rPr>
        <w:t xml:space="preserve">project and its funding </w:t>
      </w:r>
      <w:r w:rsidR="0032241B">
        <w:rPr>
          <w:rFonts w:cs="Arial"/>
          <w:noProof/>
          <w:sz w:val="22"/>
          <w:szCs w:val="22"/>
        </w:rPr>
        <w:t>have</w:t>
      </w:r>
      <w:r w:rsidR="0032241B" w:rsidRPr="00034DB4">
        <w:rPr>
          <w:rFonts w:cs="Arial"/>
          <w:noProof/>
          <w:sz w:val="22"/>
          <w:szCs w:val="22"/>
        </w:rPr>
        <w:t xml:space="preserve"> </w:t>
      </w:r>
      <w:r w:rsidR="00034DB4" w:rsidRPr="00034DB4">
        <w:rPr>
          <w:rFonts w:cs="Arial"/>
          <w:noProof/>
          <w:sz w:val="22"/>
          <w:szCs w:val="22"/>
        </w:rPr>
        <w:t>come to an end.</w:t>
      </w:r>
    </w:p>
    <w:p w14:paraId="1D7D6867" w14:textId="62268BF8" w:rsidR="002D268F" w:rsidRPr="007A22F6" w:rsidRDefault="00765E36">
      <w:pPr>
        <w:pStyle w:val="Style1"/>
        <w:ind w:left="1143"/>
        <w:rPr>
          <w:noProof/>
        </w:rPr>
      </w:pPr>
      <w:r w:rsidRPr="00765E36">
        <w:rPr>
          <w:noProof/>
          <w:u w:val="single"/>
        </w:rPr>
        <w:t>Decides to refer</w:t>
      </w:r>
      <w:r w:rsidRPr="002608A5">
        <w:rPr>
          <w:noProof/>
        </w:rPr>
        <w:t xml:space="preserve"> </w:t>
      </w:r>
      <w:r>
        <w:rPr>
          <w:noProof/>
        </w:rPr>
        <w:t xml:space="preserve">to </w:t>
      </w:r>
      <w:r w:rsidRPr="002608A5">
        <w:rPr>
          <w:noProof/>
        </w:rPr>
        <w:t xml:space="preserve">the </w:t>
      </w:r>
      <w:r>
        <w:rPr>
          <w:noProof/>
        </w:rPr>
        <w:t>requesting State</w:t>
      </w:r>
      <w:r w:rsidR="002305EE">
        <w:rPr>
          <w:noProof/>
        </w:rPr>
        <w:t xml:space="preserve"> Party</w:t>
      </w:r>
      <w:r>
        <w:rPr>
          <w:noProof/>
        </w:rPr>
        <w:t xml:space="preserve"> the </w:t>
      </w:r>
      <w:r w:rsidRPr="000556E6">
        <w:t xml:space="preserve">International Assistance </w:t>
      </w:r>
      <w:r w:rsidRPr="00626509">
        <w:t>request</w:t>
      </w:r>
      <w:r>
        <w:t xml:space="preserve"> for the project entitled </w:t>
      </w:r>
      <w:r w:rsidRPr="00765E36">
        <w:rPr>
          <w:b/>
          <w:noProof/>
        </w:rPr>
        <w:t>Safeguarding of ludodiversity of Malawi through non-formal education and community transmission</w:t>
      </w:r>
      <w:r w:rsidRPr="00626509">
        <w:t xml:space="preserve"> </w:t>
      </w:r>
      <w:r w:rsidRPr="00626509">
        <w:rPr>
          <w:noProof/>
        </w:rPr>
        <w:t xml:space="preserve">and </w:t>
      </w:r>
      <w:r w:rsidRPr="00765E36">
        <w:rPr>
          <w:noProof/>
          <w:u w:val="single"/>
        </w:rPr>
        <w:t>invites</w:t>
      </w:r>
      <w:r w:rsidRPr="00626509">
        <w:rPr>
          <w:noProof/>
        </w:rPr>
        <w:t xml:space="preserve"> it to submit a revised request to the Committee for examination during a following cycle.</w:t>
      </w:r>
    </w:p>
    <w:sectPr w:rsidR="002D268F" w:rsidRPr="007A22F6" w:rsidSect="007E3FB0">
      <w:headerReference w:type="even" r:id="rId13"/>
      <w:headerReference w:type="default" r:id="rId14"/>
      <w:footerReference w:type="default" r:id="rId15"/>
      <w:headerReference w:type="first" r:id="rId16"/>
      <w:type w:val="continuous"/>
      <w:pgSz w:w="11906" w:h="16838"/>
      <w:pgMar w:top="1418" w:right="1134" w:bottom="1134" w:left="1134" w:header="709" w:footer="401" w:gutter="0"/>
      <w:pgBorders w:display="firstPage" w:offsetFrom="page">
        <w:top w:val="single" w:sz="12" w:space="24" w:color="0070C0"/>
        <w:left w:val="single" w:sz="12" w:space="24" w:color="0070C0"/>
        <w:bottom w:val="single" w:sz="12" w:space="24" w:color="0070C0"/>
        <w:right w:val="single" w:sz="12" w:space="24" w:color="0070C0"/>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CE10" w16cex:dateUtc="2020-10-02T1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6663" w14:textId="77777777" w:rsidR="0017744E" w:rsidRDefault="0017744E" w:rsidP="004963DE">
      <w:r>
        <w:separator/>
      </w:r>
    </w:p>
  </w:endnote>
  <w:endnote w:type="continuationSeparator" w:id="0">
    <w:p w14:paraId="75248228" w14:textId="77777777" w:rsidR="0017744E" w:rsidRDefault="0017744E" w:rsidP="0049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D850" w14:textId="3935E0EF" w:rsidR="007B4429" w:rsidRPr="00845432" w:rsidRDefault="007B4429" w:rsidP="00845432">
    <w:pPr>
      <w:pStyle w:val="Footer"/>
      <w:tabs>
        <w:tab w:val="clear" w:pos="4513"/>
        <w:tab w:val="clear" w:pos="9026"/>
        <w:tab w:val="right" w:pos="9639"/>
      </w:tabs>
      <w:rPr>
        <w:sz w:val="22"/>
        <w:szCs w:val="22"/>
      </w:rPr>
    </w:pPr>
    <w:r>
      <w:rPr>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64CB9" w14:textId="77777777" w:rsidR="0017744E" w:rsidRDefault="0017744E" w:rsidP="004963DE">
      <w:r>
        <w:separator/>
      </w:r>
    </w:p>
  </w:footnote>
  <w:footnote w:type="continuationSeparator" w:id="0">
    <w:p w14:paraId="087FC5BA" w14:textId="77777777" w:rsidR="0017744E" w:rsidRDefault="0017744E" w:rsidP="0049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A207" w14:textId="6231E574" w:rsidR="007B4429" w:rsidRPr="00093D5A" w:rsidRDefault="007B4429" w:rsidP="00D519E8">
    <w:pPr>
      <w:pStyle w:val="Header"/>
      <w:rPr>
        <w:rFonts w:cs="Arial"/>
      </w:rPr>
    </w:pPr>
    <w:r w:rsidRPr="0041510C">
      <w:rPr>
        <w:rFonts w:cs="Arial"/>
        <w:sz w:val="20"/>
        <w:szCs w:val="20"/>
      </w:rPr>
      <w:t>LHE/20/15.COM/</w:t>
    </w:r>
    <w:r w:rsidR="0041510C" w:rsidRPr="0041510C">
      <w:rPr>
        <w:rFonts w:cs="Arial"/>
        <w:sz w:val="20"/>
        <w:szCs w:val="20"/>
      </w:rPr>
      <w:t>8</w:t>
    </w:r>
    <w:r w:rsidRPr="0041510C">
      <w:rPr>
        <w:rFonts w:cs="Arial"/>
        <w:sz w:val="20"/>
        <w:szCs w:val="20"/>
      </w:rPr>
      <w:t xml:space="preserve">.d – page </w:t>
    </w:r>
    <w:r w:rsidRPr="0041510C">
      <w:rPr>
        <w:rStyle w:val="PageNumber"/>
        <w:rFonts w:cs="Arial"/>
        <w:sz w:val="20"/>
        <w:szCs w:val="20"/>
      </w:rPr>
      <w:fldChar w:fldCharType="begin"/>
    </w:r>
    <w:r w:rsidRPr="0041510C">
      <w:rPr>
        <w:rStyle w:val="PageNumber"/>
        <w:rFonts w:cs="Arial"/>
        <w:sz w:val="20"/>
        <w:szCs w:val="20"/>
      </w:rPr>
      <w:instrText xml:space="preserve"> PAGE </w:instrText>
    </w:r>
    <w:r w:rsidRPr="0041510C">
      <w:rPr>
        <w:rStyle w:val="PageNumber"/>
        <w:rFonts w:cs="Arial"/>
        <w:sz w:val="20"/>
        <w:szCs w:val="20"/>
      </w:rPr>
      <w:fldChar w:fldCharType="separate"/>
    </w:r>
    <w:r w:rsidRPr="0041510C">
      <w:rPr>
        <w:rStyle w:val="PageNumber"/>
        <w:rFonts w:cs="Arial"/>
        <w:noProof/>
        <w:sz w:val="20"/>
        <w:szCs w:val="20"/>
      </w:rPr>
      <w:t>6</w:t>
    </w:r>
    <w:r w:rsidRPr="0041510C">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573B" w14:textId="41944CA6" w:rsidR="007B4429" w:rsidRPr="00093D5A" w:rsidRDefault="007B4429" w:rsidP="00D519E8">
    <w:pPr>
      <w:pStyle w:val="Header"/>
      <w:jc w:val="right"/>
      <w:rPr>
        <w:rFonts w:cs="Arial"/>
      </w:rPr>
    </w:pPr>
    <w:r w:rsidRPr="0041510C">
      <w:rPr>
        <w:rFonts w:cs="Arial"/>
        <w:sz w:val="20"/>
        <w:szCs w:val="20"/>
      </w:rPr>
      <w:t>LHE/20/15.COM/</w:t>
    </w:r>
    <w:r w:rsidR="0041510C" w:rsidRPr="0041510C">
      <w:rPr>
        <w:rFonts w:cs="Arial"/>
        <w:sz w:val="20"/>
        <w:szCs w:val="20"/>
      </w:rPr>
      <w:t>8</w:t>
    </w:r>
    <w:r w:rsidRPr="0041510C">
      <w:rPr>
        <w:rFonts w:cs="Arial"/>
        <w:sz w:val="20"/>
        <w:szCs w:val="20"/>
      </w:rPr>
      <w:t xml:space="preserve">.d – page </w:t>
    </w:r>
    <w:r w:rsidRPr="0041510C">
      <w:rPr>
        <w:rStyle w:val="PageNumber"/>
        <w:rFonts w:cs="Arial"/>
        <w:sz w:val="20"/>
        <w:szCs w:val="20"/>
      </w:rPr>
      <w:fldChar w:fldCharType="begin"/>
    </w:r>
    <w:r w:rsidRPr="0041510C">
      <w:rPr>
        <w:rStyle w:val="PageNumber"/>
        <w:rFonts w:cs="Arial"/>
        <w:sz w:val="20"/>
        <w:szCs w:val="20"/>
      </w:rPr>
      <w:instrText xml:space="preserve"> PAGE </w:instrText>
    </w:r>
    <w:r w:rsidRPr="0041510C">
      <w:rPr>
        <w:rStyle w:val="PageNumber"/>
        <w:rFonts w:cs="Arial"/>
        <w:sz w:val="20"/>
        <w:szCs w:val="20"/>
      </w:rPr>
      <w:fldChar w:fldCharType="separate"/>
    </w:r>
    <w:r w:rsidRPr="0041510C">
      <w:rPr>
        <w:rStyle w:val="PageNumber"/>
        <w:rFonts w:cs="Arial"/>
        <w:noProof/>
        <w:sz w:val="20"/>
        <w:szCs w:val="20"/>
      </w:rPr>
      <w:t>3</w:t>
    </w:r>
    <w:r w:rsidRPr="0041510C">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63A1" w14:textId="50338322" w:rsidR="007B4429" w:rsidRPr="0069073A" w:rsidRDefault="007B4429" w:rsidP="00F10319">
    <w:pPr>
      <w:tabs>
        <w:tab w:val="center" w:pos="4536"/>
        <w:tab w:val="right" w:pos="9072"/>
      </w:tabs>
      <w:spacing w:after="520"/>
      <w:jc w:val="right"/>
      <w:rPr>
        <w:rFonts w:cs="Arial"/>
        <w:b/>
        <w:color w:val="4472C4"/>
        <w:sz w:val="44"/>
        <w:szCs w:val="44"/>
        <w:lang w:val="pt-PT"/>
      </w:rPr>
    </w:pPr>
    <w:r w:rsidRPr="0069073A">
      <w:rPr>
        <w:noProof/>
        <w:color w:val="4472C4"/>
        <w:lang w:val="sk-SK" w:eastAsia="sk-SK"/>
      </w:rPr>
      <w:drawing>
        <wp:anchor distT="0" distB="0" distL="114300" distR="114300" simplePos="0" relativeHeight="251659264" behindDoc="0" locked="0" layoutInCell="1" allowOverlap="1" wp14:anchorId="6D6A5F6F" wp14:editId="3214AC05">
          <wp:simplePos x="0" y="0"/>
          <wp:positionH relativeFrom="margin">
            <wp:posOffset>-382270</wp:posOffset>
          </wp:positionH>
          <wp:positionV relativeFrom="bottomMargin">
            <wp:posOffset>-9631045</wp:posOffset>
          </wp:positionV>
          <wp:extent cx="2228400" cy="1368000"/>
          <wp:effectExtent l="0" t="0" r="635" b="3810"/>
          <wp:wrapNone/>
          <wp:docPr id="9" name="Picture 9"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73A">
      <w:rPr>
        <w:rFonts w:cs="Arial"/>
        <w:b/>
        <w:color w:val="4472C4"/>
        <w:sz w:val="44"/>
        <w:szCs w:val="44"/>
        <w:lang w:val="pt-PT"/>
      </w:rPr>
      <w:t>15 COM</w:t>
    </w:r>
  </w:p>
  <w:p w14:paraId="164DD77C" w14:textId="689B7B9A" w:rsidR="007B4429" w:rsidRPr="0041510C" w:rsidRDefault="007B4429" w:rsidP="0041510C">
    <w:pPr>
      <w:jc w:val="right"/>
      <w:rPr>
        <w:rFonts w:cs="Arial"/>
        <w:bCs/>
        <w:i/>
        <w:iCs/>
        <w:color w:val="4472C4"/>
        <w:sz w:val="22"/>
        <w:szCs w:val="22"/>
        <w:lang w:val="pt-PT"/>
      </w:rPr>
    </w:pPr>
    <w:r w:rsidRPr="0069073A">
      <w:rPr>
        <w:rFonts w:cs="Arial"/>
        <w:b/>
        <w:color w:val="4472C4"/>
        <w:sz w:val="22"/>
        <w:szCs w:val="22"/>
        <w:lang w:val="pt-PT"/>
      </w:rPr>
      <w:t>LHE/20/15.COM</w:t>
    </w:r>
    <w:r w:rsidRPr="0041510C">
      <w:rPr>
        <w:rFonts w:cs="Arial"/>
        <w:b/>
        <w:color w:val="4472C4"/>
        <w:sz w:val="22"/>
        <w:szCs w:val="22"/>
        <w:lang w:val="pt-PT"/>
      </w:rPr>
      <w:t>/</w:t>
    </w:r>
    <w:proofErr w:type="gramStart"/>
    <w:r w:rsidR="0041510C" w:rsidRPr="0041510C">
      <w:rPr>
        <w:rFonts w:cs="Arial"/>
        <w:b/>
        <w:color w:val="4472C4"/>
        <w:sz w:val="22"/>
        <w:szCs w:val="22"/>
        <w:lang w:val="pt-PT"/>
      </w:rPr>
      <w:t>8</w:t>
    </w:r>
    <w:r w:rsidRPr="0041510C">
      <w:rPr>
        <w:rFonts w:cs="Arial"/>
        <w:b/>
        <w:color w:val="4472C4"/>
        <w:sz w:val="22"/>
        <w:szCs w:val="22"/>
        <w:lang w:val="pt-PT"/>
      </w:rPr>
      <w:t>.d</w:t>
    </w:r>
    <w:proofErr w:type="gramEnd"/>
  </w:p>
  <w:p w14:paraId="66F8D4F1" w14:textId="502494AE" w:rsidR="007B4429" w:rsidRPr="00DC2C77" w:rsidRDefault="007B4429" w:rsidP="00F10319">
    <w:pPr>
      <w:jc w:val="right"/>
      <w:rPr>
        <w:rFonts w:cs="Arial"/>
        <w:b/>
        <w:color w:val="4472C4"/>
        <w:sz w:val="22"/>
        <w:szCs w:val="22"/>
        <w:lang w:val="pt-PT"/>
      </w:rPr>
    </w:pPr>
    <w:r w:rsidRPr="00DC2C77">
      <w:rPr>
        <w:rFonts w:cs="Arial"/>
        <w:b/>
        <w:color w:val="4472C4"/>
        <w:sz w:val="22"/>
        <w:szCs w:val="22"/>
        <w:lang w:val="pt-PT"/>
      </w:rPr>
      <w:t xml:space="preserve">Paris, </w:t>
    </w:r>
    <w:r w:rsidR="00E10A58" w:rsidRPr="00DC2C77">
      <w:rPr>
        <w:rFonts w:cs="Arial"/>
        <w:b/>
        <w:color w:val="4472C4"/>
        <w:sz w:val="22"/>
        <w:szCs w:val="22"/>
        <w:lang w:val="pt-PT"/>
      </w:rPr>
      <w:t>1</w:t>
    </w:r>
    <w:r w:rsidR="0041510C" w:rsidRPr="00DC2C77">
      <w:rPr>
        <w:rFonts w:cs="Arial"/>
        <w:b/>
        <w:color w:val="4472C4"/>
        <w:sz w:val="22"/>
        <w:szCs w:val="22"/>
        <w:lang w:val="pt-PT"/>
      </w:rPr>
      <w:t>6</w:t>
    </w:r>
    <w:r w:rsidR="001E54D7" w:rsidRPr="00DC2C77">
      <w:rPr>
        <w:rFonts w:cs="Arial"/>
        <w:b/>
        <w:color w:val="4472C4"/>
        <w:sz w:val="22"/>
        <w:szCs w:val="22"/>
        <w:lang w:val="pt-PT"/>
      </w:rPr>
      <w:t xml:space="preserve"> </w:t>
    </w:r>
    <w:proofErr w:type="spellStart"/>
    <w:r w:rsidR="001E54D7" w:rsidRPr="00DC2C77">
      <w:rPr>
        <w:rFonts w:cs="Arial"/>
        <w:b/>
        <w:color w:val="4472C4"/>
        <w:sz w:val="22"/>
        <w:szCs w:val="22"/>
        <w:lang w:val="pt-PT"/>
      </w:rPr>
      <w:t>November</w:t>
    </w:r>
    <w:proofErr w:type="spellEnd"/>
    <w:r w:rsidRPr="00DC2C77">
      <w:rPr>
        <w:rFonts w:cs="Arial"/>
        <w:b/>
        <w:color w:val="4472C4"/>
        <w:sz w:val="22"/>
        <w:szCs w:val="22"/>
        <w:lang w:val="pt-PT"/>
      </w:rPr>
      <w:t xml:space="preserve"> 2020</w:t>
    </w:r>
  </w:p>
  <w:p w14:paraId="730E1FBA" w14:textId="77777777" w:rsidR="007B4429" w:rsidRPr="00110952" w:rsidRDefault="007B4429" w:rsidP="00F10319">
    <w:pPr>
      <w:jc w:val="right"/>
      <w:rPr>
        <w:rFonts w:ascii="Times New Roman" w:eastAsia="Malgun Gothic" w:hAnsi="Times New Roman" w:cs="Arial"/>
        <w:b/>
        <w:color w:val="4472C4"/>
        <w:sz w:val="22"/>
        <w:szCs w:val="22"/>
        <w:lang w:val="en-US" w:eastAsia="ko-KR"/>
      </w:rPr>
    </w:pPr>
    <w:r w:rsidRPr="00110952">
      <w:rPr>
        <w:rFonts w:cs="Arial"/>
        <w:b/>
        <w:color w:val="4472C4"/>
        <w:sz w:val="22"/>
        <w:szCs w:val="22"/>
        <w:lang w:val="en-US"/>
      </w:rPr>
      <w:t>Original: English</w:t>
    </w:r>
  </w:p>
  <w:p w14:paraId="7FE41E46" w14:textId="77777777" w:rsidR="007B4429" w:rsidRPr="00110952" w:rsidRDefault="007B4429" w:rsidP="00F10319">
    <w:pPr>
      <w:pStyle w:val="Header"/>
      <w:rPr>
        <w:lang w:val="en-US"/>
      </w:rPr>
    </w:pPr>
  </w:p>
  <w:p w14:paraId="23A1C52B" w14:textId="77777777" w:rsidR="007B4429" w:rsidRPr="00110952" w:rsidRDefault="007B442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109C"/>
    <w:multiLevelType w:val="hybridMultilevel"/>
    <w:tmpl w:val="CEA67528"/>
    <w:lvl w:ilvl="0" w:tplc="AB78B04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607854"/>
    <w:multiLevelType w:val="hybridMultilevel"/>
    <w:tmpl w:val="752C9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A37A5F"/>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DF1C0E"/>
    <w:multiLevelType w:val="hybridMultilevel"/>
    <w:tmpl w:val="2EBA0FEE"/>
    <w:lvl w:ilvl="0" w:tplc="DD14CB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FE483F"/>
    <w:multiLevelType w:val="multilevel"/>
    <w:tmpl w:val="E70EBFFC"/>
    <w:numStyleLink w:val="Headingsubdecision"/>
  </w:abstractNum>
  <w:abstractNum w:abstractNumId="5" w15:restartNumberingAfterBreak="0">
    <w:nsid w:val="2E2A4B87"/>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C560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AF4112"/>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15619"/>
    <w:multiLevelType w:val="hybridMultilevel"/>
    <w:tmpl w:val="692E75EE"/>
    <w:lvl w:ilvl="0" w:tplc="68E6DB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3374C4"/>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786D18"/>
    <w:multiLevelType w:val="multilevel"/>
    <w:tmpl w:val="E70EBFFC"/>
    <w:numStyleLink w:val="Headingsubdecision"/>
  </w:abstractNum>
  <w:abstractNum w:abstractNumId="11" w15:restartNumberingAfterBreak="0">
    <w:nsid w:val="4AF021EC"/>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0C7EBB"/>
    <w:multiLevelType w:val="hybridMultilevel"/>
    <w:tmpl w:val="4968705E"/>
    <w:lvl w:ilvl="0" w:tplc="2D8CC14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117AC"/>
    <w:multiLevelType w:val="multilevel"/>
    <w:tmpl w:val="E70EBFFC"/>
    <w:numStyleLink w:val="Headingsubdecision"/>
  </w:abstractNum>
  <w:abstractNum w:abstractNumId="14" w15:restartNumberingAfterBreak="0">
    <w:nsid w:val="50522735"/>
    <w:multiLevelType w:val="multilevel"/>
    <w:tmpl w:val="E70EBFFC"/>
    <w:numStyleLink w:val="Headingsubdecision"/>
  </w:abstractNum>
  <w:abstractNum w:abstractNumId="15" w15:restartNumberingAfterBreak="0">
    <w:nsid w:val="50A639AD"/>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6C5D06"/>
    <w:multiLevelType w:val="hybridMultilevel"/>
    <w:tmpl w:val="03E497A6"/>
    <w:lvl w:ilvl="0" w:tplc="F35CBEE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0147D4"/>
    <w:multiLevelType w:val="hybridMultilevel"/>
    <w:tmpl w:val="D54A3686"/>
    <w:lvl w:ilvl="0" w:tplc="59B27ED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5E90C99"/>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6F71502"/>
    <w:multiLevelType w:val="multilevel"/>
    <w:tmpl w:val="E70EBFFC"/>
    <w:numStyleLink w:val="Headingsubdecision"/>
  </w:abstractNum>
  <w:abstractNum w:abstractNumId="20" w15:restartNumberingAfterBreak="0">
    <w:nsid w:val="5BCD172C"/>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CF5277"/>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A2697C"/>
    <w:multiLevelType w:val="hybridMultilevel"/>
    <w:tmpl w:val="2F1487DA"/>
    <w:lvl w:ilvl="0" w:tplc="8618C46C">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452B39"/>
    <w:multiLevelType w:val="hybridMultilevel"/>
    <w:tmpl w:val="B22AA128"/>
    <w:lvl w:ilvl="0" w:tplc="EC7A85BC">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765" w:hanging="360"/>
      </w:pPr>
    </w:lvl>
    <w:lvl w:ilvl="2" w:tplc="040C001B" w:tentative="1">
      <w:start w:val="1"/>
      <w:numFmt w:val="lowerRoman"/>
      <w:lvlText w:val="%3."/>
      <w:lvlJc w:val="right"/>
      <w:pPr>
        <w:ind w:left="1485" w:hanging="180"/>
      </w:pPr>
    </w:lvl>
    <w:lvl w:ilvl="3" w:tplc="040C000F" w:tentative="1">
      <w:start w:val="1"/>
      <w:numFmt w:val="decimal"/>
      <w:lvlText w:val="%4."/>
      <w:lvlJc w:val="left"/>
      <w:pPr>
        <w:ind w:left="2205" w:hanging="360"/>
      </w:pPr>
    </w:lvl>
    <w:lvl w:ilvl="4" w:tplc="040C0019" w:tentative="1">
      <w:start w:val="1"/>
      <w:numFmt w:val="lowerLetter"/>
      <w:lvlText w:val="%5."/>
      <w:lvlJc w:val="left"/>
      <w:pPr>
        <w:ind w:left="2925" w:hanging="360"/>
      </w:pPr>
    </w:lvl>
    <w:lvl w:ilvl="5" w:tplc="040C001B" w:tentative="1">
      <w:start w:val="1"/>
      <w:numFmt w:val="lowerRoman"/>
      <w:lvlText w:val="%6."/>
      <w:lvlJc w:val="right"/>
      <w:pPr>
        <w:ind w:left="3645" w:hanging="180"/>
      </w:pPr>
    </w:lvl>
    <w:lvl w:ilvl="6" w:tplc="040C000F" w:tentative="1">
      <w:start w:val="1"/>
      <w:numFmt w:val="decimal"/>
      <w:lvlText w:val="%7."/>
      <w:lvlJc w:val="left"/>
      <w:pPr>
        <w:ind w:left="4365" w:hanging="360"/>
      </w:pPr>
    </w:lvl>
    <w:lvl w:ilvl="7" w:tplc="040C0019" w:tentative="1">
      <w:start w:val="1"/>
      <w:numFmt w:val="lowerLetter"/>
      <w:lvlText w:val="%8."/>
      <w:lvlJc w:val="left"/>
      <w:pPr>
        <w:ind w:left="5085" w:hanging="360"/>
      </w:pPr>
    </w:lvl>
    <w:lvl w:ilvl="8" w:tplc="040C001B" w:tentative="1">
      <w:start w:val="1"/>
      <w:numFmt w:val="lowerRoman"/>
      <w:lvlText w:val="%9."/>
      <w:lvlJc w:val="right"/>
      <w:pPr>
        <w:ind w:left="5805" w:hanging="180"/>
      </w:pPr>
    </w:lvl>
  </w:abstractNum>
  <w:abstractNum w:abstractNumId="25" w15:restartNumberingAfterBreak="0">
    <w:nsid w:val="646C53AC"/>
    <w:multiLevelType w:val="hybridMultilevel"/>
    <w:tmpl w:val="FD229418"/>
    <w:lvl w:ilvl="0" w:tplc="93B85C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pStyle w:val="Style1"/>
      <w:lvlText w:val="%2."/>
      <w:lvlJc w:val="left"/>
      <w:pPr>
        <w:ind w:left="3979"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6E1B46F7"/>
    <w:multiLevelType w:val="hybridMultilevel"/>
    <w:tmpl w:val="AA8659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B5E078B"/>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FB01CA"/>
    <w:multiLevelType w:val="hybridMultilevel"/>
    <w:tmpl w:val="BC7C82C4"/>
    <w:lvl w:ilvl="0" w:tplc="E1B8EB5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28"/>
  </w:num>
  <w:num w:numId="4">
    <w:abstractNumId w:val="5"/>
  </w:num>
  <w:num w:numId="5">
    <w:abstractNumId w:val="2"/>
  </w:num>
  <w:num w:numId="6">
    <w:abstractNumId w:val="7"/>
  </w:num>
  <w:num w:numId="7">
    <w:abstractNumId w:val="24"/>
  </w:num>
  <w:num w:numId="8">
    <w:abstractNumId w:val="0"/>
  </w:num>
  <w:num w:numId="9">
    <w:abstractNumId w:val="16"/>
  </w:num>
  <w:num w:numId="10">
    <w:abstractNumId w:val="11"/>
  </w:num>
  <w:num w:numId="11">
    <w:abstractNumId w:val="17"/>
  </w:num>
  <w:num w:numId="12">
    <w:abstractNumId w:val="9"/>
  </w:num>
  <w:num w:numId="13">
    <w:abstractNumId w:val="18"/>
  </w:num>
  <w:num w:numId="14">
    <w:abstractNumId w:val="21"/>
  </w:num>
  <w:num w:numId="15">
    <w:abstractNumId w:val="20"/>
  </w:num>
  <w:num w:numId="16">
    <w:abstractNumId w:val="15"/>
  </w:num>
  <w:num w:numId="17">
    <w:abstractNumId w:val="25"/>
  </w:num>
  <w:num w:numId="18">
    <w:abstractNumId w:val="8"/>
  </w:num>
  <w:num w:numId="19">
    <w:abstractNumId w:val="12"/>
  </w:num>
  <w:num w:numId="20">
    <w:abstractNumId w:val="3"/>
  </w:num>
  <w:num w:numId="21">
    <w:abstractNumId w:val="29"/>
  </w:num>
  <w:num w:numId="22">
    <w:abstractNumId w:val="6"/>
  </w:num>
  <w:num w:numId="23">
    <w:abstractNumId w:val="26"/>
  </w:num>
  <w:num w:numId="24">
    <w:abstractNumId w:val="19"/>
  </w:num>
  <w:num w:numId="25">
    <w:abstractNumId w:val="10"/>
  </w:num>
  <w:num w:numId="26">
    <w:abstractNumId w:val="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3"/>
  </w:num>
  <w:num w:numId="34">
    <w:abstractNumId w:val="13"/>
  </w:num>
  <w:num w:numId="35">
    <w:abstractNumId w:val="13"/>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F1"/>
    <w:rsid w:val="00003016"/>
    <w:rsid w:val="0000380D"/>
    <w:rsid w:val="00004BA0"/>
    <w:rsid w:val="00012543"/>
    <w:rsid w:val="00012A86"/>
    <w:rsid w:val="00021510"/>
    <w:rsid w:val="00022AE2"/>
    <w:rsid w:val="000257B5"/>
    <w:rsid w:val="00034DB4"/>
    <w:rsid w:val="00035E2B"/>
    <w:rsid w:val="00036D4C"/>
    <w:rsid w:val="00042D0B"/>
    <w:rsid w:val="0005140B"/>
    <w:rsid w:val="000540B0"/>
    <w:rsid w:val="00062E0E"/>
    <w:rsid w:val="00075C4A"/>
    <w:rsid w:val="00077110"/>
    <w:rsid w:val="0008302D"/>
    <w:rsid w:val="00084A1C"/>
    <w:rsid w:val="00085FCC"/>
    <w:rsid w:val="00086B0C"/>
    <w:rsid w:val="00090B01"/>
    <w:rsid w:val="00090BFA"/>
    <w:rsid w:val="00091C1C"/>
    <w:rsid w:val="00091E2E"/>
    <w:rsid w:val="00092807"/>
    <w:rsid w:val="00093D5A"/>
    <w:rsid w:val="000968B2"/>
    <w:rsid w:val="000977C1"/>
    <w:rsid w:val="000A18EC"/>
    <w:rsid w:val="000A6D2D"/>
    <w:rsid w:val="000B0FDA"/>
    <w:rsid w:val="000B4B06"/>
    <w:rsid w:val="000C12F9"/>
    <w:rsid w:val="000C1816"/>
    <w:rsid w:val="000D1665"/>
    <w:rsid w:val="000D3C41"/>
    <w:rsid w:val="000E396A"/>
    <w:rsid w:val="000E43A1"/>
    <w:rsid w:val="000E7684"/>
    <w:rsid w:val="000F2639"/>
    <w:rsid w:val="000F2DA1"/>
    <w:rsid w:val="001011D5"/>
    <w:rsid w:val="001037DE"/>
    <w:rsid w:val="001057B9"/>
    <w:rsid w:val="0010727B"/>
    <w:rsid w:val="00110952"/>
    <w:rsid w:val="00111BD2"/>
    <w:rsid w:val="00111C08"/>
    <w:rsid w:val="00116253"/>
    <w:rsid w:val="0012058A"/>
    <w:rsid w:val="00123386"/>
    <w:rsid w:val="001348D6"/>
    <w:rsid w:val="00134BD0"/>
    <w:rsid w:val="00135214"/>
    <w:rsid w:val="001356EF"/>
    <w:rsid w:val="00135E6A"/>
    <w:rsid w:val="00136E20"/>
    <w:rsid w:val="0014538B"/>
    <w:rsid w:val="001460FE"/>
    <w:rsid w:val="00151EF2"/>
    <w:rsid w:val="00163E7F"/>
    <w:rsid w:val="001643B0"/>
    <w:rsid w:val="00164762"/>
    <w:rsid w:val="00167664"/>
    <w:rsid w:val="00170700"/>
    <w:rsid w:val="001771C3"/>
    <w:rsid w:val="0017744E"/>
    <w:rsid w:val="001818FC"/>
    <w:rsid w:val="001902C8"/>
    <w:rsid w:val="00191DD1"/>
    <w:rsid w:val="001961DF"/>
    <w:rsid w:val="001977CC"/>
    <w:rsid w:val="001A6512"/>
    <w:rsid w:val="001A6898"/>
    <w:rsid w:val="001A6D0F"/>
    <w:rsid w:val="001B0974"/>
    <w:rsid w:val="001B0B47"/>
    <w:rsid w:val="001B1690"/>
    <w:rsid w:val="001B4D6C"/>
    <w:rsid w:val="001B5342"/>
    <w:rsid w:val="001B5430"/>
    <w:rsid w:val="001B6B5C"/>
    <w:rsid w:val="001C2779"/>
    <w:rsid w:val="001C2E16"/>
    <w:rsid w:val="001D5647"/>
    <w:rsid w:val="001D5834"/>
    <w:rsid w:val="001D5A13"/>
    <w:rsid w:val="001E44BF"/>
    <w:rsid w:val="001E4887"/>
    <w:rsid w:val="001E54D7"/>
    <w:rsid w:val="001F23C7"/>
    <w:rsid w:val="001F28C5"/>
    <w:rsid w:val="001F3A8E"/>
    <w:rsid w:val="001F3C6E"/>
    <w:rsid w:val="001F3F82"/>
    <w:rsid w:val="001F78A0"/>
    <w:rsid w:val="00203881"/>
    <w:rsid w:val="002060D6"/>
    <w:rsid w:val="002069B1"/>
    <w:rsid w:val="00215B93"/>
    <w:rsid w:val="00225521"/>
    <w:rsid w:val="002305EE"/>
    <w:rsid w:val="002352B0"/>
    <w:rsid w:val="0023552F"/>
    <w:rsid w:val="00242101"/>
    <w:rsid w:val="002438B0"/>
    <w:rsid w:val="00247ECF"/>
    <w:rsid w:val="002507AB"/>
    <w:rsid w:val="00252CE8"/>
    <w:rsid w:val="00255D05"/>
    <w:rsid w:val="002608A5"/>
    <w:rsid w:val="002724A5"/>
    <w:rsid w:val="00286398"/>
    <w:rsid w:val="00297D76"/>
    <w:rsid w:val="002A482B"/>
    <w:rsid w:val="002B0495"/>
    <w:rsid w:val="002B3ED7"/>
    <w:rsid w:val="002C14AB"/>
    <w:rsid w:val="002C2DC9"/>
    <w:rsid w:val="002C735A"/>
    <w:rsid w:val="002D1A1F"/>
    <w:rsid w:val="002D268F"/>
    <w:rsid w:val="002D33F1"/>
    <w:rsid w:val="002D343E"/>
    <w:rsid w:val="002D402C"/>
    <w:rsid w:val="002D4BE0"/>
    <w:rsid w:val="002D7AD9"/>
    <w:rsid w:val="002E1132"/>
    <w:rsid w:val="002E1D15"/>
    <w:rsid w:val="002E364A"/>
    <w:rsid w:val="003017ED"/>
    <w:rsid w:val="00304ED8"/>
    <w:rsid w:val="0030744C"/>
    <w:rsid w:val="00310CD4"/>
    <w:rsid w:val="00315B69"/>
    <w:rsid w:val="003167E6"/>
    <w:rsid w:val="00316C80"/>
    <w:rsid w:val="0032241B"/>
    <w:rsid w:val="00326DB1"/>
    <w:rsid w:val="00336C8B"/>
    <w:rsid w:val="0034040D"/>
    <w:rsid w:val="00343164"/>
    <w:rsid w:val="00343545"/>
    <w:rsid w:val="00345D5D"/>
    <w:rsid w:val="0035420E"/>
    <w:rsid w:val="00354CA1"/>
    <w:rsid w:val="00367638"/>
    <w:rsid w:val="003729E7"/>
    <w:rsid w:val="0037642E"/>
    <w:rsid w:val="00377524"/>
    <w:rsid w:val="003857C9"/>
    <w:rsid w:val="003874B5"/>
    <w:rsid w:val="00397DEC"/>
    <w:rsid w:val="003A4CE7"/>
    <w:rsid w:val="003B2FE0"/>
    <w:rsid w:val="003B534D"/>
    <w:rsid w:val="003C7328"/>
    <w:rsid w:val="003D1A9F"/>
    <w:rsid w:val="003D6881"/>
    <w:rsid w:val="003D7E53"/>
    <w:rsid w:val="003E2684"/>
    <w:rsid w:val="003E2C4F"/>
    <w:rsid w:val="003F23B5"/>
    <w:rsid w:val="003F3A64"/>
    <w:rsid w:val="003F61A7"/>
    <w:rsid w:val="003F6BE4"/>
    <w:rsid w:val="003F7D47"/>
    <w:rsid w:val="0040173D"/>
    <w:rsid w:val="004019B9"/>
    <w:rsid w:val="0040539B"/>
    <w:rsid w:val="00406035"/>
    <w:rsid w:val="0041510C"/>
    <w:rsid w:val="00416D6E"/>
    <w:rsid w:val="0042006F"/>
    <w:rsid w:val="00420146"/>
    <w:rsid w:val="0042282D"/>
    <w:rsid w:val="00423EB3"/>
    <w:rsid w:val="00427011"/>
    <w:rsid w:val="00427F26"/>
    <w:rsid w:val="00434794"/>
    <w:rsid w:val="004424D7"/>
    <w:rsid w:val="00442F9A"/>
    <w:rsid w:val="00446180"/>
    <w:rsid w:val="004508A5"/>
    <w:rsid w:val="004509FC"/>
    <w:rsid w:val="00452EFE"/>
    <w:rsid w:val="004554E8"/>
    <w:rsid w:val="00460553"/>
    <w:rsid w:val="004627CF"/>
    <w:rsid w:val="00465734"/>
    <w:rsid w:val="0047196E"/>
    <w:rsid w:val="0047247F"/>
    <w:rsid w:val="00473697"/>
    <w:rsid w:val="004758EE"/>
    <w:rsid w:val="0048407B"/>
    <w:rsid w:val="004859A3"/>
    <w:rsid w:val="00492A57"/>
    <w:rsid w:val="004963DE"/>
    <w:rsid w:val="004979FB"/>
    <w:rsid w:val="00497C1B"/>
    <w:rsid w:val="004A04A5"/>
    <w:rsid w:val="004B0BD6"/>
    <w:rsid w:val="004B2E23"/>
    <w:rsid w:val="004B4884"/>
    <w:rsid w:val="004C1FD7"/>
    <w:rsid w:val="004C3649"/>
    <w:rsid w:val="004C3D21"/>
    <w:rsid w:val="004C6AAD"/>
    <w:rsid w:val="004D0325"/>
    <w:rsid w:val="004D3573"/>
    <w:rsid w:val="004E18B6"/>
    <w:rsid w:val="004E439D"/>
    <w:rsid w:val="004F4632"/>
    <w:rsid w:val="0050371D"/>
    <w:rsid w:val="00506F05"/>
    <w:rsid w:val="00507DA1"/>
    <w:rsid w:val="005118A2"/>
    <w:rsid w:val="005137D1"/>
    <w:rsid w:val="00517175"/>
    <w:rsid w:val="00520878"/>
    <w:rsid w:val="00521D81"/>
    <w:rsid w:val="00525A13"/>
    <w:rsid w:val="00531768"/>
    <w:rsid w:val="00535110"/>
    <w:rsid w:val="0053703B"/>
    <w:rsid w:val="00542F45"/>
    <w:rsid w:val="005508D1"/>
    <w:rsid w:val="0055114C"/>
    <w:rsid w:val="0055212C"/>
    <w:rsid w:val="00552FFF"/>
    <w:rsid w:val="00553374"/>
    <w:rsid w:val="005564AC"/>
    <w:rsid w:val="0055763B"/>
    <w:rsid w:val="0056321C"/>
    <w:rsid w:val="005635FF"/>
    <w:rsid w:val="00564F37"/>
    <w:rsid w:val="00570735"/>
    <w:rsid w:val="0057284C"/>
    <w:rsid w:val="00575575"/>
    <w:rsid w:val="00575905"/>
    <w:rsid w:val="00591BDB"/>
    <w:rsid w:val="00591EB7"/>
    <w:rsid w:val="00592B45"/>
    <w:rsid w:val="0059357A"/>
    <w:rsid w:val="00594FBD"/>
    <w:rsid w:val="005A68DA"/>
    <w:rsid w:val="005B0D53"/>
    <w:rsid w:val="005B11B9"/>
    <w:rsid w:val="005B3223"/>
    <w:rsid w:val="005B66E9"/>
    <w:rsid w:val="005B68D7"/>
    <w:rsid w:val="005B7708"/>
    <w:rsid w:val="005C235B"/>
    <w:rsid w:val="005C2B7E"/>
    <w:rsid w:val="005C41AC"/>
    <w:rsid w:val="005D48F3"/>
    <w:rsid w:val="005D5D3C"/>
    <w:rsid w:val="005E1705"/>
    <w:rsid w:val="005E2EC6"/>
    <w:rsid w:val="005E36FD"/>
    <w:rsid w:val="005E591D"/>
    <w:rsid w:val="005E7715"/>
    <w:rsid w:val="005F7B51"/>
    <w:rsid w:val="00600AFC"/>
    <w:rsid w:val="006022E4"/>
    <w:rsid w:val="00604C03"/>
    <w:rsid w:val="0060718D"/>
    <w:rsid w:val="00613C60"/>
    <w:rsid w:val="00614F3E"/>
    <w:rsid w:val="00626509"/>
    <w:rsid w:val="0063149D"/>
    <w:rsid w:val="00637894"/>
    <w:rsid w:val="006578F0"/>
    <w:rsid w:val="006660FD"/>
    <w:rsid w:val="0066695D"/>
    <w:rsid w:val="00666BDC"/>
    <w:rsid w:val="0067248F"/>
    <w:rsid w:val="00677925"/>
    <w:rsid w:val="00677954"/>
    <w:rsid w:val="00677D03"/>
    <w:rsid w:val="0068694A"/>
    <w:rsid w:val="006876C2"/>
    <w:rsid w:val="00687871"/>
    <w:rsid w:val="006906EB"/>
    <w:rsid w:val="00694B89"/>
    <w:rsid w:val="006A3359"/>
    <w:rsid w:val="006A5628"/>
    <w:rsid w:val="006B1199"/>
    <w:rsid w:val="006B6D8F"/>
    <w:rsid w:val="006C34F1"/>
    <w:rsid w:val="006C4F14"/>
    <w:rsid w:val="006C5294"/>
    <w:rsid w:val="006D13AE"/>
    <w:rsid w:val="006D35DD"/>
    <w:rsid w:val="006D5D4C"/>
    <w:rsid w:val="006D6087"/>
    <w:rsid w:val="006D792F"/>
    <w:rsid w:val="006E163B"/>
    <w:rsid w:val="006F201B"/>
    <w:rsid w:val="00706E57"/>
    <w:rsid w:val="00707336"/>
    <w:rsid w:val="00710221"/>
    <w:rsid w:val="00712223"/>
    <w:rsid w:val="0072192C"/>
    <w:rsid w:val="00730E82"/>
    <w:rsid w:val="00743B35"/>
    <w:rsid w:val="00746ACF"/>
    <w:rsid w:val="007511D9"/>
    <w:rsid w:val="0075327F"/>
    <w:rsid w:val="007542B7"/>
    <w:rsid w:val="00754CE4"/>
    <w:rsid w:val="00763C17"/>
    <w:rsid w:val="00765E36"/>
    <w:rsid w:val="00772853"/>
    <w:rsid w:val="00773EE9"/>
    <w:rsid w:val="00774825"/>
    <w:rsid w:val="007800BA"/>
    <w:rsid w:val="0078310C"/>
    <w:rsid w:val="00785E80"/>
    <w:rsid w:val="0078635B"/>
    <w:rsid w:val="007916DF"/>
    <w:rsid w:val="00796FEE"/>
    <w:rsid w:val="007A1136"/>
    <w:rsid w:val="007A1739"/>
    <w:rsid w:val="007A22F6"/>
    <w:rsid w:val="007A5067"/>
    <w:rsid w:val="007A7C3A"/>
    <w:rsid w:val="007B12B4"/>
    <w:rsid w:val="007B20B9"/>
    <w:rsid w:val="007B4429"/>
    <w:rsid w:val="007B614E"/>
    <w:rsid w:val="007C0466"/>
    <w:rsid w:val="007C17E8"/>
    <w:rsid w:val="007C4712"/>
    <w:rsid w:val="007D10B4"/>
    <w:rsid w:val="007E31E3"/>
    <w:rsid w:val="007E3FB0"/>
    <w:rsid w:val="007E6D51"/>
    <w:rsid w:val="007F0990"/>
    <w:rsid w:val="007F11F9"/>
    <w:rsid w:val="0080292A"/>
    <w:rsid w:val="0080382A"/>
    <w:rsid w:val="008060F3"/>
    <w:rsid w:val="0080789F"/>
    <w:rsid w:val="00810B57"/>
    <w:rsid w:val="00811497"/>
    <w:rsid w:val="0081599E"/>
    <w:rsid w:val="00833AAA"/>
    <w:rsid w:val="00837E5F"/>
    <w:rsid w:val="00845432"/>
    <w:rsid w:val="00845498"/>
    <w:rsid w:val="008506B2"/>
    <w:rsid w:val="0085549F"/>
    <w:rsid w:val="00862498"/>
    <w:rsid w:val="00874210"/>
    <w:rsid w:val="008805F9"/>
    <w:rsid w:val="0088407F"/>
    <w:rsid w:val="00886479"/>
    <w:rsid w:val="00890BF4"/>
    <w:rsid w:val="008A574B"/>
    <w:rsid w:val="008A5877"/>
    <w:rsid w:val="008A7169"/>
    <w:rsid w:val="008B4C51"/>
    <w:rsid w:val="008B4F50"/>
    <w:rsid w:val="008C389F"/>
    <w:rsid w:val="008D06B7"/>
    <w:rsid w:val="008D0769"/>
    <w:rsid w:val="008D1B7A"/>
    <w:rsid w:val="008D5ED1"/>
    <w:rsid w:val="008E1F0E"/>
    <w:rsid w:val="008E3042"/>
    <w:rsid w:val="008F5FC3"/>
    <w:rsid w:val="00903851"/>
    <w:rsid w:val="00904717"/>
    <w:rsid w:val="00904D8F"/>
    <w:rsid w:val="00911732"/>
    <w:rsid w:val="00915040"/>
    <w:rsid w:val="00915930"/>
    <w:rsid w:val="00916131"/>
    <w:rsid w:val="009171E5"/>
    <w:rsid w:val="0092107B"/>
    <w:rsid w:val="00923742"/>
    <w:rsid w:val="00932893"/>
    <w:rsid w:val="00933A6C"/>
    <w:rsid w:val="00940069"/>
    <w:rsid w:val="00945AC3"/>
    <w:rsid w:val="0094645E"/>
    <w:rsid w:val="00951845"/>
    <w:rsid w:val="00960C7F"/>
    <w:rsid w:val="009761A3"/>
    <w:rsid w:val="00977279"/>
    <w:rsid w:val="00985F05"/>
    <w:rsid w:val="00995EDB"/>
    <w:rsid w:val="00997BA4"/>
    <w:rsid w:val="009A4765"/>
    <w:rsid w:val="009A52F7"/>
    <w:rsid w:val="009B6BAC"/>
    <w:rsid w:val="009C3588"/>
    <w:rsid w:val="009C6CAD"/>
    <w:rsid w:val="009C720F"/>
    <w:rsid w:val="009C76F7"/>
    <w:rsid w:val="009D156F"/>
    <w:rsid w:val="009D19BD"/>
    <w:rsid w:val="009D6A73"/>
    <w:rsid w:val="009E1D96"/>
    <w:rsid w:val="009E3A6D"/>
    <w:rsid w:val="009E3BAB"/>
    <w:rsid w:val="009E5A9D"/>
    <w:rsid w:val="009E6D11"/>
    <w:rsid w:val="009F1CC6"/>
    <w:rsid w:val="009F27C3"/>
    <w:rsid w:val="009F3EB5"/>
    <w:rsid w:val="009F617C"/>
    <w:rsid w:val="00A0054F"/>
    <w:rsid w:val="00A02D86"/>
    <w:rsid w:val="00A10E4A"/>
    <w:rsid w:val="00A1136F"/>
    <w:rsid w:val="00A11B1D"/>
    <w:rsid w:val="00A12C9E"/>
    <w:rsid w:val="00A1614A"/>
    <w:rsid w:val="00A329AA"/>
    <w:rsid w:val="00A37BCF"/>
    <w:rsid w:val="00A412CB"/>
    <w:rsid w:val="00A41FC9"/>
    <w:rsid w:val="00A42939"/>
    <w:rsid w:val="00A45AAF"/>
    <w:rsid w:val="00A5120A"/>
    <w:rsid w:val="00A5672D"/>
    <w:rsid w:val="00A578CA"/>
    <w:rsid w:val="00A64D66"/>
    <w:rsid w:val="00A66D19"/>
    <w:rsid w:val="00A75F0A"/>
    <w:rsid w:val="00A97DB5"/>
    <w:rsid w:val="00AA27FA"/>
    <w:rsid w:val="00AA5504"/>
    <w:rsid w:val="00AA668A"/>
    <w:rsid w:val="00AB2601"/>
    <w:rsid w:val="00AB5DF0"/>
    <w:rsid w:val="00AC37FD"/>
    <w:rsid w:val="00AC6123"/>
    <w:rsid w:val="00AD1315"/>
    <w:rsid w:val="00AD15E3"/>
    <w:rsid w:val="00AD3A3F"/>
    <w:rsid w:val="00AD5E3A"/>
    <w:rsid w:val="00AD7B8F"/>
    <w:rsid w:val="00AE07B9"/>
    <w:rsid w:val="00AE0C3C"/>
    <w:rsid w:val="00AE354E"/>
    <w:rsid w:val="00AE7E4B"/>
    <w:rsid w:val="00AF0432"/>
    <w:rsid w:val="00AF6DAC"/>
    <w:rsid w:val="00B06E5E"/>
    <w:rsid w:val="00B0712B"/>
    <w:rsid w:val="00B11665"/>
    <w:rsid w:val="00B1285F"/>
    <w:rsid w:val="00B13203"/>
    <w:rsid w:val="00B16E59"/>
    <w:rsid w:val="00B26DA6"/>
    <w:rsid w:val="00B27F0E"/>
    <w:rsid w:val="00B43896"/>
    <w:rsid w:val="00B529BE"/>
    <w:rsid w:val="00B52DDA"/>
    <w:rsid w:val="00B553EA"/>
    <w:rsid w:val="00B57022"/>
    <w:rsid w:val="00B611FB"/>
    <w:rsid w:val="00B71762"/>
    <w:rsid w:val="00B72BD0"/>
    <w:rsid w:val="00B735C0"/>
    <w:rsid w:val="00B77DA9"/>
    <w:rsid w:val="00B820BC"/>
    <w:rsid w:val="00B844EB"/>
    <w:rsid w:val="00B90524"/>
    <w:rsid w:val="00B9699B"/>
    <w:rsid w:val="00BA0DB4"/>
    <w:rsid w:val="00BA3304"/>
    <w:rsid w:val="00BA54CE"/>
    <w:rsid w:val="00BA7C8E"/>
    <w:rsid w:val="00BB0D36"/>
    <w:rsid w:val="00BB4794"/>
    <w:rsid w:val="00BB59E3"/>
    <w:rsid w:val="00BC21D3"/>
    <w:rsid w:val="00BD13A6"/>
    <w:rsid w:val="00BD3186"/>
    <w:rsid w:val="00BE2517"/>
    <w:rsid w:val="00BE7AC4"/>
    <w:rsid w:val="00BF5484"/>
    <w:rsid w:val="00BF5B68"/>
    <w:rsid w:val="00C01FBE"/>
    <w:rsid w:val="00C049B8"/>
    <w:rsid w:val="00C10FC3"/>
    <w:rsid w:val="00C124F1"/>
    <w:rsid w:val="00C21C04"/>
    <w:rsid w:val="00C2597F"/>
    <w:rsid w:val="00C304D6"/>
    <w:rsid w:val="00C34AF0"/>
    <w:rsid w:val="00C35C24"/>
    <w:rsid w:val="00C36879"/>
    <w:rsid w:val="00C37979"/>
    <w:rsid w:val="00C433B6"/>
    <w:rsid w:val="00C50EF9"/>
    <w:rsid w:val="00C521D0"/>
    <w:rsid w:val="00C53E8E"/>
    <w:rsid w:val="00C6310A"/>
    <w:rsid w:val="00C65BAD"/>
    <w:rsid w:val="00C729C7"/>
    <w:rsid w:val="00C740ED"/>
    <w:rsid w:val="00C74670"/>
    <w:rsid w:val="00C74743"/>
    <w:rsid w:val="00C77B6E"/>
    <w:rsid w:val="00C81822"/>
    <w:rsid w:val="00C90F1A"/>
    <w:rsid w:val="00C955DF"/>
    <w:rsid w:val="00CA3D2B"/>
    <w:rsid w:val="00CD0958"/>
    <w:rsid w:val="00CD14A6"/>
    <w:rsid w:val="00CD2545"/>
    <w:rsid w:val="00CD654A"/>
    <w:rsid w:val="00CE2985"/>
    <w:rsid w:val="00CE7281"/>
    <w:rsid w:val="00CE77CF"/>
    <w:rsid w:val="00CF004C"/>
    <w:rsid w:val="00CF02C4"/>
    <w:rsid w:val="00CF4B1C"/>
    <w:rsid w:val="00D14150"/>
    <w:rsid w:val="00D16EF2"/>
    <w:rsid w:val="00D174D2"/>
    <w:rsid w:val="00D17761"/>
    <w:rsid w:val="00D17890"/>
    <w:rsid w:val="00D23097"/>
    <w:rsid w:val="00D239C3"/>
    <w:rsid w:val="00D41D38"/>
    <w:rsid w:val="00D422F7"/>
    <w:rsid w:val="00D519E8"/>
    <w:rsid w:val="00D6330D"/>
    <w:rsid w:val="00D719D4"/>
    <w:rsid w:val="00D7369D"/>
    <w:rsid w:val="00D77F3B"/>
    <w:rsid w:val="00D85E51"/>
    <w:rsid w:val="00D87D16"/>
    <w:rsid w:val="00D91081"/>
    <w:rsid w:val="00DA134D"/>
    <w:rsid w:val="00DB29FC"/>
    <w:rsid w:val="00DB305B"/>
    <w:rsid w:val="00DB4B93"/>
    <w:rsid w:val="00DB5EF6"/>
    <w:rsid w:val="00DC2C77"/>
    <w:rsid w:val="00DD4094"/>
    <w:rsid w:val="00DE108A"/>
    <w:rsid w:val="00DE67D6"/>
    <w:rsid w:val="00DF357C"/>
    <w:rsid w:val="00DF5C5D"/>
    <w:rsid w:val="00DF6531"/>
    <w:rsid w:val="00DF7561"/>
    <w:rsid w:val="00DF7B2F"/>
    <w:rsid w:val="00E10A58"/>
    <w:rsid w:val="00E2068B"/>
    <w:rsid w:val="00E247C7"/>
    <w:rsid w:val="00E26752"/>
    <w:rsid w:val="00E33988"/>
    <w:rsid w:val="00E3787A"/>
    <w:rsid w:val="00E43134"/>
    <w:rsid w:val="00E438AA"/>
    <w:rsid w:val="00E43DB7"/>
    <w:rsid w:val="00E452E0"/>
    <w:rsid w:val="00E45881"/>
    <w:rsid w:val="00E52173"/>
    <w:rsid w:val="00E65915"/>
    <w:rsid w:val="00E744D6"/>
    <w:rsid w:val="00E76D0D"/>
    <w:rsid w:val="00E77922"/>
    <w:rsid w:val="00E80831"/>
    <w:rsid w:val="00E82DC9"/>
    <w:rsid w:val="00E834A2"/>
    <w:rsid w:val="00E852B4"/>
    <w:rsid w:val="00E8698F"/>
    <w:rsid w:val="00E96747"/>
    <w:rsid w:val="00E97D3D"/>
    <w:rsid w:val="00EA08E2"/>
    <w:rsid w:val="00EA443B"/>
    <w:rsid w:val="00EA4DAF"/>
    <w:rsid w:val="00EA6970"/>
    <w:rsid w:val="00EB0E75"/>
    <w:rsid w:val="00EB62B9"/>
    <w:rsid w:val="00EB7155"/>
    <w:rsid w:val="00EB7DE4"/>
    <w:rsid w:val="00EC4AFB"/>
    <w:rsid w:val="00ED3B84"/>
    <w:rsid w:val="00ED43DB"/>
    <w:rsid w:val="00ED486C"/>
    <w:rsid w:val="00ED57E8"/>
    <w:rsid w:val="00ED6F59"/>
    <w:rsid w:val="00ED7401"/>
    <w:rsid w:val="00EE0251"/>
    <w:rsid w:val="00EE6BE9"/>
    <w:rsid w:val="00EF33F7"/>
    <w:rsid w:val="00EF44D2"/>
    <w:rsid w:val="00EF5560"/>
    <w:rsid w:val="00F000EF"/>
    <w:rsid w:val="00F030A5"/>
    <w:rsid w:val="00F10319"/>
    <w:rsid w:val="00F1040F"/>
    <w:rsid w:val="00F13A4D"/>
    <w:rsid w:val="00F1453E"/>
    <w:rsid w:val="00F1620B"/>
    <w:rsid w:val="00F30DD6"/>
    <w:rsid w:val="00F331B4"/>
    <w:rsid w:val="00F363BB"/>
    <w:rsid w:val="00F4001E"/>
    <w:rsid w:val="00F44162"/>
    <w:rsid w:val="00F53E6F"/>
    <w:rsid w:val="00F54D70"/>
    <w:rsid w:val="00F60A77"/>
    <w:rsid w:val="00F6276E"/>
    <w:rsid w:val="00F63295"/>
    <w:rsid w:val="00F66453"/>
    <w:rsid w:val="00F703A6"/>
    <w:rsid w:val="00F71506"/>
    <w:rsid w:val="00F73E0F"/>
    <w:rsid w:val="00F7778A"/>
    <w:rsid w:val="00F84519"/>
    <w:rsid w:val="00F8770E"/>
    <w:rsid w:val="00F9024B"/>
    <w:rsid w:val="00F911D2"/>
    <w:rsid w:val="00F96E1D"/>
    <w:rsid w:val="00FB004B"/>
    <w:rsid w:val="00FB2612"/>
    <w:rsid w:val="00FB3246"/>
    <w:rsid w:val="00FB6250"/>
    <w:rsid w:val="00FB761A"/>
    <w:rsid w:val="00FC57F5"/>
    <w:rsid w:val="00FC5D1E"/>
    <w:rsid w:val="00FD6DF3"/>
    <w:rsid w:val="00FD76E2"/>
    <w:rsid w:val="00FE011D"/>
    <w:rsid w:val="00FE67F2"/>
    <w:rsid w:val="00FF6D46"/>
    <w:rsid w:val="00FF740C"/>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3442DD"/>
  <w15:docId w15:val="{311921A1-DA72-416B-AA44-20F3102F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C1"/>
    <w:rPr>
      <w:rFonts w:ascii="Arial" w:eastAsia="Times New Roman" w:hAnsi="Arial"/>
      <w:sz w:val="24"/>
      <w:szCs w:val="24"/>
      <w:lang w:val="en-GB"/>
    </w:rPr>
  </w:style>
  <w:style w:type="paragraph" w:styleId="Heading2">
    <w:name w:val="heading 2"/>
    <w:basedOn w:val="Normal"/>
    <w:next w:val="Normal"/>
    <w:link w:val="Heading2Char"/>
    <w:unhideWhenUsed/>
    <w:qFormat/>
    <w:rsid w:val="0053703B"/>
    <w:pPr>
      <w:keepNext/>
      <w:keepLines/>
      <w:spacing w:before="40"/>
      <w:outlineLvl w:val="1"/>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4F1"/>
    <w:pPr>
      <w:autoSpaceDE w:val="0"/>
      <w:autoSpaceDN w:val="0"/>
      <w:adjustRightInd w:val="0"/>
    </w:pPr>
    <w:rPr>
      <w:rFonts w:ascii="Arial" w:hAnsi="Arial" w:cs="Arial"/>
      <w:color w:val="000000"/>
      <w:sz w:val="24"/>
      <w:szCs w:val="24"/>
      <w:lang w:val="en-US" w:eastAsia="zh-CN"/>
    </w:rPr>
  </w:style>
  <w:style w:type="paragraph" w:styleId="BalloonText">
    <w:name w:val="Balloon Text"/>
    <w:basedOn w:val="Normal"/>
    <w:link w:val="BalloonTextChar"/>
    <w:uiPriority w:val="99"/>
    <w:semiHidden/>
    <w:unhideWhenUsed/>
    <w:rsid w:val="00C124F1"/>
    <w:rPr>
      <w:rFonts w:ascii="Tahoma" w:hAnsi="Tahoma" w:cs="Tahoma"/>
      <w:sz w:val="16"/>
      <w:szCs w:val="16"/>
    </w:rPr>
  </w:style>
  <w:style w:type="character" w:customStyle="1" w:styleId="BalloonTextChar">
    <w:name w:val="Balloon Text Char"/>
    <w:basedOn w:val="DefaultParagraphFont"/>
    <w:link w:val="BalloonText"/>
    <w:uiPriority w:val="99"/>
    <w:semiHidden/>
    <w:rsid w:val="00C124F1"/>
    <w:rPr>
      <w:rFonts w:ascii="Tahoma" w:eastAsia="Times New Roman" w:hAnsi="Tahoma" w:cs="Tahoma"/>
      <w:sz w:val="16"/>
      <w:szCs w:val="16"/>
      <w:lang w:val="en-GB" w:eastAsia="fr-FR"/>
    </w:rPr>
  </w:style>
  <w:style w:type="paragraph" w:styleId="ListParagraph">
    <w:name w:val="List Paragraph"/>
    <w:basedOn w:val="Normal"/>
    <w:uiPriority w:val="34"/>
    <w:qFormat/>
    <w:rsid w:val="00E744D6"/>
    <w:pPr>
      <w:ind w:left="708"/>
    </w:pPr>
    <w:rPr>
      <w:rFonts w:ascii="Times New Roman" w:hAnsi="Times New Roman"/>
      <w:lang w:val="en-US" w:eastAsia="en-US"/>
    </w:rPr>
  </w:style>
  <w:style w:type="character" w:styleId="Hyperlink">
    <w:name w:val="Hyperlink"/>
    <w:basedOn w:val="DefaultParagraphFon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lang w:val="fr-FR"/>
    </w:rPr>
  </w:style>
  <w:style w:type="paragraph" w:styleId="Header">
    <w:name w:val="header"/>
    <w:basedOn w:val="Normal"/>
    <w:link w:val="HeaderChar"/>
    <w:uiPriority w:val="99"/>
    <w:unhideWhenUsed/>
    <w:rsid w:val="004963DE"/>
    <w:pPr>
      <w:tabs>
        <w:tab w:val="center" w:pos="4513"/>
        <w:tab w:val="right" w:pos="9026"/>
      </w:tabs>
    </w:pPr>
  </w:style>
  <w:style w:type="character" w:customStyle="1" w:styleId="HeaderChar">
    <w:name w:val="Header Char"/>
    <w:basedOn w:val="DefaultParagraphFont"/>
    <w:link w:val="Header"/>
    <w:uiPriority w:val="99"/>
    <w:rsid w:val="004963DE"/>
    <w:rPr>
      <w:rFonts w:ascii="Arial" w:eastAsia="Times New Roman" w:hAnsi="Arial"/>
      <w:sz w:val="24"/>
      <w:szCs w:val="24"/>
      <w:lang w:val="en-GB"/>
    </w:rPr>
  </w:style>
  <w:style w:type="paragraph" w:styleId="Footer">
    <w:name w:val="footer"/>
    <w:basedOn w:val="Normal"/>
    <w:link w:val="FooterChar"/>
    <w:uiPriority w:val="99"/>
    <w:unhideWhenUsed/>
    <w:rsid w:val="004963DE"/>
    <w:pPr>
      <w:tabs>
        <w:tab w:val="center" w:pos="4513"/>
        <w:tab w:val="right" w:pos="9026"/>
      </w:tabs>
    </w:pPr>
  </w:style>
  <w:style w:type="character" w:customStyle="1" w:styleId="FooterChar">
    <w:name w:val="Footer Char"/>
    <w:basedOn w:val="DefaultParagraphFont"/>
    <w:link w:val="Footer"/>
    <w:uiPriority w:val="99"/>
    <w:rsid w:val="004963DE"/>
    <w:rPr>
      <w:rFonts w:ascii="Arial" w:eastAsia="Times New Roman" w:hAnsi="Arial"/>
      <w:sz w:val="24"/>
      <w:szCs w:val="24"/>
      <w:lang w:val="en-GB"/>
    </w:rPr>
  </w:style>
  <w:style w:type="character" w:styleId="CommentReference">
    <w:name w:val="annotation reference"/>
    <w:basedOn w:val="DefaultParagraphFont"/>
    <w:uiPriority w:val="99"/>
    <w:semiHidden/>
    <w:unhideWhenUsed/>
    <w:rsid w:val="0023552F"/>
    <w:rPr>
      <w:sz w:val="16"/>
      <w:szCs w:val="16"/>
    </w:rPr>
  </w:style>
  <w:style w:type="paragraph" w:styleId="CommentText">
    <w:name w:val="annotation text"/>
    <w:basedOn w:val="Normal"/>
    <w:link w:val="CommentTextChar"/>
    <w:uiPriority w:val="99"/>
    <w:semiHidden/>
    <w:unhideWhenUsed/>
    <w:rsid w:val="0023552F"/>
    <w:rPr>
      <w:sz w:val="20"/>
      <w:szCs w:val="20"/>
    </w:rPr>
  </w:style>
  <w:style w:type="character" w:customStyle="1" w:styleId="CommentTextChar">
    <w:name w:val="Comment Text Char"/>
    <w:basedOn w:val="DefaultParagraphFont"/>
    <w:link w:val="CommentText"/>
    <w:uiPriority w:val="99"/>
    <w:semiHidden/>
    <w:rsid w:val="0023552F"/>
    <w:rPr>
      <w:rFonts w:ascii="Arial" w:eastAsia="Times New Roman" w:hAnsi="Arial"/>
      <w:lang w:val="en-GB" w:eastAsia="fr-FR"/>
    </w:rPr>
  </w:style>
  <w:style w:type="paragraph" w:styleId="CommentSubject">
    <w:name w:val="annotation subject"/>
    <w:basedOn w:val="CommentText"/>
    <w:next w:val="CommentText"/>
    <w:link w:val="CommentSubjectChar"/>
    <w:uiPriority w:val="99"/>
    <w:semiHidden/>
    <w:unhideWhenUsed/>
    <w:rsid w:val="0023552F"/>
    <w:rPr>
      <w:b/>
      <w:bCs/>
    </w:rPr>
  </w:style>
  <w:style w:type="character" w:customStyle="1" w:styleId="CommentSubjectChar">
    <w:name w:val="Comment Subject Char"/>
    <w:basedOn w:val="CommentTextChar"/>
    <w:link w:val="CommentSubject"/>
    <w:uiPriority w:val="99"/>
    <w:semiHidden/>
    <w:rsid w:val="0023552F"/>
    <w:rPr>
      <w:rFonts w:ascii="Arial" w:eastAsia="Times New Roman" w:hAnsi="Arial"/>
      <w:b/>
      <w:bCs/>
      <w:lang w:val="en-GB" w:eastAsia="fr-FR"/>
    </w:rPr>
  </w:style>
  <w:style w:type="table" w:styleId="TableGrid">
    <w:name w:val="Table Grid"/>
    <w:basedOn w:val="TableNormal"/>
    <w:uiPriority w:val="5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51EF2"/>
    <w:rPr>
      <w:sz w:val="22"/>
      <w:szCs w:val="22"/>
      <w:lang w:eastAsia="zh-CN"/>
    </w:rPr>
  </w:style>
  <w:style w:type="character" w:customStyle="1" w:styleId="Heading2Char">
    <w:name w:val="Heading 2 Char"/>
    <w:basedOn w:val="DefaultParagraphFont"/>
    <w:link w:val="Heading2"/>
    <w:uiPriority w:val="9"/>
    <w:rsid w:val="0053703B"/>
    <w:rPr>
      <w:rFonts w:ascii="Arial" w:eastAsiaTheme="majorEastAsia" w:hAnsi="Arial" w:cs="Arial"/>
      <w:sz w:val="24"/>
      <w:szCs w:val="24"/>
      <w:lang w:val="en-GB"/>
    </w:rPr>
  </w:style>
  <w:style w:type="paragraph" w:customStyle="1" w:styleId="Style1">
    <w:name w:val="Style1"/>
    <w:basedOn w:val="Normal"/>
    <w:link w:val="Style1Char"/>
    <w:qFormat/>
    <w:rsid w:val="00730E82"/>
    <w:pPr>
      <w:numPr>
        <w:ilvl w:val="1"/>
        <w:numId w:val="33"/>
      </w:numPr>
      <w:tabs>
        <w:tab w:val="left" w:pos="1134"/>
        <w:tab w:val="left" w:pos="1701"/>
        <w:tab w:val="left" w:pos="2268"/>
      </w:tabs>
      <w:spacing w:before="120" w:after="120"/>
      <w:ind w:left="576"/>
      <w:jc w:val="both"/>
    </w:pPr>
    <w:rPr>
      <w:rFonts w:cs="Arial"/>
      <w:sz w:val="22"/>
      <w:szCs w:val="22"/>
    </w:rPr>
  </w:style>
  <w:style w:type="numbering" w:customStyle="1" w:styleId="Headingsubdecision">
    <w:name w:val="Heading sub decision"/>
    <w:uiPriority w:val="99"/>
    <w:rsid w:val="00730E82"/>
    <w:pPr>
      <w:numPr>
        <w:numId w:val="23"/>
      </w:numPr>
    </w:pPr>
  </w:style>
  <w:style w:type="character" w:customStyle="1" w:styleId="Style1Char">
    <w:name w:val="Style1 Char"/>
    <w:basedOn w:val="DefaultParagraphFont"/>
    <w:link w:val="Style1"/>
    <w:rsid w:val="000977C1"/>
    <w:rPr>
      <w:rFonts w:ascii="Arial" w:eastAsia="Times New Roman" w:hAnsi="Arial" w:cs="Arial"/>
      <w:sz w:val="22"/>
      <w:szCs w:val="22"/>
      <w:lang w:val="en-GB"/>
    </w:rPr>
  </w:style>
  <w:style w:type="paragraph" w:customStyle="1" w:styleId="NoSpacing1">
    <w:name w:val="No Spacing1"/>
    <w:rsid w:val="00F10319"/>
    <w:rPr>
      <w:sz w:val="22"/>
      <w:szCs w:val="22"/>
      <w:lang w:eastAsia="zh-CN" w:bidi="en-US"/>
    </w:rPr>
  </w:style>
  <w:style w:type="character" w:customStyle="1" w:styleId="NoSpacingChar">
    <w:name w:val="No Spacing Char"/>
    <w:basedOn w:val="DefaultParagraphFont"/>
    <w:link w:val="NoSpacing"/>
    <w:uiPriority w:val="1"/>
    <w:rsid w:val="00F10319"/>
    <w:rPr>
      <w:sz w:val="22"/>
      <w:szCs w:val="22"/>
      <w:lang w:eastAsia="zh-CN"/>
    </w:rPr>
  </w:style>
  <w:style w:type="character" w:customStyle="1" w:styleId="UnresolvedMention1">
    <w:name w:val="Unresolved Mention1"/>
    <w:basedOn w:val="DefaultParagraphFont"/>
    <w:uiPriority w:val="99"/>
    <w:semiHidden/>
    <w:unhideWhenUsed/>
    <w:rsid w:val="001961DF"/>
    <w:rPr>
      <w:color w:val="605E5C"/>
      <w:shd w:val="clear" w:color="auto" w:fill="E1DFDD"/>
    </w:rPr>
  </w:style>
  <w:style w:type="character" w:styleId="FollowedHyperlink">
    <w:name w:val="FollowedHyperlink"/>
    <w:basedOn w:val="DefaultParagraphFont"/>
    <w:uiPriority w:val="99"/>
    <w:semiHidden/>
    <w:unhideWhenUsed/>
    <w:rsid w:val="00DE108A"/>
    <w:rPr>
      <w:color w:val="800080" w:themeColor="followedHyperlink"/>
      <w:u w:val="single"/>
    </w:rPr>
  </w:style>
  <w:style w:type="character" w:customStyle="1" w:styleId="UnresolvedMention2">
    <w:name w:val="Unresolved Mention2"/>
    <w:basedOn w:val="DefaultParagraphFont"/>
    <w:uiPriority w:val="99"/>
    <w:semiHidden/>
    <w:unhideWhenUsed/>
    <w:rsid w:val="00DE108A"/>
    <w:rPr>
      <w:color w:val="605E5C"/>
      <w:shd w:val="clear" w:color="auto" w:fill="E1DFDD"/>
    </w:rPr>
  </w:style>
  <w:style w:type="character" w:styleId="PageNumber">
    <w:name w:val="page number"/>
    <w:basedOn w:val="DefaultParagraphFont"/>
    <w:semiHidden/>
    <w:rsid w:val="00110952"/>
  </w:style>
  <w:style w:type="character" w:styleId="UnresolvedMention">
    <w:name w:val="Unresolved Mention"/>
    <w:basedOn w:val="DefaultParagraphFont"/>
    <w:uiPriority w:val="99"/>
    <w:semiHidden/>
    <w:unhideWhenUsed/>
    <w:rsid w:val="00DC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21832">
      <w:bodyDiv w:val="1"/>
      <w:marLeft w:val="0"/>
      <w:marRight w:val="0"/>
      <w:marTop w:val="0"/>
      <w:marBottom w:val="0"/>
      <w:divBdr>
        <w:top w:val="none" w:sz="0" w:space="0" w:color="auto"/>
        <w:left w:val="none" w:sz="0" w:space="0" w:color="auto"/>
        <w:bottom w:val="none" w:sz="0" w:space="0" w:color="auto"/>
        <w:right w:val="none" w:sz="0" w:space="0" w:color="auto"/>
      </w:divBdr>
    </w:div>
    <w:div w:id="1634293357">
      <w:bodyDiv w:val="1"/>
      <w:marLeft w:val="0"/>
      <w:marRight w:val="0"/>
      <w:marTop w:val="0"/>
      <w:marBottom w:val="0"/>
      <w:divBdr>
        <w:top w:val="none" w:sz="0" w:space="0" w:color="auto"/>
        <w:left w:val="none" w:sz="0" w:space="0" w:color="auto"/>
        <w:bottom w:val="none" w:sz="0" w:space="0" w:color="auto"/>
        <w:right w:val="none" w:sz="0" w:space="0" w:color="auto"/>
      </w:divBdr>
      <w:divsChild>
        <w:div w:id="94411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0-15.COM-8-EN.docx"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ecommend_to_refer"/><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h.unesco.org/en/8d-international-assistance-requests-011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8d-international-assistance-requests-01148"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F59EB9CCF84F8AAC3A834DC83DB1D4"/>
        <w:category>
          <w:name w:val="General"/>
          <w:gallery w:val="placeholder"/>
        </w:category>
        <w:types>
          <w:type w:val="bbPlcHdr"/>
        </w:types>
        <w:behaviors>
          <w:behavior w:val="content"/>
        </w:behaviors>
        <w:guid w:val="{2A546201-82D6-4BBE-87D0-2ADAEC4128F4}"/>
      </w:docPartPr>
      <w:docPartBody>
        <w:p w:rsidR="00DF6BD5" w:rsidRDefault="00044A53" w:rsidP="00044A53">
          <w:pPr>
            <w:pStyle w:val="73F59EB9CCF84F8AAC3A834DC83DB1D4"/>
          </w:pPr>
          <w:r>
            <w:rPr>
              <w:color w:val="2F5496" w:themeColor="accent1" w:themeShade="BF"/>
              <w:sz w:val="24"/>
              <w:szCs w:val="24"/>
            </w:rPr>
            <w:t>[Nom de la société]</w:t>
          </w:r>
        </w:p>
      </w:docPartBody>
    </w:docPart>
    <w:docPart>
      <w:docPartPr>
        <w:name w:val="03F40005E45141508D094C00A16ADF01"/>
        <w:category>
          <w:name w:val="General"/>
          <w:gallery w:val="placeholder"/>
        </w:category>
        <w:types>
          <w:type w:val="bbPlcHdr"/>
        </w:types>
        <w:behaviors>
          <w:behavior w:val="content"/>
        </w:behaviors>
        <w:guid w:val="{82DC0D0D-4040-4E40-AB2B-35E5AFEA46FC}"/>
      </w:docPartPr>
      <w:docPartBody>
        <w:p w:rsidR="00DF6BD5" w:rsidRDefault="00044A53" w:rsidP="00044A53">
          <w:pPr>
            <w:pStyle w:val="03F40005E45141508D094C00A16ADF01"/>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53"/>
    <w:rsid w:val="00044951"/>
    <w:rsid w:val="00044A53"/>
    <w:rsid w:val="00201405"/>
    <w:rsid w:val="003B34CC"/>
    <w:rsid w:val="0091347F"/>
    <w:rsid w:val="009340BB"/>
    <w:rsid w:val="00951329"/>
    <w:rsid w:val="00A72BC9"/>
    <w:rsid w:val="00D42862"/>
    <w:rsid w:val="00DF2E42"/>
    <w:rsid w:val="00DF6BD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F59EB9CCF84F8AAC3A834DC83DB1D4">
    <w:name w:val="73F59EB9CCF84F8AAC3A834DC83DB1D4"/>
    <w:rsid w:val="00044A53"/>
  </w:style>
  <w:style w:type="paragraph" w:customStyle="1" w:styleId="03F40005E45141508D094C00A16ADF01">
    <w:name w:val="03F40005E45141508D094C00A16ADF01"/>
    <w:rsid w:val="00044A53"/>
  </w:style>
  <w:style w:type="paragraph" w:customStyle="1" w:styleId="E75D4E981FC047B89A2A45945770EBD7">
    <w:name w:val="E75D4E981FC047B89A2A45945770EBD7"/>
    <w:rsid w:val="00044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4DBD-3F3C-44E4-A7CB-DA45762D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2927</Words>
  <Characters>16099</Characters>
  <Application>Microsoft Office Word</Application>
  <DocSecurity>0</DocSecurity>
  <Lines>134</Lines>
  <Paragraphs>37</Paragraphs>
  <ScaleCrop>false</ScaleCrop>
  <HeadingPairs>
    <vt:vector size="6" baseType="variant">
      <vt:variant>
        <vt:lpstr>Title</vt:lpstr>
      </vt:variant>
      <vt:variant>
        <vt:i4>1</vt:i4>
      </vt:variant>
      <vt:variant>
        <vt:lpstr>Názov</vt:lpstr>
      </vt:variant>
      <vt:variant>
        <vt:i4>1</vt:i4>
      </vt:variant>
      <vt:variant>
        <vt:lpstr>Titre</vt:lpstr>
      </vt:variant>
      <vt:variant>
        <vt:i4>1</vt:i4>
      </vt:variant>
    </vt:vector>
  </HeadingPairs>
  <TitlesOfParts>
    <vt:vector size="3" baseType="lpstr">
      <vt:lpstr>Examination of requests for International Assistance</vt:lpstr>
      <vt:lpstr>Examination of requests for International Assistance</vt:lpstr>
      <vt:lpstr/>
    </vt:vector>
  </TitlesOfParts>
  <Company>ITEM 8.D OF THE PROVISIONAL AGENDA</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requests for International Assistance</dc:title>
  <dc:subject>Fifteenth session, Intergovernmental Committee for the Safeguarding of the Intangible Cultural Heritage (Online – 14 to 19 December 2020)</dc:subject>
  <dc:creator>CLT/CEH/ITH - H. Sicard</dc:creator>
  <cp:lastModifiedBy>Nakata, Julien</cp:lastModifiedBy>
  <cp:revision>12</cp:revision>
  <cp:lastPrinted>2009-05-07T17:43:00Z</cp:lastPrinted>
  <dcterms:created xsi:type="dcterms:W3CDTF">2020-11-12T15:00:00Z</dcterms:created>
  <dcterms:modified xsi:type="dcterms:W3CDTF">2020-11-15T14:31:00Z</dcterms:modified>
</cp:coreProperties>
</file>