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433C" w:rsidRPr="00BD3B6F" w:rsidRDefault="0047433C">
      <w:pPr>
        <w:bidi/>
        <w:spacing w:before="1440"/>
        <w:jc w:val="center"/>
        <w:rPr>
          <w:rFonts w:ascii="Arial" w:eastAsia="Times New Roman" w:hAnsi="Arial" w:cs="Arial"/>
          <w:b/>
          <w:sz w:val="28"/>
          <w:szCs w:val="28"/>
          <w:lang w:val="en-GB"/>
        </w:rPr>
      </w:pPr>
      <w:r w:rsidRPr="00BD3B6F">
        <w:rPr>
          <w:rFonts w:ascii="Arial" w:eastAsia="Times New Roman" w:hAnsi="Arial" w:cs="Arial"/>
          <w:bCs/>
          <w:sz w:val="28"/>
          <w:szCs w:val="28"/>
          <w:rtl/>
          <w:lang w:bidi="ar-QA"/>
        </w:rPr>
        <w:t>اتفاقية صون التراث الثقافي غير المادي</w:t>
      </w:r>
    </w:p>
    <w:p w:rsidR="0047433C" w:rsidRPr="00BD3B6F" w:rsidRDefault="0047433C">
      <w:pPr>
        <w:bidi/>
        <w:spacing w:before="1200"/>
        <w:jc w:val="center"/>
        <w:rPr>
          <w:rFonts w:ascii="Arial" w:eastAsia="Times New Roman" w:hAnsi="Arial" w:cs="Arial"/>
          <w:b/>
          <w:sz w:val="28"/>
          <w:szCs w:val="28"/>
          <w:lang w:val="en-GB"/>
        </w:rPr>
      </w:pPr>
      <w:r w:rsidRPr="00BD3B6F">
        <w:rPr>
          <w:rFonts w:ascii="Arial" w:eastAsia="Times New Roman" w:hAnsi="Arial" w:cs="Arial"/>
          <w:bCs/>
          <w:sz w:val="28"/>
          <w:szCs w:val="28"/>
          <w:rtl/>
          <w:lang w:bidi="ar-QA"/>
        </w:rPr>
        <w:t>الجمعية العامة للدول الأطراف في الاتفاقية</w:t>
      </w:r>
    </w:p>
    <w:p w:rsidR="0047433C" w:rsidRPr="00BD3B6F" w:rsidRDefault="0047433C">
      <w:pPr>
        <w:bidi/>
        <w:spacing w:before="840"/>
        <w:jc w:val="center"/>
        <w:rPr>
          <w:rFonts w:ascii="Arial" w:eastAsia="Times New Roman" w:hAnsi="Arial" w:cs="Arial"/>
          <w:b/>
          <w:sz w:val="28"/>
          <w:szCs w:val="28"/>
          <w:lang w:val="en-GB"/>
        </w:rPr>
      </w:pPr>
      <w:r w:rsidRPr="00BD3B6F">
        <w:rPr>
          <w:rFonts w:ascii="Arial" w:eastAsia="Times New Roman" w:hAnsi="Arial" w:cs="Arial"/>
          <w:bCs/>
          <w:sz w:val="28"/>
          <w:szCs w:val="28"/>
          <w:rtl/>
          <w:lang w:bidi="ar-QA"/>
        </w:rPr>
        <w:t xml:space="preserve">الدورة السابعة </w:t>
      </w:r>
    </w:p>
    <w:p w:rsidR="0047433C" w:rsidRPr="00BD3B6F" w:rsidRDefault="0047433C">
      <w:pPr>
        <w:bidi/>
        <w:jc w:val="center"/>
        <w:rPr>
          <w:rFonts w:ascii="Arial" w:eastAsia="Times New Roman" w:hAnsi="Arial" w:cs="Arial"/>
          <w:b/>
          <w:sz w:val="28"/>
          <w:szCs w:val="28"/>
          <w:lang w:val="en-GB"/>
        </w:rPr>
      </w:pPr>
      <w:r w:rsidRPr="00BD3B6F">
        <w:rPr>
          <w:rFonts w:ascii="Arial" w:eastAsia="Times New Roman" w:hAnsi="Arial" w:cs="Arial"/>
          <w:bCs/>
          <w:sz w:val="28"/>
          <w:szCs w:val="28"/>
          <w:rtl/>
          <w:lang w:bidi="ar-QA"/>
        </w:rPr>
        <w:t>مقر اليونسكو، القاعة 2</w:t>
      </w:r>
    </w:p>
    <w:p w:rsidR="0047433C" w:rsidRPr="00BD3B6F" w:rsidRDefault="0047433C">
      <w:pPr>
        <w:bidi/>
        <w:jc w:val="center"/>
        <w:rPr>
          <w:rFonts w:ascii="Arial" w:eastAsia="Times New Roman" w:hAnsi="Arial" w:cs="Arial"/>
          <w:b/>
          <w:sz w:val="28"/>
          <w:szCs w:val="28"/>
          <w:lang w:val="en-GB"/>
        </w:rPr>
      </w:pPr>
      <w:r w:rsidRPr="00BD3B6F">
        <w:rPr>
          <w:rFonts w:ascii="Arial" w:eastAsia="Times New Roman" w:hAnsi="Arial" w:cs="Arial"/>
          <w:bCs/>
          <w:sz w:val="28"/>
          <w:szCs w:val="28"/>
          <w:rtl/>
          <w:lang w:bidi="ar-QA"/>
        </w:rPr>
        <w:t>4-6 حزيران/يونيو 2018</w:t>
      </w:r>
    </w:p>
    <w:p w:rsidR="0047433C" w:rsidRPr="00BD3B6F" w:rsidRDefault="0047433C">
      <w:pPr>
        <w:pStyle w:val="Sansinterligne2"/>
        <w:bidi/>
        <w:spacing w:before="1200"/>
        <w:jc w:val="center"/>
        <w:rPr>
          <w:rFonts w:ascii="Arial" w:eastAsia="Times New Roman" w:hAnsi="Arial" w:cs="Arial"/>
          <w:b/>
          <w:sz w:val="28"/>
          <w:szCs w:val="28"/>
          <w:lang w:val="en-GB"/>
        </w:rPr>
      </w:pPr>
      <w:r w:rsidRPr="00BD3B6F">
        <w:rPr>
          <w:rFonts w:ascii="Arial" w:eastAsia="Times New Roman" w:hAnsi="Arial" w:cs="Arial"/>
          <w:bCs/>
          <w:sz w:val="28"/>
          <w:szCs w:val="28"/>
          <w:u w:val="single"/>
          <w:rtl/>
          <w:lang w:bidi="ar-QA"/>
        </w:rPr>
        <w:t>البند 10 من جدول الأعمال المؤقت:</w:t>
      </w:r>
    </w:p>
    <w:p w:rsidR="0047433C" w:rsidRPr="00BD3B6F" w:rsidRDefault="0047433C">
      <w:pPr>
        <w:tabs>
          <w:tab w:val="decimal" w:pos="1134"/>
        </w:tabs>
        <w:bidi/>
        <w:adjustRightInd w:val="0"/>
        <w:spacing w:after="1200"/>
        <w:jc w:val="center"/>
        <w:rPr>
          <w:rFonts w:ascii="Arial" w:eastAsia="Times New Roman" w:hAnsi="Arial" w:cs="Arial"/>
          <w:bCs/>
          <w:sz w:val="28"/>
          <w:szCs w:val="28"/>
          <w:rtl/>
          <w:lang w:bidi="ar-TN"/>
        </w:rPr>
      </w:pPr>
      <w:r w:rsidRPr="00BD3B6F">
        <w:rPr>
          <w:rFonts w:ascii="Arial" w:eastAsia="Times New Roman" w:hAnsi="Arial" w:cs="Arial"/>
          <w:bCs/>
          <w:sz w:val="28"/>
          <w:szCs w:val="28"/>
          <w:rtl/>
          <w:lang w:bidi="ar-QA"/>
        </w:rPr>
        <w:t>مراجعة التوجيهات التنفيذية لتطبيق الاتفاقية</w:t>
      </w:r>
    </w:p>
    <w:tbl>
      <w:tblPr>
        <w:tblW w:w="5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70"/>
      </w:tblGrid>
      <w:tr w:rsidR="0047433C" w:rsidRPr="00DC0C63">
        <w:trPr>
          <w:jc w:val="center"/>
        </w:trPr>
        <w:tc>
          <w:tcPr>
            <w:tcW w:w="5670" w:type="dxa"/>
            <w:tcBorders>
              <w:top w:val="single" w:sz="4" w:space="0" w:color="000000"/>
              <w:left w:val="single" w:sz="4" w:space="0" w:color="000000"/>
              <w:bottom w:val="single" w:sz="4" w:space="0" w:color="000000"/>
              <w:right w:val="single" w:sz="4" w:space="0" w:color="000000"/>
            </w:tcBorders>
            <w:vAlign w:val="center"/>
          </w:tcPr>
          <w:p w:rsidR="0047433C" w:rsidRPr="00BD3B6F" w:rsidRDefault="0047433C">
            <w:pPr>
              <w:pStyle w:val="Sansinterligne1"/>
              <w:bidi/>
              <w:spacing w:before="200" w:after="200"/>
              <w:jc w:val="center"/>
              <w:rPr>
                <w:rFonts w:ascii="Arial" w:eastAsia="Times New Roman" w:hAnsi="Arial" w:cs="Arial"/>
                <w:b/>
                <w:sz w:val="28"/>
                <w:szCs w:val="28"/>
                <w:lang w:val="en-GB"/>
              </w:rPr>
            </w:pPr>
            <w:r w:rsidRPr="00BD3B6F">
              <w:rPr>
                <w:rFonts w:ascii="Arial" w:eastAsia="Times New Roman" w:hAnsi="Arial" w:cs="Arial"/>
                <w:bCs/>
                <w:sz w:val="28"/>
                <w:szCs w:val="28"/>
                <w:rtl/>
                <w:lang w:bidi="ar-QA"/>
              </w:rPr>
              <w:t>الملخص</w:t>
            </w:r>
          </w:p>
          <w:p w:rsidR="0047433C" w:rsidRPr="00BD3B6F" w:rsidRDefault="0047433C" w:rsidP="00E07ED1">
            <w:pPr>
              <w:pStyle w:val="Sansinterligne1"/>
              <w:bidi/>
              <w:jc w:val="both"/>
              <w:rPr>
                <w:rFonts w:ascii="Arial" w:eastAsia="Times New Roman" w:hAnsi="Arial" w:cs="Arial"/>
                <w:b/>
                <w:sz w:val="28"/>
                <w:szCs w:val="28"/>
                <w:lang w:val="en-GB"/>
              </w:rPr>
            </w:pPr>
            <w:r w:rsidRPr="00BD3B6F">
              <w:rPr>
                <w:rFonts w:ascii="Arial" w:eastAsia="Times New Roman" w:hAnsi="Arial" w:cs="Arial"/>
                <w:sz w:val="28"/>
                <w:szCs w:val="28"/>
                <w:rtl/>
                <w:lang w:bidi="ar-QA"/>
              </w:rPr>
              <w:t>قرّرت اللجنة الحكومية في دورتها الثانية عشرة إصلاح آلية تقديم التقارير الدورية بالانتقال إلى دورة إقليمية لتقديم التقارير الوطنية وأوصت الجمعية العامة بتعديل التوجيهات التنفيذية لت</w:t>
            </w:r>
            <w:r w:rsidR="00E07ED1" w:rsidRPr="00BD3B6F">
              <w:rPr>
                <w:rFonts w:ascii="Arial" w:eastAsia="Times New Roman" w:hAnsi="Arial" w:cs="Arial" w:hint="cs"/>
                <w:sz w:val="28"/>
                <w:szCs w:val="28"/>
                <w:rtl/>
                <w:lang w:bidi="ar-QA"/>
              </w:rPr>
              <w:t>طبيق</w:t>
            </w:r>
            <w:r w:rsidRPr="00BD3B6F">
              <w:rPr>
                <w:rFonts w:ascii="Arial" w:eastAsia="Times New Roman" w:hAnsi="Arial" w:cs="Arial"/>
                <w:sz w:val="28"/>
                <w:szCs w:val="28"/>
                <w:rtl/>
                <w:lang w:bidi="ar-QA"/>
              </w:rPr>
              <w:t xml:space="preserve"> الاتفاقية وفقاً لذلك (القرار </w:t>
            </w:r>
            <w:hyperlink r:id="rId7" w:history="1">
              <w:r w:rsidRPr="00BD3B6F">
                <w:rPr>
                  <w:rStyle w:val="Hyperlink"/>
                  <w:rFonts w:ascii="Arial" w:eastAsia="Times New Roman" w:hAnsi="Arial" w:cs="Arial"/>
                  <w:sz w:val="28"/>
                  <w:szCs w:val="28"/>
                  <w:lang w:bidi="ar-QA"/>
                </w:rPr>
                <w:t>12.COM 10</w:t>
              </w:r>
            </w:hyperlink>
            <w:r w:rsidRPr="00BD3B6F">
              <w:rPr>
                <w:rFonts w:ascii="Arial" w:eastAsia="Times New Roman" w:hAnsi="Arial" w:cs="Arial"/>
                <w:sz w:val="28"/>
                <w:szCs w:val="28"/>
                <w:rtl/>
                <w:lang w:bidi="ar-QA"/>
              </w:rPr>
              <w:t>).</w:t>
            </w:r>
            <w:r w:rsidRPr="00BD3B6F">
              <w:rPr>
                <w:rFonts w:ascii="Arial" w:eastAsia="Times New Roman" w:hAnsi="Arial" w:cs="Arial"/>
                <w:sz w:val="28"/>
                <w:szCs w:val="28"/>
                <w:lang w:val="en-GB"/>
              </w:rPr>
              <w:t xml:space="preserve"> </w:t>
            </w:r>
            <w:r w:rsidRPr="00BD3B6F">
              <w:rPr>
                <w:rFonts w:ascii="Arial" w:eastAsia="Times New Roman" w:hAnsi="Arial" w:cs="Arial"/>
                <w:sz w:val="28"/>
                <w:szCs w:val="28"/>
                <w:rtl/>
                <w:lang w:bidi="ar-QA"/>
              </w:rPr>
              <w:t>وتتضم</w:t>
            </w:r>
            <w:r w:rsidR="002F2C2D" w:rsidRPr="00BD3B6F">
              <w:rPr>
                <w:rFonts w:ascii="Arial" w:eastAsia="Times New Roman" w:hAnsi="Arial" w:cs="Arial" w:hint="cs"/>
                <w:sz w:val="28"/>
                <w:szCs w:val="28"/>
                <w:rtl/>
                <w:lang w:bidi="ar-QA"/>
              </w:rPr>
              <w:t>ّ</w:t>
            </w:r>
            <w:r w:rsidRPr="00BD3B6F">
              <w:rPr>
                <w:rFonts w:ascii="Arial" w:eastAsia="Times New Roman" w:hAnsi="Arial" w:cs="Arial"/>
                <w:sz w:val="28"/>
                <w:szCs w:val="28"/>
                <w:rtl/>
                <w:lang w:bidi="ar-QA"/>
              </w:rPr>
              <w:t>ن هذه الوثيقة في ملحقها النصوص المقترحة لتلك التعديلات.</w:t>
            </w:r>
          </w:p>
          <w:p w:rsidR="0047433C" w:rsidRPr="00DC0C63" w:rsidRDefault="0047433C">
            <w:pPr>
              <w:pStyle w:val="Sansinterligne2"/>
              <w:bidi/>
              <w:spacing w:before="200" w:after="200"/>
              <w:jc w:val="both"/>
              <w:rPr>
                <w:rFonts w:ascii="Arial" w:eastAsia="Times New Roman" w:hAnsi="Arial" w:cs="Arial"/>
                <w:sz w:val="22"/>
                <w:szCs w:val="22"/>
                <w:lang w:bidi="ar-TN"/>
              </w:rPr>
            </w:pPr>
            <w:r w:rsidRPr="00BD3B6F">
              <w:rPr>
                <w:rFonts w:ascii="Arial" w:eastAsia="Times New Roman" w:hAnsi="Arial" w:cs="Arial"/>
                <w:bCs/>
                <w:sz w:val="28"/>
                <w:szCs w:val="28"/>
                <w:rtl/>
                <w:lang w:bidi="ar-QA"/>
              </w:rPr>
              <w:t>القرار المطلوب:</w:t>
            </w:r>
            <w:r w:rsidR="00892756" w:rsidRPr="00BD3B6F">
              <w:rPr>
                <w:rFonts w:ascii="Arial" w:eastAsia="Times New Roman" w:hAnsi="Arial" w:cs="Arial"/>
                <w:bCs/>
                <w:sz w:val="28"/>
                <w:szCs w:val="28"/>
                <w:rtl/>
                <w:lang w:bidi="ar-QA"/>
              </w:rPr>
              <w:t xml:space="preserve"> </w:t>
            </w:r>
            <w:r w:rsidRPr="00BD3B6F">
              <w:rPr>
                <w:rFonts w:ascii="Arial" w:eastAsia="Times New Roman" w:hAnsi="Arial" w:cs="Arial"/>
                <w:b/>
                <w:sz w:val="28"/>
                <w:szCs w:val="28"/>
                <w:rtl/>
                <w:lang w:bidi="ar-QA"/>
              </w:rPr>
              <w:t xml:space="preserve">الفقرة </w:t>
            </w:r>
            <w:r w:rsidRPr="007B087F">
              <w:rPr>
                <w:rFonts w:ascii="Arial" w:eastAsia="Times New Roman" w:hAnsi="Arial" w:cs="Arial"/>
                <w:b/>
                <w:sz w:val="28"/>
                <w:szCs w:val="28"/>
                <w:rtl/>
                <w:lang w:bidi="ar-QA"/>
              </w:rPr>
              <w:t>10</w:t>
            </w:r>
          </w:p>
        </w:tc>
      </w:tr>
    </w:tbl>
    <w:p w:rsidR="0047433C" w:rsidRPr="00DC0C63" w:rsidRDefault="0047433C">
      <w:pPr>
        <w:rPr>
          <w:rFonts w:ascii="Arial" w:eastAsia="Times New Roman" w:hAnsi="Arial" w:cs="Arial"/>
          <w:sz w:val="22"/>
          <w:szCs w:val="22"/>
          <w:lang w:val="en-GB"/>
        </w:rPr>
      </w:pPr>
      <w:r w:rsidRPr="00DC0C63">
        <w:rPr>
          <w:rFonts w:ascii="Arial" w:eastAsia="Times New Roman" w:hAnsi="Arial" w:cs="Arial"/>
          <w:sz w:val="22"/>
          <w:szCs w:val="22"/>
        </w:rPr>
        <w:br w:type="page"/>
      </w:r>
    </w:p>
    <w:p w:rsidR="0047433C" w:rsidRPr="00BD3B6F" w:rsidRDefault="0047433C" w:rsidP="007B087F">
      <w:pPr>
        <w:pStyle w:val="COMPara"/>
        <w:numPr>
          <w:ilvl w:val="0"/>
          <w:numId w:val="6"/>
        </w:numPr>
        <w:bidi/>
        <w:ind w:left="567" w:hanging="567"/>
        <w:jc w:val="both"/>
        <w:rPr>
          <w:rFonts w:eastAsia="Times New Roman"/>
          <w:sz w:val="28"/>
          <w:szCs w:val="28"/>
        </w:rPr>
      </w:pPr>
      <w:r w:rsidRPr="00BD3B6F">
        <w:rPr>
          <w:rFonts w:eastAsia="Times New Roman"/>
          <w:sz w:val="28"/>
          <w:szCs w:val="28"/>
          <w:rtl/>
          <w:lang w:bidi="ar-QA"/>
        </w:rPr>
        <w:lastRenderedPageBreak/>
        <w:t>تمكّن</w:t>
      </w:r>
      <w:r w:rsidR="002F2C2D" w:rsidRPr="00BD3B6F">
        <w:rPr>
          <w:rFonts w:eastAsia="Times New Roman"/>
          <w:sz w:val="28"/>
          <w:szCs w:val="28"/>
          <w:rtl/>
          <w:lang w:bidi="ar-QA"/>
        </w:rPr>
        <w:t xml:space="preserve"> الفريق العامل الحكومي الدولي </w:t>
      </w:r>
      <w:r w:rsidRPr="00BD3B6F">
        <w:rPr>
          <w:rFonts w:eastAsia="Times New Roman"/>
          <w:sz w:val="28"/>
          <w:szCs w:val="28"/>
          <w:rtl/>
          <w:lang w:bidi="ar-QA"/>
        </w:rPr>
        <w:t>مفتوح العضوية المعني بوضع إطار شامل لنتائج الاتفاقية (</w:t>
      </w:r>
      <w:proofErr w:type="spellStart"/>
      <w:r w:rsidRPr="00BD3B6F">
        <w:rPr>
          <w:rFonts w:eastAsia="Times New Roman"/>
          <w:sz w:val="28"/>
          <w:szCs w:val="28"/>
          <w:rtl/>
          <w:lang w:bidi="ar-QA"/>
        </w:rPr>
        <w:t>شانغدو</w:t>
      </w:r>
      <w:proofErr w:type="spellEnd"/>
      <w:r w:rsidRPr="00BD3B6F">
        <w:rPr>
          <w:rFonts w:eastAsia="Times New Roman"/>
          <w:sz w:val="28"/>
          <w:szCs w:val="28"/>
          <w:rtl/>
          <w:lang w:bidi="ar-QA"/>
        </w:rPr>
        <w:t>، الصين، من 11 إلى 13 حزيران/يونيو 2017) من مناقشة الفرصة الفريدة لاستعراض آلية تقديم</w:t>
      </w:r>
      <w:r w:rsidR="000F4FB8" w:rsidRPr="00BD3B6F">
        <w:rPr>
          <w:rFonts w:eastAsia="Times New Roman"/>
          <w:sz w:val="28"/>
          <w:szCs w:val="28"/>
          <w:rtl/>
          <w:lang w:bidi="ar-QA"/>
        </w:rPr>
        <w:t xml:space="preserve"> التقارير</w:t>
      </w:r>
      <w:r w:rsidRPr="00BD3B6F">
        <w:rPr>
          <w:rFonts w:eastAsia="Times New Roman"/>
          <w:sz w:val="28"/>
          <w:szCs w:val="28"/>
          <w:rtl/>
          <w:lang w:bidi="ar-QA"/>
        </w:rPr>
        <w:t xml:space="preserve"> الدورية التي توفّرها عملية اعتماد إطار النتائج الشامل</w:t>
      </w:r>
      <w:r w:rsidR="000F4FB8" w:rsidRPr="00BD3B6F">
        <w:rPr>
          <w:rFonts w:eastAsia="Times New Roman" w:hint="cs"/>
          <w:sz w:val="28"/>
          <w:szCs w:val="28"/>
          <w:rtl/>
          <w:lang w:bidi="ar-QA"/>
        </w:rPr>
        <w:t xml:space="preserve"> </w:t>
      </w:r>
      <w:r w:rsidRPr="00BD3B6F">
        <w:rPr>
          <w:rFonts w:eastAsia="Times New Roman"/>
          <w:sz w:val="28"/>
          <w:szCs w:val="28"/>
          <w:rtl/>
          <w:lang w:bidi="ar-QA"/>
        </w:rPr>
        <w:t xml:space="preserve">(الوثيقة </w:t>
      </w:r>
      <w:hyperlink r:id="rId8" w:history="1">
        <w:r w:rsidRPr="00BD3B6F">
          <w:rPr>
            <w:rStyle w:val="Hyperlink"/>
            <w:rFonts w:eastAsia="Times New Roman" w:cs="Arial"/>
            <w:sz w:val="28"/>
            <w:szCs w:val="28"/>
            <w:lang w:val="fr-FR" w:bidi="ar-QA"/>
          </w:rPr>
          <w:t>ITH/17/12.COM WG/5</w:t>
        </w:r>
      </w:hyperlink>
      <w:r w:rsidRPr="00BD3B6F">
        <w:rPr>
          <w:rFonts w:eastAsia="Times New Roman"/>
          <w:sz w:val="28"/>
          <w:szCs w:val="28"/>
          <w:rtl/>
          <w:lang w:bidi="ar-QA"/>
        </w:rPr>
        <w:t>).</w:t>
      </w:r>
      <w:r w:rsidRPr="00BD3B6F">
        <w:rPr>
          <w:rFonts w:eastAsia="Times New Roman"/>
          <w:sz w:val="28"/>
          <w:szCs w:val="28"/>
        </w:rPr>
        <w:t xml:space="preserve"> </w:t>
      </w:r>
      <w:r w:rsidRPr="00BD3B6F">
        <w:rPr>
          <w:rFonts w:eastAsia="Times New Roman"/>
          <w:sz w:val="28"/>
          <w:szCs w:val="28"/>
          <w:rtl/>
          <w:lang w:bidi="ar-QA"/>
        </w:rPr>
        <w:t xml:space="preserve">وأبرز بشكل مقنع الحاجة إلى إصلاح عملية تقديم التقارير الدورية لتعود بقدر أكبر من النفع على الدول الأطراف والاتفاقية ككلّ، وقدّم توصية </w:t>
      </w:r>
      <w:r w:rsidR="002F2C2D" w:rsidRPr="00BD3B6F">
        <w:rPr>
          <w:rFonts w:eastAsia="Times New Roman" w:hint="cs"/>
          <w:sz w:val="28"/>
          <w:szCs w:val="28"/>
          <w:rtl/>
          <w:lang w:bidi="ar-QA"/>
        </w:rPr>
        <w:t xml:space="preserve">في </w:t>
      </w:r>
      <w:r w:rsidRPr="00BD3B6F">
        <w:rPr>
          <w:rFonts w:eastAsia="Times New Roman"/>
          <w:sz w:val="28"/>
          <w:szCs w:val="28"/>
          <w:rtl/>
          <w:lang w:bidi="ar-QA"/>
        </w:rPr>
        <w:t xml:space="preserve">هذا </w:t>
      </w:r>
      <w:r w:rsidR="00425436" w:rsidRPr="00BD3B6F">
        <w:rPr>
          <w:rFonts w:eastAsia="Times New Roman" w:hint="cs"/>
          <w:sz w:val="28"/>
          <w:szCs w:val="28"/>
          <w:rtl/>
          <w:lang w:bidi="ar-QA"/>
        </w:rPr>
        <w:t>الشأن</w:t>
      </w:r>
      <w:r w:rsidRPr="00BD3B6F">
        <w:rPr>
          <w:rFonts w:eastAsia="Times New Roman"/>
          <w:sz w:val="28"/>
          <w:szCs w:val="28"/>
          <w:rtl/>
          <w:lang w:bidi="ar-QA"/>
        </w:rPr>
        <w:t xml:space="preserve"> إلى اللجنة ضمّنها في تقريره</w:t>
      </w:r>
      <w:r w:rsidR="000F4FB8" w:rsidRPr="00BD3B6F">
        <w:rPr>
          <w:rFonts w:eastAsia="Times New Roman" w:hint="cs"/>
          <w:sz w:val="28"/>
          <w:szCs w:val="28"/>
          <w:rtl/>
          <w:lang w:bidi="ar-QA"/>
        </w:rPr>
        <w:t xml:space="preserve"> </w:t>
      </w:r>
      <w:r w:rsidRPr="00BD3B6F">
        <w:rPr>
          <w:rFonts w:eastAsia="Times New Roman"/>
          <w:sz w:val="28"/>
          <w:szCs w:val="28"/>
          <w:rtl/>
          <w:lang w:bidi="ar-QA"/>
        </w:rPr>
        <w:t xml:space="preserve">(الوثيقة </w:t>
      </w:r>
      <w:hyperlink r:id="rId9" w:history="1">
        <w:r w:rsidRPr="00BD3B6F">
          <w:rPr>
            <w:rStyle w:val="Hyperlink"/>
            <w:rFonts w:eastAsia="Times New Roman" w:cs="Arial"/>
            <w:sz w:val="28"/>
            <w:szCs w:val="28"/>
            <w:lang w:val="fr-FR" w:bidi="ar-QA"/>
          </w:rPr>
          <w:t>ITH/17/12.COM</w:t>
        </w:r>
        <w:r w:rsidR="007B087F">
          <w:rPr>
            <w:rStyle w:val="Hyperlink"/>
            <w:rFonts w:eastAsia="Times New Roman" w:cs="Arial"/>
            <w:sz w:val="28"/>
            <w:szCs w:val="28"/>
            <w:lang w:val="en-US" w:bidi="ar-QA"/>
          </w:rPr>
          <w:t> </w:t>
        </w:r>
        <w:r w:rsidRPr="00BD3B6F">
          <w:rPr>
            <w:rStyle w:val="Hyperlink"/>
            <w:rFonts w:eastAsia="Times New Roman" w:cs="Arial"/>
            <w:sz w:val="28"/>
            <w:szCs w:val="28"/>
            <w:lang w:val="fr-FR" w:bidi="ar-QA"/>
          </w:rPr>
          <w:t>WG/7</w:t>
        </w:r>
      </w:hyperlink>
      <w:r w:rsidRPr="00BD3B6F">
        <w:rPr>
          <w:rFonts w:eastAsia="Times New Roman"/>
          <w:sz w:val="28"/>
          <w:szCs w:val="28"/>
          <w:rtl/>
          <w:lang w:bidi="ar-QA"/>
        </w:rPr>
        <w:t>).</w:t>
      </w:r>
    </w:p>
    <w:p w:rsidR="0047433C" w:rsidRPr="00BD3B6F" w:rsidRDefault="0047433C" w:rsidP="00C038EB">
      <w:pPr>
        <w:pStyle w:val="COMPara"/>
        <w:numPr>
          <w:ilvl w:val="0"/>
          <w:numId w:val="6"/>
        </w:numPr>
        <w:bidi/>
        <w:ind w:left="567" w:hanging="567"/>
        <w:jc w:val="both"/>
        <w:rPr>
          <w:rFonts w:eastAsia="Times New Roman"/>
          <w:sz w:val="28"/>
          <w:szCs w:val="28"/>
        </w:rPr>
      </w:pPr>
      <w:r w:rsidRPr="00BD3B6F">
        <w:rPr>
          <w:rFonts w:eastAsia="Times New Roman"/>
          <w:sz w:val="28"/>
          <w:szCs w:val="28"/>
          <w:rtl/>
          <w:lang w:bidi="ar-QA"/>
        </w:rPr>
        <w:t xml:space="preserve">وأيّدت اللجنة خلال دورتها الثانية عشرة (جزيرة </w:t>
      </w:r>
      <w:proofErr w:type="spellStart"/>
      <w:r w:rsidRPr="00BD3B6F">
        <w:rPr>
          <w:rFonts w:eastAsia="Times New Roman"/>
          <w:sz w:val="28"/>
          <w:szCs w:val="28"/>
          <w:rtl/>
          <w:lang w:bidi="ar-QA"/>
        </w:rPr>
        <w:t>جيجو</w:t>
      </w:r>
      <w:proofErr w:type="spellEnd"/>
      <w:r w:rsidRPr="00BD3B6F">
        <w:rPr>
          <w:rFonts w:eastAsia="Times New Roman"/>
          <w:sz w:val="28"/>
          <w:szCs w:val="28"/>
          <w:rtl/>
          <w:lang w:bidi="ar-QA"/>
        </w:rPr>
        <w:t>، جمهورية كوريا، من 4 إلى 9 كانون الأوّل/ديسمبر 2017) توصية</w:t>
      </w:r>
      <w:r w:rsidR="002F2C2D" w:rsidRPr="00BD3B6F">
        <w:rPr>
          <w:rFonts w:eastAsia="Times New Roman"/>
          <w:sz w:val="28"/>
          <w:szCs w:val="28"/>
          <w:rtl/>
          <w:lang w:bidi="ar-QA"/>
        </w:rPr>
        <w:t xml:space="preserve"> الفريق العامل الحكومي الدولي </w:t>
      </w:r>
      <w:r w:rsidRPr="00BD3B6F">
        <w:rPr>
          <w:rFonts w:eastAsia="Times New Roman"/>
          <w:sz w:val="28"/>
          <w:szCs w:val="28"/>
          <w:rtl/>
          <w:lang w:bidi="ar-QA"/>
        </w:rPr>
        <w:t>مفتوح العضوية وقرّرت إصلاح عملية تقديم التقارير الدورية بهدف تحسين جودتها وفائدتها وتوقيتها.</w:t>
      </w:r>
      <w:r w:rsidRPr="00BD3B6F">
        <w:rPr>
          <w:rFonts w:eastAsia="Times New Roman"/>
          <w:sz w:val="28"/>
          <w:szCs w:val="28"/>
          <w:lang w:val="en-US"/>
        </w:rPr>
        <w:t xml:space="preserve"> </w:t>
      </w:r>
      <w:r w:rsidRPr="00BD3B6F">
        <w:rPr>
          <w:rFonts w:eastAsia="Times New Roman"/>
          <w:sz w:val="28"/>
          <w:szCs w:val="28"/>
          <w:rtl/>
          <w:lang w:bidi="ar-QA"/>
        </w:rPr>
        <w:t xml:space="preserve">كما قرّرت اللجنة تعديل دورية تقديم التقارير الوطنية </w:t>
      </w:r>
      <w:r w:rsidR="00C038EB" w:rsidRPr="00BD3B6F">
        <w:rPr>
          <w:rFonts w:eastAsia="Times New Roman" w:hint="cs"/>
          <w:sz w:val="28"/>
          <w:szCs w:val="28"/>
          <w:rtl/>
          <w:lang w:bidi="ar-QA"/>
        </w:rPr>
        <w:t>عن تطبيق</w:t>
      </w:r>
      <w:r w:rsidRPr="00BD3B6F">
        <w:rPr>
          <w:rFonts w:eastAsia="Times New Roman"/>
          <w:sz w:val="28"/>
          <w:szCs w:val="28"/>
          <w:rtl/>
          <w:lang w:bidi="ar-QA"/>
        </w:rPr>
        <w:t xml:space="preserve"> الاتفاقية (المادة 29) بحيث تقدّم الدول الأطراف تقريرها الوطني كل</w:t>
      </w:r>
      <w:r w:rsidR="002F2C2D" w:rsidRPr="00BD3B6F">
        <w:rPr>
          <w:rFonts w:eastAsia="Times New Roman" w:hint="cs"/>
          <w:sz w:val="28"/>
          <w:szCs w:val="28"/>
          <w:rtl/>
          <w:lang w:bidi="ar-QA"/>
        </w:rPr>
        <w:t>ّ</w:t>
      </w:r>
      <w:r w:rsidRPr="00BD3B6F">
        <w:rPr>
          <w:rFonts w:eastAsia="Times New Roman"/>
          <w:sz w:val="28"/>
          <w:szCs w:val="28"/>
          <w:rtl/>
          <w:lang w:bidi="ar-QA"/>
        </w:rPr>
        <w:t xml:space="preserve"> ستّ سنوات على أساس تناوب إقليمي</w:t>
      </w:r>
      <w:r w:rsidR="000F4FB8" w:rsidRPr="00BD3B6F">
        <w:rPr>
          <w:rFonts w:eastAsia="Times New Roman" w:hint="cs"/>
          <w:sz w:val="28"/>
          <w:szCs w:val="28"/>
          <w:rtl/>
          <w:lang w:bidi="ar-QA"/>
        </w:rPr>
        <w:t xml:space="preserve"> </w:t>
      </w:r>
      <w:r w:rsidRPr="00BD3B6F">
        <w:rPr>
          <w:rFonts w:eastAsia="Times New Roman"/>
          <w:sz w:val="28"/>
          <w:szCs w:val="28"/>
          <w:rtl/>
          <w:lang w:bidi="ar-QA"/>
        </w:rPr>
        <w:t xml:space="preserve">(القرار </w:t>
      </w:r>
      <w:hyperlink r:id="rId10" w:history="1">
        <w:r w:rsidRPr="00BD3B6F">
          <w:rPr>
            <w:rStyle w:val="Hyperlink"/>
            <w:rFonts w:eastAsia="Times New Roman" w:cs="Arial"/>
            <w:sz w:val="28"/>
            <w:szCs w:val="28"/>
            <w:lang w:val="fr-FR" w:bidi="ar-QA"/>
          </w:rPr>
          <w:t>12.COM 10</w:t>
        </w:r>
      </w:hyperlink>
      <w:r w:rsidRPr="00BD3B6F">
        <w:rPr>
          <w:rFonts w:eastAsia="Times New Roman"/>
          <w:sz w:val="28"/>
          <w:szCs w:val="28"/>
          <w:rtl/>
          <w:lang w:bidi="ar-QA"/>
        </w:rPr>
        <w:t>).</w:t>
      </w:r>
    </w:p>
    <w:p w:rsidR="0047433C" w:rsidRPr="00BD3B6F" w:rsidRDefault="0047433C">
      <w:pPr>
        <w:pStyle w:val="COMPara"/>
        <w:numPr>
          <w:ilvl w:val="0"/>
          <w:numId w:val="6"/>
        </w:numPr>
        <w:bidi/>
        <w:spacing w:before="120"/>
        <w:ind w:left="567" w:hanging="567"/>
        <w:jc w:val="both"/>
        <w:rPr>
          <w:rFonts w:eastAsia="Times New Roman"/>
          <w:sz w:val="28"/>
          <w:szCs w:val="28"/>
        </w:rPr>
      </w:pPr>
      <w:r w:rsidRPr="00BD3B6F">
        <w:rPr>
          <w:rFonts w:eastAsia="Times New Roman"/>
          <w:sz w:val="28"/>
          <w:szCs w:val="28"/>
          <w:rtl/>
          <w:lang w:bidi="ar-QA"/>
        </w:rPr>
        <w:t>ورحّبت اللجنة بالانتقال إلى دورة إقليمية لتقديم التقارير الوطنية لأنّ ذلك سيساعد على تحسين معدّل تقديم التقارير وسيوفّر فعالية أكبر في نهج بناء القدرات بفضل تنظيم دورات تدريبية محدّدة على المستوى الإقليمي.</w:t>
      </w:r>
      <w:r w:rsidRPr="00BD3B6F">
        <w:rPr>
          <w:rFonts w:eastAsia="Times New Roman"/>
          <w:sz w:val="28"/>
          <w:szCs w:val="28"/>
        </w:rPr>
        <w:t xml:space="preserve"> </w:t>
      </w:r>
      <w:r w:rsidRPr="00BD3B6F">
        <w:rPr>
          <w:rFonts w:eastAsia="Times New Roman"/>
          <w:sz w:val="28"/>
          <w:szCs w:val="28"/>
          <w:rtl/>
          <w:lang w:bidi="ar-QA"/>
        </w:rPr>
        <w:t>وأكّدت اللجنة أنّ هذا التغيير سييسّر على الدول الأطراف في منطقة معيّنة الاستفادة من التعاون على المستوى الإقليمي أو دون الإقليمي وأنّ أنشطة بناء القدرات ستمثّل فرصة لتعزيز الحوار وتبادل الخبرات الوطنية.</w:t>
      </w:r>
      <w:r w:rsidRPr="00BD3B6F">
        <w:rPr>
          <w:rFonts w:eastAsia="Times New Roman"/>
          <w:sz w:val="28"/>
          <w:szCs w:val="28"/>
        </w:rPr>
        <w:t xml:space="preserve"> </w:t>
      </w:r>
      <w:r w:rsidRPr="00BD3B6F">
        <w:rPr>
          <w:rFonts w:eastAsia="Times New Roman"/>
          <w:sz w:val="28"/>
          <w:szCs w:val="28"/>
          <w:rtl/>
          <w:lang w:bidi="ar-QA"/>
        </w:rPr>
        <w:t>كما يهدف الإصلاح إلى الإسهام بشكل هام في تفعيل إطار النتائج الشامل، بما أنّ التقارير الوطنية المقدمة ستوفّر مصدراً رئيسياً وموثوقاً للمعلومات قصد إدماجها في ذلك الإطار.</w:t>
      </w:r>
    </w:p>
    <w:p w:rsidR="0047433C" w:rsidRPr="00BD3B6F" w:rsidRDefault="0047433C" w:rsidP="002F2C2D">
      <w:pPr>
        <w:pStyle w:val="COMPara"/>
        <w:numPr>
          <w:ilvl w:val="0"/>
          <w:numId w:val="6"/>
        </w:numPr>
        <w:bidi/>
        <w:spacing w:before="120"/>
        <w:ind w:left="567" w:hanging="567"/>
        <w:jc w:val="both"/>
        <w:rPr>
          <w:rFonts w:eastAsia="Times New Roman"/>
          <w:sz w:val="28"/>
          <w:szCs w:val="28"/>
        </w:rPr>
      </w:pPr>
      <w:r w:rsidRPr="00BD3B6F">
        <w:rPr>
          <w:rFonts w:eastAsia="Times New Roman"/>
          <w:sz w:val="28"/>
          <w:szCs w:val="28"/>
          <w:rtl/>
          <w:lang w:bidi="ar-QA"/>
        </w:rPr>
        <w:t xml:space="preserve">من الناحية التنفيذية، يتطلّب الانتقال إلى دورة إقليمية لتقديم التقارير الوطنية </w:t>
      </w:r>
      <w:r w:rsidR="00C038EB" w:rsidRPr="00BD3B6F">
        <w:rPr>
          <w:rFonts w:eastAsia="Times New Roman" w:hint="cs"/>
          <w:sz w:val="28"/>
          <w:szCs w:val="28"/>
          <w:rtl/>
          <w:lang w:bidi="ar-QA"/>
        </w:rPr>
        <w:t>عن تطبيق</w:t>
      </w:r>
      <w:r w:rsidR="00C038EB" w:rsidRPr="00BD3B6F">
        <w:rPr>
          <w:rFonts w:eastAsia="Times New Roman"/>
          <w:sz w:val="28"/>
          <w:szCs w:val="28"/>
          <w:rtl/>
          <w:lang w:bidi="ar-QA"/>
        </w:rPr>
        <w:t xml:space="preserve"> </w:t>
      </w:r>
      <w:r w:rsidRPr="00BD3B6F">
        <w:rPr>
          <w:rFonts w:eastAsia="Times New Roman"/>
          <w:sz w:val="28"/>
          <w:szCs w:val="28"/>
          <w:rtl/>
          <w:lang w:bidi="ar-QA"/>
        </w:rPr>
        <w:t>الاتفاقية وحالة العناصر المدرجة في القائمة التمثيلية، في المقام الأوّل، تنقيح التوجيهات التنفيذية بشأن تقديم التقارير الدورية على النحو الوارد في ملحق هذه الوثيقة.</w:t>
      </w:r>
      <w:r w:rsidRPr="00BD3B6F">
        <w:rPr>
          <w:rFonts w:eastAsia="Times New Roman"/>
          <w:sz w:val="28"/>
          <w:szCs w:val="28"/>
        </w:rPr>
        <w:t xml:space="preserve"> </w:t>
      </w:r>
      <w:r w:rsidRPr="00BD3B6F">
        <w:rPr>
          <w:rFonts w:eastAsia="Times New Roman"/>
          <w:sz w:val="28"/>
          <w:szCs w:val="28"/>
          <w:rtl/>
          <w:lang w:bidi="ar-QA"/>
        </w:rPr>
        <w:t>كما ينبغي توقّع فترة انتقالية قبل وضع الجدول الزمني الجديد بالكامل.</w:t>
      </w:r>
      <w:r w:rsidRPr="00BD3B6F">
        <w:rPr>
          <w:rFonts w:eastAsia="Times New Roman"/>
          <w:sz w:val="28"/>
          <w:szCs w:val="28"/>
        </w:rPr>
        <w:t xml:space="preserve"> </w:t>
      </w:r>
      <w:r w:rsidRPr="00BD3B6F">
        <w:rPr>
          <w:rFonts w:eastAsia="Times New Roman"/>
          <w:sz w:val="28"/>
          <w:szCs w:val="28"/>
          <w:rtl/>
          <w:lang w:bidi="ar-QA"/>
        </w:rPr>
        <w:t xml:space="preserve">بعد الدورة الحالية للجمعية العامة وفي حال الموافقة على إطار النتائج الشامل، سيكون بمقدور الأمانة البدء في مراجعة نموذج تقديم التقارير الدورية </w:t>
      </w:r>
      <w:r w:rsidRPr="00BD3B6F">
        <w:rPr>
          <w:rFonts w:eastAsia="Times New Roman"/>
          <w:sz w:val="28"/>
          <w:szCs w:val="28"/>
          <w:lang w:val="fr-FR" w:bidi="ar-QA"/>
        </w:rPr>
        <w:t>ICH-10</w:t>
      </w:r>
      <w:r w:rsidRPr="00BD3B6F">
        <w:rPr>
          <w:rFonts w:eastAsia="Times New Roman"/>
          <w:sz w:val="28"/>
          <w:szCs w:val="28"/>
          <w:rtl/>
          <w:lang w:bidi="ar-QA"/>
        </w:rPr>
        <w:t xml:space="preserve"> لمواءمته مع إطار النتائج الشامل والانطلاق في إعداد أنشطة بناء القدرات ذات الصلة التي من المتوقّع أن تصاحب إصلاح آلية تقديم التقارير الدورية.</w:t>
      </w:r>
      <w:r w:rsidRPr="00BD3B6F">
        <w:rPr>
          <w:rFonts w:eastAsia="Times New Roman"/>
          <w:sz w:val="28"/>
          <w:szCs w:val="28"/>
        </w:rPr>
        <w:t xml:space="preserve"> </w:t>
      </w:r>
      <w:r w:rsidRPr="00BD3B6F">
        <w:rPr>
          <w:rFonts w:eastAsia="Times New Roman"/>
          <w:sz w:val="28"/>
          <w:szCs w:val="28"/>
          <w:rtl/>
          <w:lang w:bidi="ar-QA"/>
        </w:rPr>
        <w:t xml:space="preserve">وستبدأ فترة الانتقال هذه في النصف الثاني من عام 2018 لتستمرّ طيلة عام 2019. وهذا ما يعني تعليق تقديم التقارير الدورية </w:t>
      </w:r>
      <w:r w:rsidR="00C038EB" w:rsidRPr="00BD3B6F">
        <w:rPr>
          <w:rFonts w:eastAsia="Times New Roman" w:hint="cs"/>
          <w:sz w:val="28"/>
          <w:szCs w:val="28"/>
          <w:rtl/>
          <w:lang w:bidi="ar-QA"/>
        </w:rPr>
        <w:t>عن تطبيق</w:t>
      </w:r>
      <w:r w:rsidR="00C038EB" w:rsidRPr="00BD3B6F">
        <w:rPr>
          <w:rFonts w:eastAsia="Times New Roman"/>
          <w:sz w:val="28"/>
          <w:szCs w:val="28"/>
          <w:rtl/>
          <w:lang w:bidi="ar-QA"/>
        </w:rPr>
        <w:t xml:space="preserve"> </w:t>
      </w:r>
      <w:r w:rsidRPr="00BD3B6F">
        <w:rPr>
          <w:rFonts w:eastAsia="Times New Roman"/>
          <w:sz w:val="28"/>
          <w:szCs w:val="28"/>
          <w:rtl/>
          <w:lang w:bidi="ar-QA"/>
        </w:rPr>
        <w:t xml:space="preserve">الاتفاقية </w:t>
      </w:r>
      <w:r w:rsidR="002F2C2D" w:rsidRPr="00BD3B6F">
        <w:rPr>
          <w:rFonts w:eastAsia="Times New Roman" w:hint="cs"/>
          <w:sz w:val="28"/>
          <w:szCs w:val="28"/>
          <w:rtl/>
          <w:lang w:bidi="ar-QA"/>
        </w:rPr>
        <w:t>قبل</w:t>
      </w:r>
      <w:r w:rsidRPr="00BD3B6F">
        <w:rPr>
          <w:rFonts w:eastAsia="Times New Roman"/>
          <w:sz w:val="28"/>
          <w:szCs w:val="28"/>
          <w:rtl/>
          <w:lang w:bidi="ar-QA"/>
        </w:rPr>
        <w:t xml:space="preserve"> 15 ديسمبر 2018 و2019، بما في ذلك التقارير المتأخرة.</w:t>
      </w:r>
      <w:r w:rsidRPr="00BD3B6F">
        <w:rPr>
          <w:rFonts w:eastAsia="Times New Roman"/>
          <w:sz w:val="28"/>
          <w:szCs w:val="28"/>
        </w:rPr>
        <w:t xml:space="preserve"> </w:t>
      </w:r>
      <w:r w:rsidRPr="00BD3B6F">
        <w:rPr>
          <w:rFonts w:eastAsia="Times New Roman"/>
          <w:sz w:val="28"/>
          <w:szCs w:val="28"/>
          <w:rtl/>
          <w:lang w:bidi="ar-QA"/>
        </w:rPr>
        <w:t xml:space="preserve">ثمّ سيقدم كلّ من نموذج </w:t>
      </w:r>
      <w:r w:rsidRPr="00BD3B6F">
        <w:rPr>
          <w:rFonts w:eastAsia="Times New Roman"/>
          <w:sz w:val="28"/>
          <w:szCs w:val="28"/>
          <w:lang w:val="fr-FR" w:bidi="ar-QA"/>
        </w:rPr>
        <w:t>ICH-10</w:t>
      </w:r>
      <w:r w:rsidRPr="00BD3B6F">
        <w:rPr>
          <w:rFonts w:eastAsia="Times New Roman"/>
          <w:sz w:val="28"/>
          <w:szCs w:val="28"/>
          <w:rtl/>
          <w:lang w:bidi="ar-QA"/>
        </w:rPr>
        <w:t xml:space="preserve"> المحيّن والنهج الجديد لبناء القدرات إلى اللجنة في دورتها الرابعة عشرة في عام 2019. وستكون الأمانة مستعد</w:t>
      </w:r>
      <w:r w:rsidR="002F2C2D" w:rsidRPr="00BD3B6F">
        <w:rPr>
          <w:rFonts w:eastAsia="Times New Roman" w:hint="cs"/>
          <w:sz w:val="28"/>
          <w:szCs w:val="28"/>
          <w:rtl/>
          <w:lang w:bidi="ar-QA"/>
        </w:rPr>
        <w:t>ّ</w:t>
      </w:r>
      <w:r w:rsidRPr="00BD3B6F">
        <w:rPr>
          <w:rFonts w:eastAsia="Times New Roman"/>
          <w:sz w:val="28"/>
          <w:szCs w:val="28"/>
          <w:rtl/>
          <w:lang w:bidi="ar-QA"/>
        </w:rPr>
        <w:t xml:space="preserve">ة، بحلول بداية عام 2020، لوضع الإجراءات الجديدة المتعلّقة بتقديم التقارير الدورية </w:t>
      </w:r>
      <w:r w:rsidR="00C038EB" w:rsidRPr="00BD3B6F">
        <w:rPr>
          <w:rFonts w:eastAsia="Times New Roman" w:hint="cs"/>
          <w:sz w:val="28"/>
          <w:szCs w:val="28"/>
          <w:rtl/>
          <w:lang w:bidi="ar-QA"/>
        </w:rPr>
        <w:t>عن تطبيق</w:t>
      </w:r>
      <w:r w:rsidR="00C038EB" w:rsidRPr="00BD3B6F">
        <w:rPr>
          <w:rFonts w:eastAsia="Times New Roman"/>
          <w:sz w:val="28"/>
          <w:szCs w:val="28"/>
          <w:rtl/>
          <w:lang w:bidi="ar-QA"/>
        </w:rPr>
        <w:t xml:space="preserve"> </w:t>
      </w:r>
      <w:r w:rsidRPr="00BD3B6F">
        <w:rPr>
          <w:rFonts w:eastAsia="Times New Roman"/>
          <w:sz w:val="28"/>
          <w:szCs w:val="28"/>
          <w:rtl/>
          <w:lang w:bidi="ar-QA"/>
        </w:rPr>
        <w:t>الاتفاقية في المنطقة الأولى.</w:t>
      </w:r>
    </w:p>
    <w:p w:rsidR="0047433C" w:rsidRPr="00BD3B6F" w:rsidRDefault="0047433C">
      <w:pPr>
        <w:pStyle w:val="COMPara"/>
        <w:numPr>
          <w:ilvl w:val="0"/>
          <w:numId w:val="6"/>
        </w:numPr>
        <w:bidi/>
        <w:spacing w:before="120"/>
        <w:ind w:left="567" w:hanging="567"/>
        <w:jc w:val="both"/>
        <w:rPr>
          <w:rFonts w:eastAsia="Times New Roman"/>
          <w:sz w:val="28"/>
          <w:szCs w:val="28"/>
        </w:rPr>
      </w:pPr>
      <w:r w:rsidRPr="00BD3B6F">
        <w:rPr>
          <w:rFonts w:eastAsia="Times New Roman"/>
          <w:sz w:val="28"/>
          <w:szCs w:val="28"/>
          <w:rtl/>
          <w:lang w:bidi="ar-QA"/>
        </w:rPr>
        <w:t>وستستمر الدورة الإقليمية المقترحة لتقديم التقارير الوطنية لمدّة ستّ سنوات.</w:t>
      </w:r>
      <w:r w:rsidRPr="00BD3B6F">
        <w:rPr>
          <w:rFonts w:eastAsia="Times New Roman"/>
          <w:sz w:val="28"/>
          <w:szCs w:val="28"/>
        </w:rPr>
        <w:t xml:space="preserve"> </w:t>
      </w:r>
      <w:r w:rsidRPr="00BD3B6F">
        <w:rPr>
          <w:rFonts w:eastAsia="Times New Roman"/>
          <w:sz w:val="28"/>
          <w:szCs w:val="28"/>
          <w:rtl/>
          <w:lang w:bidi="ar-QA"/>
        </w:rPr>
        <w:t>وأحاطت اللجنة علماً بأنّها ستضع الجدول الزمني للدورة الأولى خلال دورتها الثالثة عشرة في عام 2018 لتبيان ترتيب الفحص حسب المجموعات الانتخابية.</w:t>
      </w:r>
      <w:r w:rsidRPr="00BD3B6F">
        <w:rPr>
          <w:rFonts w:eastAsia="Times New Roman"/>
          <w:sz w:val="28"/>
          <w:szCs w:val="28"/>
        </w:rPr>
        <w:t xml:space="preserve"> </w:t>
      </w:r>
      <w:r w:rsidRPr="00BD3B6F">
        <w:rPr>
          <w:rFonts w:eastAsia="Times New Roman"/>
          <w:sz w:val="28"/>
          <w:szCs w:val="28"/>
          <w:rtl/>
          <w:lang w:bidi="ar-QA"/>
        </w:rPr>
        <w:t>كما يشير قرار اللجنة إلى الفترة الانتقالية التي سيليها تقديم التقارير الوطنية من المنطقة الأولى في 15 كانون الأول/ديسمبر 2020 لتفحصها اللجنة في دورتها السادسة عشرة في عام 2021. وفي الوقت نفسه</w:t>
      </w:r>
      <w:r w:rsidR="002F2C2D" w:rsidRPr="00BD3B6F">
        <w:rPr>
          <w:rFonts w:eastAsia="Times New Roman" w:hint="cs"/>
          <w:sz w:val="28"/>
          <w:szCs w:val="28"/>
          <w:rtl/>
          <w:lang w:bidi="ar-QA"/>
        </w:rPr>
        <w:t>،</w:t>
      </w:r>
      <w:r w:rsidRPr="00BD3B6F">
        <w:rPr>
          <w:rFonts w:eastAsia="Times New Roman"/>
          <w:sz w:val="28"/>
          <w:szCs w:val="28"/>
          <w:rtl/>
          <w:lang w:bidi="ar-QA"/>
        </w:rPr>
        <w:t xml:space="preserve"> ستشرع الدول الأطراف المنتمية إلى المنطقة الثانية في إعداد تقاريرها الدورية في عام 2021 لتقديمها بحلول 15 كانون الأول/ديسمبر 2021. وستكرّر عملية مماثلة بالنسبة لبقية المناطق إلى أن تنتهي اللجنة من فحص التقارير من جميع المناطق في عام 2026. ويمكن حينها البدء في الدورة الثانية في عام 2027. أمّا بالنسبة للدول التي صدقت مؤخراً على الاتفاقية في سياق دورة إقليمية، ينبغي النظر في مقدار الوقت الفاصل بين التصديق والتقرير الأول المستحقّ.</w:t>
      </w:r>
    </w:p>
    <w:p w:rsidR="0047433C" w:rsidRPr="00BD3B6F" w:rsidRDefault="0047433C">
      <w:pPr>
        <w:pStyle w:val="COMPara"/>
        <w:numPr>
          <w:ilvl w:val="0"/>
          <w:numId w:val="6"/>
        </w:numPr>
        <w:bidi/>
        <w:spacing w:before="120"/>
        <w:ind w:left="567" w:hanging="567"/>
        <w:jc w:val="both"/>
        <w:rPr>
          <w:rFonts w:eastAsia="Times New Roman"/>
          <w:sz w:val="28"/>
          <w:szCs w:val="28"/>
        </w:rPr>
      </w:pPr>
      <w:r w:rsidRPr="00BD3B6F">
        <w:rPr>
          <w:rFonts w:eastAsia="Times New Roman"/>
          <w:sz w:val="28"/>
          <w:szCs w:val="28"/>
          <w:rtl/>
          <w:lang w:bidi="ar-QA"/>
        </w:rPr>
        <w:t>لن يؤث</w:t>
      </w:r>
      <w:r w:rsidR="002F2C2D" w:rsidRPr="00BD3B6F">
        <w:rPr>
          <w:rFonts w:eastAsia="Times New Roman" w:hint="cs"/>
          <w:sz w:val="28"/>
          <w:szCs w:val="28"/>
          <w:rtl/>
          <w:lang w:bidi="ar-QA"/>
        </w:rPr>
        <w:t>ّ</w:t>
      </w:r>
      <w:r w:rsidRPr="00BD3B6F">
        <w:rPr>
          <w:rFonts w:eastAsia="Times New Roman"/>
          <w:sz w:val="28"/>
          <w:szCs w:val="28"/>
          <w:rtl/>
          <w:lang w:bidi="ar-QA"/>
        </w:rPr>
        <w:t xml:space="preserve">ر </w:t>
      </w:r>
      <w:r w:rsidR="002F2C2D" w:rsidRPr="00BD3B6F">
        <w:rPr>
          <w:rFonts w:eastAsia="Times New Roman" w:hint="cs"/>
          <w:sz w:val="28"/>
          <w:szCs w:val="28"/>
          <w:rtl/>
          <w:lang w:bidi="ar-QA"/>
        </w:rPr>
        <w:t xml:space="preserve">هذا </w:t>
      </w:r>
      <w:r w:rsidRPr="00BD3B6F">
        <w:rPr>
          <w:rFonts w:eastAsia="Times New Roman"/>
          <w:sz w:val="28"/>
          <w:szCs w:val="28"/>
          <w:rtl/>
          <w:lang w:bidi="ar-QA"/>
        </w:rPr>
        <w:t>التغيير على إجراءات تقديم التقارير عن حالة العناصر المدرجة في قائمة الصون العاجل في الوقت الراهن.</w:t>
      </w:r>
      <w:r w:rsidRPr="00BD3B6F">
        <w:rPr>
          <w:rFonts w:eastAsia="Times New Roman"/>
          <w:sz w:val="28"/>
          <w:szCs w:val="28"/>
        </w:rPr>
        <w:t xml:space="preserve"> </w:t>
      </w:r>
      <w:r w:rsidRPr="00BD3B6F">
        <w:rPr>
          <w:rFonts w:eastAsia="Times New Roman"/>
          <w:sz w:val="28"/>
          <w:szCs w:val="28"/>
          <w:rtl/>
          <w:lang w:bidi="ar-QA"/>
        </w:rPr>
        <w:t>ويرجع ذلك بالأساس إلى انطلاق اللجنة في التفكير في مستقبل القوائم وبعض الآليات الهامة المتعلقة بالقوائم، مثل نقل العناصر المدرجة وإزالتها.</w:t>
      </w:r>
      <w:r w:rsidRPr="00BD3B6F">
        <w:rPr>
          <w:rFonts w:eastAsia="Times New Roman"/>
          <w:sz w:val="28"/>
          <w:szCs w:val="28"/>
        </w:rPr>
        <w:t xml:space="preserve"> </w:t>
      </w:r>
      <w:r w:rsidRPr="00BD3B6F">
        <w:rPr>
          <w:rFonts w:eastAsia="Times New Roman"/>
          <w:sz w:val="28"/>
          <w:szCs w:val="28"/>
          <w:rtl/>
          <w:lang w:bidi="ar-QA"/>
        </w:rPr>
        <w:t>وبمجرّد تقدّم عملية التفكير هذه، ستكون اللجنة في وضع أفضل لتقرير ما إذا كانت ستنس</w:t>
      </w:r>
      <w:r w:rsidR="002F2C2D" w:rsidRPr="00BD3B6F">
        <w:rPr>
          <w:rFonts w:eastAsia="Times New Roman" w:hint="cs"/>
          <w:sz w:val="28"/>
          <w:szCs w:val="28"/>
          <w:rtl/>
          <w:lang w:bidi="ar-QA"/>
        </w:rPr>
        <w:t>ّ</w:t>
      </w:r>
      <w:r w:rsidRPr="00BD3B6F">
        <w:rPr>
          <w:rFonts w:eastAsia="Times New Roman"/>
          <w:sz w:val="28"/>
          <w:szCs w:val="28"/>
          <w:rtl/>
          <w:lang w:bidi="ar-QA"/>
        </w:rPr>
        <w:t xml:space="preserve">ق آلية تقديم التقارير المتعلقة بقائمة الصون العاجل مع الجدول الزمني الإقليمي أو ستحتفظ بها كنظام منفصل كما هو الحال الآن، أي على أساس جدول زمني </w:t>
      </w:r>
      <w:r w:rsidRPr="00BD3B6F">
        <w:rPr>
          <w:rFonts w:eastAsia="Times New Roman"/>
          <w:sz w:val="28"/>
          <w:szCs w:val="28"/>
          <w:rtl/>
          <w:lang w:bidi="ar-QA"/>
        </w:rPr>
        <w:lastRenderedPageBreak/>
        <w:t>يمتدّ لأربع سنوات وحسب سنة الإدراج.</w:t>
      </w:r>
      <w:r w:rsidRPr="00BD3B6F">
        <w:rPr>
          <w:rFonts w:eastAsia="Times New Roman"/>
          <w:sz w:val="28"/>
          <w:szCs w:val="28"/>
        </w:rPr>
        <w:t xml:space="preserve"> </w:t>
      </w:r>
      <w:r w:rsidRPr="00BD3B6F">
        <w:rPr>
          <w:rFonts w:eastAsia="Times New Roman"/>
          <w:sz w:val="28"/>
          <w:szCs w:val="28"/>
          <w:rtl/>
          <w:lang w:bidi="ar-QA"/>
        </w:rPr>
        <w:t xml:space="preserve">علاوة على ذلك، لا يُقترح تنقيح إجراءات الدول غير الأطراف في الاتفاقية التي تقدم تقارير عن العناصر المدرجة في القائمة التمثيلية؛ ولا </w:t>
      </w:r>
      <w:r w:rsidR="00425436" w:rsidRPr="00BD3B6F">
        <w:rPr>
          <w:rFonts w:eastAsia="Times New Roman"/>
          <w:sz w:val="28"/>
          <w:szCs w:val="28"/>
          <w:rtl/>
          <w:lang w:bidi="ar-QA"/>
        </w:rPr>
        <w:t xml:space="preserve">يخصّ هذا الأمر إلاّ </w:t>
      </w:r>
      <w:r w:rsidRPr="00BD3B6F">
        <w:rPr>
          <w:rFonts w:eastAsia="Times New Roman"/>
          <w:sz w:val="28"/>
          <w:szCs w:val="28"/>
          <w:rtl/>
          <w:lang w:bidi="ar-QA"/>
        </w:rPr>
        <w:t>دولة واحدة (الاتحاد الروسي). وستظل عملية تقديم تقارير كلّ ستّ سنوات استناداً إلى سنة إدراج الروائع في القائمة التمثيلية.</w:t>
      </w:r>
    </w:p>
    <w:p w:rsidR="0047433C" w:rsidRPr="00BD3B6F" w:rsidRDefault="0047433C">
      <w:pPr>
        <w:pStyle w:val="COMPara"/>
        <w:numPr>
          <w:ilvl w:val="0"/>
          <w:numId w:val="6"/>
        </w:numPr>
        <w:bidi/>
        <w:spacing w:before="120"/>
        <w:ind w:left="567" w:hanging="567"/>
        <w:jc w:val="both"/>
        <w:rPr>
          <w:rFonts w:eastAsia="Times New Roman"/>
          <w:sz w:val="28"/>
          <w:szCs w:val="28"/>
        </w:rPr>
      </w:pPr>
      <w:r w:rsidRPr="00BD3B6F">
        <w:rPr>
          <w:rFonts w:eastAsia="Times New Roman"/>
          <w:sz w:val="28"/>
          <w:szCs w:val="28"/>
          <w:rtl/>
          <w:lang w:bidi="ar-QA"/>
        </w:rPr>
        <w:t xml:space="preserve">وتعكس تعديلات التوجيهات التنفيذية التي أوصت اللجنة الجمعية العامة باعتمادها والمقدّمة في ملحق هذه الوثيقة النهج الجديد للتقارير الدورية على النحو الموضّح في هذه الوثيقة وبقدر أكبر من التفاصيل في وثيقة الدورة الثانية عشرة للجنة (الوثيقة </w:t>
      </w:r>
      <w:hyperlink r:id="rId11" w:history="1">
        <w:r w:rsidR="007B087F">
          <w:rPr>
            <w:rStyle w:val="Hyperlink"/>
            <w:rFonts w:eastAsia="Times New Roman" w:cs="Arial"/>
            <w:sz w:val="28"/>
            <w:szCs w:val="28"/>
            <w:lang w:val="fr-FR" w:bidi="ar-QA"/>
          </w:rPr>
          <w:t>ITH/17/12.COM/10</w:t>
        </w:r>
      </w:hyperlink>
      <w:r w:rsidRPr="00BD3B6F">
        <w:rPr>
          <w:rFonts w:eastAsia="Times New Roman"/>
          <w:sz w:val="28"/>
          <w:szCs w:val="28"/>
          <w:rtl/>
          <w:lang w:bidi="ar-QA"/>
        </w:rPr>
        <w:t>).</w:t>
      </w:r>
    </w:p>
    <w:p w:rsidR="0047433C" w:rsidRPr="00BD3B6F" w:rsidRDefault="0047433C" w:rsidP="00C038EB">
      <w:pPr>
        <w:pStyle w:val="COMPara"/>
        <w:numPr>
          <w:ilvl w:val="0"/>
          <w:numId w:val="6"/>
        </w:numPr>
        <w:bidi/>
        <w:spacing w:before="120"/>
        <w:ind w:left="567" w:hanging="567"/>
        <w:jc w:val="both"/>
        <w:rPr>
          <w:rFonts w:eastAsia="Times New Roman"/>
          <w:sz w:val="28"/>
          <w:szCs w:val="28"/>
        </w:rPr>
      </w:pPr>
      <w:r w:rsidRPr="00BD3B6F">
        <w:rPr>
          <w:rFonts w:eastAsia="Times New Roman"/>
          <w:sz w:val="28"/>
          <w:szCs w:val="28"/>
          <w:rtl/>
          <w:lang w:bidi="ar-QA"/>
        </w:rPr>
        <w:t>بالإضافة إلى التعديلات المذكورة أعلاه والرامية للانتقال إلى دورة إقليمية لتقديم التقارير الوطنية، أوصت اللجنة بمراجعة فقرات أخرى من التوجيهات التنفيذية ل</w:t>
      </w:r>
      <w:r w:rsidR="00425436" w:rsidRPr="00BD3B6F">
        <w:rPr>
          <w:rFonts w:eastAsia="Times New Roman" w:hint="cs"/>
          <w:sz w:val="28"/>
          <w:szCs w:val="28"/>
          <w:rtl/>
          <w:lang w:bidi="ar-QA"/>
        </w:rPr>
        <w:t>ت</w:t>
      </w:r>
      <w:r w:rsidRPr="00BD3B6F">
        <w:rPr>
          <w:rFonts w:eastAsia="Times New Roman"/>
          <w:sz w:val="28"/>
          <w:szCs w:val="28"/>
          <w:rtl/>
          <w:lang w:bidi="ar-QA"/>
        </w:rPr>
        <w:t xml:space="preserve">أخذ </w:t>
      </w:r>
      <w:r w:rsidR="00425436" w:rsidRPr="00BD3B6F">
        <w:rPr>
          <w:rFonts w:eastAsia="Times New Roman"/>
          <w:sz w:val="28"/>
          <w:szCs w:val="28"/>
          <w:rtl/>
          <w:lang w:bidi="ar-QA"/>
        </w:rPr>
        <w:t>في الاعتبار</w:t>
      </w:r>
      <w:r w:rsidR="00425436" w:rsidRPr="00BD3B6F">
        <w:rPr>
          <w:rFonts w:eastAsia="Times New Roman" w:hint="cs"/>
          <w:sz w:val="28"/>
          <w:szCs w:val="28"/>
          <w:rtl/>
          <w:lang w:bidi="ar-QA"/>
        </w:rPr>
        <w:t xml:space="preserve"> </w:t>
      </w:r>
      <w:r w:rsidRPr="00BD3B6F">
        <w:rPr>
          <w:rFonts w:eastAsia="Times New Roman"/>
          <w:sz w:val="28"/>
          <w:szCs w:val="28"/>
          <w:rtl/>
          <w:lang w:bidi="ar-QA"/>
        </w:rPr>
        <w:t>حقيقة أنّ التقارير الدورية ستقدّم على الإنترنت ابتداء من عام 2018</w:t>
      </w:r>
      <w:r w:rsidR="000F4FB8" w:rsidRPr="00BD3B6F">
        <w:rPr>
          <w:rFonts w:eastAsia="Times New Roman" w:hint="cs"/>
          <w:sz w:val="28"/>
          <w:szCs w:val="28"/>
          <w:rtl/>
          <w:lang w:bidi="ar-QA"/>
        </w:rPr>
        <w:t xml:space="preserve"> </w:t>
      </w:r>
      <w:r w:rsidRPr="00BD3B6F">
        <w:rPr>
          <w:rFonts w:eastAsia="Times New Roman"/>
          <w:sz w:val="28"/>
          <w:szCs w:val="28"/>
          <w:rtl/>
          <w:lang w:bidi="ar-QA"/>
        </w:rPr>
        <w:t>(الفقرات</w:t>
      </w:r>
      <w:r w:rsidR="000F4FB8" w:rsidRPr="00BD3B6F">
        <w:rPr>
          <w:rFonts w:eastAsia="Times New Roman"/>
          <w:sz w:val="28"/>
          <w:szCs w:val="28"/>
          <w:rtl/>
          <w:lang w:bidi="ar-QA"/>
        </w:rPr>
        <w:t xml:space="preserve"> 152، 161 و</w:t>
      </w:r>
      <w:r w:rsidRPr="00BD3B6F">
        <w:rPr>
          <w:rFonts w:eastAsia="Times New Roman"/>
          <w:sz w:val="28"/>
          <w:szCs w:val="28"/>
          <w:rtl/>
          <w:lang w:bidi="ar-QA"/>
        </w:rPr>
        <w:t>169</w:t>
      </w:r>
      <w:r w:rsidR="00425436" w:rsidRPr="00BD3B6F">
        <w:rPr>
          <w:rFonts w:eastAsia="Times New Roman"/>
          <w:sz w:val="28"/>
          <w:szCs w:val="28"/>
          <w:rtl/>
          <w:lang w:bidi="ar-QA"/>
        </w:rPr>
        <w:t>)</w:t>
      </w:r>
      <w:r w:rsidRPr="00BD3B6F">
        <w:rPr>
          <w:rFonts w:eastAsia="Times New Roman"/>
          <w:sz w:val="28"/>
          <w:szCs w:val="28"/>
          <w:rtl/>
          <w:lang w:bidi="ar-QA"/>
        </w:rPr>
        <w:t>.</w:t>
      </w:r>
      <w:r w:rsidRPr="00BD3B6F">
        <w:rPr>
          <w:rFonts w:eastAsia="Times New Roman"/>
          <w:sz w:val="28"/>
          <w:szCs w:val="28"/>
        </w:rPr>
        <w:t xml:space="preserve"> </w:t>
      </w:r>
      <w:r w:rsidRPr="00BD3B6F">
        <w:rPr>
          <w:rFonts w:eastAsia="Times New Roman"/>
          <w:sz w:val="28"/>
          <w:szCs w:val="28"/>
          <w:rtl/>
          <w:lang w:bidi="ar-QA"/>
        </w:rPr>
        <w:t>وتمكّنت الأمانة، بفضل المساهمة السخية لجمهورية كوريا في صندوق التراث الثقافي غير المادي بهدف تحسين آلية تقديم التقارير الدورية، من تطوير أداة إلكترونية تسمح للدول بإكمال تقاريرها على الإنترنت.</w:t>
      </w:r>
      <w:r w:rsidR="00892756" w:rsidRPr="00BD3B6F">
        <w:rPr>
          <w:rFonts w:eastAsia="Times New Roman"/>
          <w:sz w:val="28"/>
          <w:szCs w:val="28"/>
          <w:rtl/>
          <w:lang w:bidi="ar-QA"/>
        </w:rPr>
        <w:t xml:space="preserve"> </w:t>
      </w:r>
      <w:r w:rsidRPr="00BD3B6F">
        <w:rPr>
          <w:rFonts w:eastAsia="Times New Roman"/>
          <w:sz w:val="28"/>
          <w:szCs w:val="28"/>
          <w:rtl/>
          <w:lang w:bidi="ar-QA"/>
        </w:rPr>
        <w:t xml:space="preserve">هذه الأداة متوفّرة بالفعل للتقارير </w:t>
      </w:r>
      <w:r w:rsidR="00C038EB" w:rsidRPr="00BD3B6F">
        <w:rPr>
          <w:rFonts w:eastAsia="Times New Roman" w:hint="cs"/>
          <w:sz w:val="28"/>
          <w:szCs w:val="28"/>
          <w:rtl/>
          <w:lang w:bidi="ar-QA"/>
        </w:rPr>
        <w:t xml:space="preserve">عن </w:t>
      </w:r>
      <w:r w:rsidRPr="00BD3B6F">
        <w:rPr>
          <w:rFonts w:eastAsia="Times New Roman"/>
          <w:sz w:val="28"/>
          <w:szCs w:val="28"/>
          <w:rtl/>
          <w:lang w:bidi="ar-QA"/>
        </w:rPr>
        <w:t xml:space="preserve">العناصر المدرجة في قائمة الصون العاجل (النموذج </w:t>
      </w:r>
      <w:r w:rsidRPr="00BD3B6F">
        <w:rPr>
          <w:rFonts w:eastAsia="Times New Roman"/>
          <w:sz w:val="28"/>
          <w:szCs w:val="28"/>
          <w:lang w:val="fr-FR" w:bidi="ar-QA"/>
        </w:rPr>
        <w:t>ICH-11</w:t>
      </w:r>
      <w:r w:rsidRPr="00BD3B6F">
        <w:rPr>
          <w:rFonts w:eastAsia="Times New Roman"/>
          <w:sz w:val="28"/>
          <w:szCs w:val="28"/>
          <w:rtl/>
          <w:lang w:bidi="ar-QA"/>
        </w:rPr>
        <w:t>) وسيتم</w:t>
      </w:r>
      <w:r w:rsidR="002F2C2D" w:rsidRPr="00BD3B6F">
        <w:rPr>
          <w:rFonts w:eastAsia="Times New Roman" w:hint="cs"/>
          <w:sz w:val="28"/>
          <w:szCs w:val="28"/>
          <w:rtl/>
          <w:lang w:bidi="ar-QA"/>
        </w:rPr>
        <w:t>ّ</w:t>
      </w:r>
      <w:r w:rsidRPr="00BD3B6F">
        <w:rPr>
          <w:rFonts w:eastAsia="Times New Roman"/>
          <w:sz w:val="28"/>
          <w:szCs w:val="28"/>
          <w:rtl/>
          <w:lang w:bidi="ar-QA"/>
        </w:rPr>
        <w:t xml:space="preserve"> تكييفها في مرحلة لاحقة من الإصلاح لتناسب التقارير الدورية </w:t>
      </w:r>
      <w:r w:rsidR="00C038EB" w:rsidRPr="00BD3B6F">
        <w:rPr>
          <w:rFonts w:eastAsia="Times New Roman" w:hint="cs"/>
          <w:sz w:val="28"/>
          <w:szCs w:val="28"/>
          <w:rtl/>
          <w:lang w:bidi="ar-QA"/>
        </w:rPr>
        <w:t>عن تطبيق</w:t>
      </w:r>
      <w:r w:rsidR="00C038EB" w:rsidRPr="00BD3B6F">
        <w:rPr>
          <w:rFonts w:eastAsia="Times New Roman"/>
          <w:sz w:val="28"/>
          <w:szCs w:val="28"/>
          <w:rtl/>
          <w:lang w:bidi="ar-QA"/>
        </w:rPr>
        <w:t xml:space="preserve"> </w:t>
      </w:r>
      <w:r w:rsidRPr="00BD3B6F">
        <w:rPr>
          <w:rFonts w:eastAsia="Times New Roman"/>
          <w:sz w:val="28"/>
          <w:szCs w:val="28"/>
          <w:rtl/>
          <w:lang w:bidi="ar-QA"/>
        </w:rPr>
        <w:t xml:space="preserve">الاتفاقية (النموذج </w:t>
      </w:r>
      <w:r w:rsidRPr="00BD3B6F">
        <w:rPr>
          <w:rFonts w:eastAsia="Times New Roman"/>
          <w:sz w:val="28"/>
          <w:szCs w:val="28"/>
          <w:lang w:val="fr-FR" w:bidi="ar-QA"/>
        </w:rPr>
        <w:t>ICH-10</w:t>
      </w:r>
      <w:r w:rsidRPr="00BD3B6F">
        <w:rPr>
          <w:rFonts w:eastAsia="Times New Roman"/>
          <w:sz w:val="28"/>
          <w:szCs w:val="28"/>
          <w:rtl/>
          <w:lang w:bidi="ar-QA"/>
        </w:rPr>
        <w:t>).</w:t>
      </w:r>
    </w:p>
    <w:p w:rsidR="0047433C" w:rsidRPr="00BD3B6F" w:rsidRDefault="0047433C">
      <w:pPr>
        <w:pStyle w:val="COMPara"/>
        <w:numPr>
          <w:ilvl w:val="0"/>
          <w:numId w:val="6"/>
        </w:numPr>
        <w:bidi/>
        <w:spacing w:before="120"/>
        <w:ind w:left="567" w:hanging="567"/>
        <w:jc w:val="both"/>
        <w:rPr>
          <w:rFonts w:eastAsia="Times New Roman"/>
          <w:sz w:val="28"/>
          <w:szCs w:val="28"/>
        </w:rPr>
      </w:pPr>
      <w:r w:rsidRPr="00BD3B6F">
        <w:rPr>
          <w:rFonts w:eastAsia="Times New Roman"/>
          <w:sz w:val="28"/>
          <w:szCs w:val="28"/>
          <w:rtl/>
          <w:lang w:bidi="ar-QA"/>
        </w:rPr>
        <w:t>وأخيراً، أوصت اللجنة بمراجعة الفقرة 166 لتتماشى مع الممارسة القائمة لنشر التقارير وتقديم عرض عام عنها.</w:t>
      </w:r>
      <w:r w:rsidRPr="00BD3B6F">
        <w:rPr>
          <w:rFonts w:eastAsia="Times New Roman"/>
          <w:sz w:val="28"/>
          <w:szCs w:val="28"/>
        </w:rPr>
        <w:t xml:space="preserve"> </w:t>
      </w:r>
      <w:r w:rsidRPr="00BD3B6F">
        <w:rPr>
          <w:rFonts w:eastAsia="Times New Roman"/>
          <w:sz w:val="28"/>
          <w:szCs w:val="28"/>
          <w:rtl/>
          <w:lang w:bidi="ar-QA"/>
        </w:rPr>
        <w:t>كما أوصت اللجنة بحذف الفقرة 167 لأنّه من المستحسن إدماج نصفها الثاني ضمن الفقرة 166، وبتنقيح الفقرة 162 الخاصة بالتقارير المتعلقة بقائمة الصون العاجل للامتثال لطلب اللجنة في دورتها العاشرة المنعقدة في عام 2015 المتمثّل في تضمين الإمكانية، بالنسبة للدول المقدّمة للتقارير، لتحيين مخطّطات الصون الخاصة بها (</w:t>
      </w:r>
      <w:hyperlink r:id="rId12" w:history="1">
        <w:r w:rsidRPr="00BD3B6F">
          <w:rPr>
            <w:rStyle w:val="Hyperlink"/>
            <w:rFonts w:eastAsia="Times New Roman" w:cs="Arial"/>
            <w:sz w:val="28"/>
            <w:szCs w:val="28"/>
            <w:rtl/>
          </w:rPr>
          <w:t xml:space="preserve">القرار </w:t>
        </w:r>
        <w:r w:rsidRPr="00BD3B6F">
          <w:rPr>
            <w:rStyle w:val="Hyperlink"/>
            <w:rFonts w:eastAsia="Times New Roman" w:cs="Arial"/>
            <w:sz w:val="28"/>
            <w:szCs w:val="28"/>
            <w:lang w:val="fr-FR" w:bidi="ar-QA"/>
          </w:rPr>
          <w:t>10.COM 6.b</w:t>
        </w:r>
      </w:hyperlink>
      <w:r w:rsidRPr="00BD3B6F">
        <w:rPr>
          <w:rFonts w:eastAsia="Times New Roman"/>
          <w:sz w:val="28"/>
          <w:szCs w:val="28"/>
          <w:rtl/>
          <w:lang w:bidi="ar-QA"/>
        </w:rPr>
        <w:t>).</w:t>
      </w:r>
    </w:p>
    <w:p w:rsidR="0047433C" w:rsidRPr="00BD3B6F" w:rsidRDefault="0047433C">
      <w:pPr>
        <w:pStyle w:val="COMPara"/>
        <w:numPr>
          <w:ilvl w:val="0"/>
          <w:numId w:val="6"/>
        </w:numPr>
        <w:bidi/>
        <w:spacing w:before="120"/>
        <w:ind w:left="567" w:hanging="567"/>
        <w:jc w:val="both"/>
        <w:rPr>
          <w:rFonts w:eastAsia="Times New Roman"/>
          <w:sz w:val="28"/>
          <w:szCs w:val="28"/>
        </w:rPr>
      </w:pPr>
      <w:r w:rsidRPr="00BD3B6F">
        <w:rPr>
          <w:rFonts w:eastAsia="Times New Roman"/>
          <w:sz w:val="28"/>
          <w:szCs w:val="28"/>
          <w:rtl/>
          <w:lang w:bidi="ar-QA"/>
        </w:rPr>
        <w:t>وقد ترغب الجمعية العامة في اعتماد القرار التالي:</w:t>
      </w:r>
    </w:p>
    <w:p w:rsidR="0047433C" w:rsidRPr="00BD3B6F" w:rsidRDefault="0047433C">
      <w:pPr>
        <w:pStyle w:val="COMTitleDecision"/>
        <w:bidi/>
        <w:rPr>
          <w:rFonts w:eastAsia="Times New Roman"/>
          <w:sz w:val="28"/>
          <w:szCs w:val="28"/>
        </w:rPr>
      </w:pPr>
      <w:r w:rsidRPr="00BD3B6F">
        <w:rPr>
          <w:rFonts w:eastAsia="Times New Roman"/>
          <w:bCs/>
          <w:sz w:val="28"/>
          <w:szCs w:val="28"/>
          <w:rtl/>
          <w:lang w:bidi="ar-QA"/>
        </w:rPr>
        <w:t xml:space="preserve">مشروع القرار </w:t>
      </w:r>
      <w:r w:rsidRPr="00BD3B6F">
        <w:rPr>
          <w:rFonts w:eastAsia="Times New Roman"/>
          <w:bCs/>
          <w:sz w:val="28"/>
          <w:szCs w:val="28"/>
          <w:lang w:val="fr-FR" w:bidi="ar-QA"/>
        </w:rPr>
        <w:t>7.GA 10</w:t>
      </w:r>
    </w:p>
    <w:p w:rsidR="0047433C" w:rsidRPr="00BD3B6F" w:rsidRDefault="0047433C">
      <w:pPr>
        <w:pStyle w:val="COMPreambulaDecisions"/>
        <w:bidi/>
        <w:rPr>
          <w:rFonts w:eastAsia="Times New Roman"/>
          <w:sz w:val="28"/>
          <w:szCs w:val="28"/>
        </w:rPr>
      </w:pPr>
      <w:r w:rsidRPr="00BD3B6F">
        <w:rPr>
          <w:rFonts w:eastAsia="Times New Roman"/>
          <w:sz w:val="28"/>
          <w:szCs w:val="28"/>
          <w:rtl/>
          <w:lang w:bidi="ar-QA"/>
        </w:rPr>
        <w:t>إنّ الجمعية العامة،</w:t>
      </w:r>
    </w:p>
    <w:p w:rsidR="0047433C" w:rsidRPr="00BD3B6F" w:rsidRDefault="0047433C">
      <w:pPr>
        <w:pStyle w:val="COMParaDecision"/>
        <w:bidi/>
        <w:ind w:left="1134" w:hanging="567"/>
        <w:rPr>
          <w:rFonts w:eastAsia="Times New Roman"/>
          <w:sz w:val="28"/>
          <w:szCs w:val="28"/>
        </w:rPr>
      </w:pPr>
      <w:r w:rsidRPr="00BD3B6F">
        <w:rPr>
          <w:rFonts w:eastAsia="Times New Roman"/>
          <w:sz w:val="28"/>
          <w:szCs w:val="28"/>
          <w:rtl/>
          <w:lang w:bidi="ar-QA"/>
        </w:rPr>
        <w:t>وقد درست</w:t>
      </w:r>
      <w:r w:rsidRPr="00BD3B6F">
        <w:rPr>
          <w:rFonts w:eastAsia="Times New Roman"/>
          <w:sz w:val="28"/>
          <w:szCs w:val="28"/>
          <w:u w:val="none"/>
          <w:rtl/>
          <w:lang w:bidi="ar-QA"/>
        </w:rPr>
        <w:t xml:space="preserve"> الوثيقة </w:t>
      </w:r>
      <w:r w:rsidRPr="00BD3B6F">
        <w:rPr>
          <w:rFonts w:eastAsia="Times New Roman"/>
          <w:sz w:val="28"/>
          <w:szCs w:val="28"/>
          <w:u w:val="none"/>
          <w:lang w:val="fr-FR" w:bidi="ar-QA"/>
        </w:rPr>
        <w:t>ITH/18/7.GA/10</w:t>
      </w:r>
      <w:r w:rsidRPr="00BD3B6F">
        <w:rPr>
          <w:rFonts w:eastAsia="Times New Roman"/>
          <w:sz w:val="28"/>
          <w:szCs w:val="28"/>
          <w:u w:val="none"/>
          <w:rtl/>
          <w:lang w:bidi="ar-QA"/>
        </w:rPr>
        <w:t>،</w:t>
      </w:r>
    </w:p>
    <w:p w:rsidR="0047433C" w:rsidRPr="00BD3B6F" w:rsidRDefault="0047433C">
      <w:pPr>
        <w:pStyle w:val="COMParaDecision"/>
        <w:bidi/>
        <w:ind w:left="1134" w:hanging="567"/>
        <w:rPr>
          <w:rFonts w:eastAsia="Times New Roman"/>
          <w:sz w:val="28"/>
          <w:szCs w:val="28"/>
          <w:u w:val="none"/>
        </w:rPr>
      </w:pPr>
      <w:r w:rsidRPr="00BD3B6F">
        <w:rPr>
          <w:rFonts w:eastAsia="Times New Roman"/>
          <w:sz w:val="28"/>
          <w:szCs w:val="28"/>
          <w:rtl/>
          <w:lang w:bidi="ar-QA"/>
        </w:rPr>
        <w:t>تُرحب</w:t>
      </w:r>
      <w:r w:rsidRPr="00BD3B6F">
        <w:rPr>
          <w:rFonts w:eastAsia="Times New Roman"/>
          <w:sz w:val="28"/>
          <w:szCs w:val="28"/>
          <w:u w:val="none"/>
          <w:rtl/>
          <w:lang w:bidi="ar-QA"/>
        </w:rPr>
        <w:t xml:space="preserve"> بإصلاح عملية تقديم التقارير الدورية التي بدأتها اللجنة </w:t>
      </w:r>
      <w:r w:rsidRPr="007B087F">
        <w:rPr>
          <w:rFonts w:eastAsia="Times New Roman"/>
          <w:sz w:val="28"/>
          <w:szCs w:val="28"/>
          <w:rtl/>
          <w:lang w:bidi="ar-QA"/>
        </w:rPr>
        <w:t>وتؤيّد</w:t>
      </w:r>
      <w:r w:rsidRPr="00BD3B6F">
        <w:rPr>
          <w:rFonts w:eastAsia="Times New Roman"/>
          <w:sz w:val="28"/>
          <w:szCs w:val="28"/>
          <w:u w:val="none"/>
          <w:rtl/>
          <w:lang w:bidi="ar-QA"/>
        </w:rPr>
        <w:t xml:space="preserve"> قرارها بالانتقال إلى دورة إقليمية لتقديم التقارير الوطنية؛</w:t>
      </w:r>
    </w:p>
    <w:p w:rsidR="0047433C" w:rsidRPr="00BD3B6F" w:rsidRDefault="0047433C">
      <w:pPr>
        <w:pStyle w:val="COMParaDecision"/>
        <w:bidi/>
        <w:ind w:left="1134" w:hanging="567"/>
        <w:rPr>
          <w:rFonts w:eastAsia="Times New Roman"/>
          <w:sz w:val="28"/>
          <w:szCs w:val="28"/>
          <w:u w:val="none"/>
        </w:rPr>
      </w:pPr>
      <w:r w:rsidRPr="00BD3B6F">
        <w:rPr>
          <w:rFonts w:eastAsia="Times New Roman"/>
          <w:sz w:val="28"/>
          <w:szCs w:val="28"/>
          <w:rtl/>
          <w:lang w:bidi="ar-QA"/>
        </w:rPr>
        <w:t>وتوافق</w:t>
      </w:r>
      <w:r w:rsidRPr="00BD3B6F">
        <w:rPr>
          <w:rFonts w:eastAsia="Times New Roman"/>
          <w:sz w:val="28"/>
          <w:szCs w:val="28"/>
          <w:u w:val="none"/>
          <w:rtl/>
          <w:lang w:bidi="ar-QA"/>
        </w:rPr>
        <w:t xml:space="preserve"> على التعديلات التي جرى إدخالها على التوجيهات التنفيذية الواردة في ملحق هذا القرار.</w:t>
      </w:r>
    </w:p>
    <w:p w:rsidR="0047433C" w:rsidRPr="007B087F" w:rsidRDefault="0047433C">
      <w:pPr>
        <w:pStyle w:val="COMParaDecision"/>
        <w:numPr>
          <w:ilvl w:val="0"/>
          <w:numId w:val="0"/>
        </w:numPr>
        <w:bidi/>
        <w:ind w:left="1134"/>
        <w:rPr>
          <w:rFonts w:eastAsia="Times New Roman"/>
          <w:sz w:val="28"/>
          <w:szCs w:val="28"/>
          <w:u w:val="none"/>
          <w:lang w:val="fr-FR"/>
        </w:rPr>
        <w:sectPr w:rsidR="0047433C" w:rsidRPr="007B087F">
          <w:headerReference w:type="even" r:id="rId13"/>
          <w:headerReference w:type="default" r:id="rId14"/>
          <w:headerReference w:type="first" r:id="rId15"/>
          <w:pgSz w:w="11906" w:h="16838" w:code="9"/>
          <w:pgMar w:top="1418" w:right="1134" w:bottom="1134" w:left="1134" w:header="397" w:footer="284" w:gutter="0"/>
          <w:cols w:space="708"/>
          <w:titlePg/>
          <w:docGrid w:linePitch="360"/>
        </w:sectPr>
      </w:pPr>
    </w:p>
    <w:p w:rsidR="0047433C" w:rsidRPr="00BD3B6F" w:rsidRDefault="0047433C">
      <w:pPr>
        <w:pStyle w:val="Marge"/>
        <w:bidi/>
        <w:jc w:val="center"/>
        <w:rPr>
          <w:rFonts w:eastAsia="Times New Roman" w:cs="Arial"/>
          <w:bCs/>
          <w:sz w:val="28"/>
          <w:szCs w:val="28"/>
          <w:rtl/>
          <w:lang w:bidi="ar-TN"/>
        </w:rPr>
      </w:pPr>
      <w:r w:rsidRPr="00BD3B6F">
        <w:rPr>
          <w:rFonts w:eastAsia="Times New Roman" w:cs="Arial"/>
          <w:bCs/>
          <w:sz w:val="28"/>
          <w:szCs w:val="28"/>
          <w:rtl/>
          <w:lang w:bidi="ar-QA"/>
        </w:rPr>
        <w:lastRenderedPageBreak/>
        <w:t>الملحق</w:t>
      </w:r>
    </w:p>
    <w:tbl>
      <w:tblPr>
        <w:tblW w:w="14742" w:type="dxa"/>
        <w:tblLayout w:type="fixed"/>
        <w:tblCellMar>
          <w:top w:w="57" w:type="dxa"/>
          <w:bottom w:w="57" w:type="dxa"/>
        </w:tblCellMar>
        <w:tblLook w:val="00A0" w:firstRow="1" w:lastRow="0" w:firstColumn="1" w:lastColumn="0" w:noHBand="0" w:noVBand="0"/>
      </w:tblPr>
      <w:tblGrid>
        <w:gridCol w:w="6587"/>
        <w:gridCol w:w="793"/>
        <w:gridCol w:w="6587"/>
        <w:gridCol w:w="775"/>
      </w:tblGrid>
      <w:tr w:rsidR="00192725" w:rsidRPr="00BD3B6F">
        <w:trPr>
          <w:cantSplit/>
        </w:trPr>
        <w:tc>
          <w:tcPr>
            <w:tcW w:w="2234" w:type="pct"/>
          </w:tcPr>
          <w:p w:rsidR="00192725" w:rsidRPr="00BD3B6F" w:rsidRDefault="00192725" w:rsidP="00BD3B6F">
            <w:pPr>
              <w:bidi/>
              <w:spacing w:before="60" w:after="120"/>
              <w:jc w:val="both"/>
              <w:rPr>
                <w:rFonts w:ascii="Arial" w:eastAsia="Times New Roman" w:hAnsi="Arial" w:cs="Arial"/>
                <w:sz w:val="28"/>
                <w:szCs w:val="28"/>
                <w:lang w:bidi="ar-TN"/>
              </w:rPr>
            </w:pPr>
            <w:r w:rsidRPr="00BD3B6F">
              <w:rPr>
                <w:rFonts w:ascii="Arial" w:eastAsia="Times New Roman" w:hAnsi="Arial" w:cs="Arial"/>
                <w:bCs/>
                <w:sz w:val="28"/>
                <w:szCs w:val="28"/>
                <w:u w:val="single"/>
                <w:rtl/>
                <w:lang w:bidi="ar-QA"/>
              </w:rPr>
              <w:t>التعديلات المقترحة</w:t>
            </w:r>
          </w:p>
        </w:tc>
        <w:tc>
          <w:tcPr>
            <w:tcW w:w="269" w:type="pct"/>
          </w:tcPr>
          <w:p w:rsidR="00192725" w:rsidRPr="00BD3B6F" w:rsidRDefault="00192725" w:rsidP="00BD3B6F">
            <w:pPr>
              <w:bidi/>
              <w:spacing w:before="60" w:after="120"/>
              <w:jc w:val="right"/>
              <w:rPr>
                <w:rFonts w:ascii="Arial" w:eastAsia="Times New Roman" w:hAnsi="Arial" w:cs="Arial"/>
                <w:b/>
                <w:sz w:val="28"/>
                <w:szCs w:val="28"/>
                <w:lang w:val="en-GB"/>
              </w:rPr>
            </w:pPr>
          </w:p>
        </w:tc>
        <w:tc>
          <w:tcPr>
            <w:tcW w:w="2234" w:type="pct"/>
          </w:tcPr>
          <w:p w:rsidR="00192725" w:rsidRPr="00BD3B6F" w:rsidRDefault="00192725" w:rsidP="00BD3B6F">
            <w:pPr>
              <w:bidi/>
              <w:spacing w:before="60" w:after="120"/>
              <w:jc w:val="both"/>
              <w:rPr>
                <w:rFonts w:ascii="Arial" w:eastAsia="Times New Roman" w:hAnsi="Arial" w:cs="Arial"/>
                <w:sz w:val="28"/>
                <w:szCs w:val="28"/>
                <w:lang w:bidi="ar-TN"/>
              </w:rPr>
            </w:pPr>
            <w:r w:rsidRPr="00BD3B6F">
              <w:rPr>
                <w:rFonts w:ascii="Arial" w:eastAsia="Times New Roman" w:hAnsi="Arial" w:cs="Arial"/>
                <w:bCs/>
                <w:sz w:val="28"/>
                <w:szCs w:val="28"/>
                <w:u w:val="single"/>
                <w:rtl/>
                <w:lang w:bidi="ar-QA"/>
              </w:rPr>
              <w:t>النص الحالي للتوجيهات التنفيذية</w:t>
            </w:r>
          </w:p>
        </w:tc>
        <w:tc>
          <w:tcPr>
            <w:tcW w:w="263" w:type="pct"/>
          </w:tcPr>
          <w:p w:rsidR="00192725" w:rsidRPr="00BD3B6F" w:rsidRDefault="00192725" w:rsidP="00BD3B6F">
            <w:pPr>
              <w:bidi/>
              <w:spacing w:before="60" w:after="120"/>
              <w:jc w:val="right"/>
              <w:rPr>
                <w:rFonts w:ascii="Arial" w:eastAsia="Times New Roman" w:hAnsi="Arial" w:cs="Arial"/>
                <w:b/>
                <w:sz w:val="28"/>
                <w:szCs w:val="28"/>
                <w:lang w:val="en-GB"/>
              </w:rPr>
            </w:pPr>
          </w:p>
        </w:tc>
      </w:tr>
      <w:tr w:rsidR="00192725" w:rsidRPr="00BD3B6F">
        <w:trPr>
          <w:cantSplit/>
        </w:trPr>
        <w:tc>
          <w:tcPr>
            <w:tcW w:w="2234" w:type="pct"/>
          </w:tcPr>
          <w:p w:rsidR="00192725" w:rsidRPr="00BD3B6F" w:rsidRDefault="00192725" w:rsidP="00BD3B6F">
            <w:pPr>
              <w:bidi/>
              <w:spacing w:before="60" w:after="120"/>
              <w:jc w:val="both"/>
              <w:rPr>
                <w:rFonts w:ascii="Arial" w:eastAsia="Times New Roman" w:hAnsi="Arial" w:cs="Arial"/>
                <w:sz w:val="28"/>
                <w:szCs w:val="28"/>
                <w:lang w:bidi="ar-TN"/>
              </w:rPr>
            </w:pPr>
            <w:r w:rsidRPr="00BD3B6F">
              <w:rPr>
                <w:rFonts w:ascii="Arial" w:eastAsia="Times New Roman" w:hAnsi="Arial" w:cs="Arial"/>
                <w:sz w:val="28"/>
                <w:szCs w:val="28"/>
                <w:rtl/>
                <w:lang w:bidi="ar-QA"/>
              </w:rPr>
              <w:t>دون تغيير.</w:t>
            </w:r>
          </w:p>
        </w:tc>
        <w:tc>
          <w:tcPr>
            <w:tcW w:w="269" w:type="pct"/>
          </w:tcPr>
          <w:p w:rsidR="00192725" w:rsidRPr="00BD3B6F" w:rsidRDefault="00192725" w:rsidP="00BD3B6F">
            <w:pPr>
              <w:bidi/>
              <w:spacing w:before="60" w:after="120"/>
              <w:rPr>
                <w:rFonts w:ascii="Arial" w:eastAsia="Times New Roman" w:hAnsi="Arial" w:cs="Arial"/>
                <w:sz w:val="28"/>
                <w:szCs w:val="28"/>
                <w:lang w:bidi="ar-TN"/>
              </w:rPr>
            </w:pPr>
            <w:r w:rsidRPr="00BD3B6F">
              <w:rPr>
                <w:rFonts w:ascii="Arial" w:eastAsia="Times New Roman" w:hAnsi="Arial" w:cs="Arial"/>
                <w:bCs/>
                <w:sz w:val="28"/>
                <w:szCs w:val="28"/>
                <w:rtl/>
                <w:lang w:bidi="ar-QA"/>
              </w:rPr>
              <w:t>5.1</w:t>
            </w:r>
          </w:p>
        </w:tc>
        <w:tc>
          <w:tcPr>
            <w:tcW w:w="2234" w:type="pct"/>
          </w:tcPr>
          <w:p w:rsidR="00192725" w:rsidRPr="00BD3B6F" w:rsidRDefault="00192725" w:rsidP="00BD3B6F">
            <w:pPr>
              <w:bidi/>
              <w:spacing w:before="60" w:after="120"/>
              <w:jc w:val="both"/>
              <w:rPr>
                <w:rFonts w:ascii="Arial" w:eastAsia="Times New Roman" w:hAnsi="Arial" w:cs="Arial"/>
                <w:sz w:val="28"/>
                <w:szCs w:val="28"/>
                <w:lang w:bidi="ar-TN"/>
              </w:rPr>
            </w:pPr>
            <w:r w:rsidRPr="00BD3B6F">
              <w:rPr>
                <w:rFonts w:ascii="Arial" w:eastAsia="Times New Roman" w:hAnsi="Arial" w:cs="Arial"/>
                <w:bCs/>
                <w:sz w:val="28"/>
                <w:szCs w:val="28"/>
                <w:rtl/>
                <w:lang w:bidi="ar-QA"/>
              </w:rPr>
              <w:t>تقارير الدول الأطراف عن تطبيق الاتفاقية</w:t>
            </w:r>
          </w:p>
        </w:tc>
        <w:tc>
          <w:tcPr>
            <w:tcW w:w="263" w:type="pct"/>
          </w:tcPr>
          <w:p w:rsidR="00192725" w:rsidRPr="00BD3B6F" w:rsidRDefault="00192725" w:rsidP="00BD3B6F">
            <w:pPr>
              <w:bidi/>
              <w:spacing w:before="60" w:after="120"/>
              <w:rPr>
                <w:rFonts w:ascii="Arial" w:eastAsia="Times New Roman" w:hAnsi="Arial" w:cs="Arial"/>
                <w:sz w:val="28"/>
                <w:szCs w:val="28"/>
                <w:lang w:bidi="ar-TN"/>
              </w:rPr>
            </w:pPr>
            <w:r w:rsidRPr="00BD3B6F">
              <w:rPr>
                <w:rFonts w:ascii="Arial" w:eastAsia="Times New Roman" w:hAnsi="Arial" w:cs="Arial"/>
                <w:bCs/>
                <w:sz w:val="28"/>
                <w:szCs w:val="28"/>
                <w:rtl/>
                <w:lang w:bidi="ar-QA"/>
              </w:rPr>
              <w:t>5.1</w:t>
            </w:r>
          </w:p>
        </w:tc>
      </w:tr>
      <w:tr w:rsidR="00192725" w:rsidRPr="00BD3B6F">
        <w:trPr>
          <w:cantSplit/>
        </w:trPr>
        <w:tc>
          <w:tcPr>
            <w:tcW w:w="2234" w:type="pct"/>
          </w:tcPr>
          <w:p w:rsidR="00192725" w:rsidRPr="00BD3B6F" w:rsidRDefault="00192725" w:rsidP="00BD3B6F">
            <w:pPr>
              <w:bidi/>
              <w:spacing w:before="60" w:after="120"/>
              <w:ind w:right="175"/>
              <w:jc w:val="both"/>
              <w:rPr>
                <w:rFonts w:ascii="Arial" w:eastAsia="Times New Roman" w:hAnsi="Arial" w:cs="Arial"/>
                <w:sz w:val="28"/>
                <w:szCs w:val="28"/>
                <w:lang w:bidi="ar-TN"/>
              </w:rPr>
            </w:pPr>
            <w:r w:rsidRPr="00BD3B6F">
              <w:rPr>
                <w:rFonts w:ascii="Arial" w:eastAsia="Times New Roman" w:hAnsi="Arial" w:cs="Arial"/>
                <w:sz w:val="28"/>
                <w:szCs w:val="28"/>
                <w:rtl/>
                <w:lang w:bidi="ar-QA"/>
              </w:rPr>
              <w:t>دون تغيير.</w:t>
            </w:r>
          </w:p>
        </w:tc>
        <w:tc>
          <w:tcPr>
            <w:tcW w:w="269" w:type="pct"/>
          </w:tcPr>
          <w:p w:rsidR="00192725" w:rsidRPr="00BD3B6F" w:rsidRDefault="00192725" w:rsidP="00BD3B6F">
            <w:pPr>
              <w:spacing w:before="60" w:after="120"/>
              <w:rPr>
                <w:rFonts w:ascii="Arial" w:eastAsia="Times New Roman" w:hAnsi="Arial" w:cs="Arial"/>
                <w:sz w:val="28"/>
                <w:szCs w:val="28"/>
                <w:lang w:val="en-GB"/>
              </w:rPr>
            </w:pPr>
            <w:r w:rsidRPr="00BD3B6F">
              <w:rPr>
                <w:rFonts w:ascii="Arial" w:eastAsia="Times New Roman" w:hAnsi="Arial" w:cs="Arial"/>
                <w:sz w:val="28"/>
                <w:szCs w:val="28"/>
                <w:lang w:val="en-GB"/>
              </w:rPr>
              <w:t>151.</w:t>
            </w:r>
          </w:p>
        </w:tc>
        <w:tc>
          <w:tcPr>
            <w:tcW w:w="2234" w:type="pct"/>
          </w:tcPr>
          <w:p w:rsidR="00192725" w:rsidRPr="00BD3B6F" w:rsidRDefault="00192725" w:rsidP="00BD3B6F">
            <w:pPr>
              <w:bidi/>
              <w:spacing w:before="60" w:after="120"/>
              <w:jc w:val="both"/>
              <w:rPr>
                <w:rFonts w:ascii="Arial" w:eastAsia="Times New Roman" w:hAnsi="Arial" w:cs="Arial"/>
                <w:sz w:val="28"/>
                <w:szCs w:val="28"/>
                <w:lang w:bidi="ar-TN"/>
              </w:rPr>
            </w:pPr>
            <w:r w:rsidRPr="00BD3B6F">
              <w:rPr>
                <w:rFonts w:ascii="Arial" w:eastAsia="Times New Roman" w:hAnsi="Arial" w:cs="Arial"/>
                <w:sz w:val="28"/>
                <w:szCs w:val="28"/>
                <w:rtl/>
                <w:lang w:bidi="ar-QA"/>
              </w:rPr>
              <w:t>تقدم كل دولة طرف في الاتفاقية تقارير إلى اللجنة بصفة دورية عن التدابير التشريعية والتنظيمية وغيرها، التي اتخذتها لتطبيق الاتفاقية. وتُشجع الدول الأطراف على استكمال البيانات التي تم جمعها عن تطبيق الاتفاقية بالمعلومات المقدمة من قبل المنظمات غير الحكومية المعنية.</w:t>
            </w:r>
          </w:p>
        </w:tc>
        <w:tc>
          <w:tcPr>
            <w:tcW w:w="263" w:type="pct"/>
          </w:tcPr>
          <w:p w:rsidR="00192725" w:rsidRPr="00BD3B6F" w:rsidRDefault="00192725" w:rsidP="00BD3B6F">
            <w:pPr>
              <w:spacing w:before="60" w:after="120"/>
              <w:jc w:val="right"/>
              <w:rPr>
                <w:rFonts w:ascii="Arial" w:eastAsia="Times New Roman" w:hAnsi="Arial" w:cs="Arial"/>
                <w:sz w:val="28"/>
                <w:szCs w:val="28"/>
                <w:lang w:val="en-GB"/>
              </w:rPr>
            </w:pPr>
            <w:r w:rsidRPr="00BD3B6F">
              <w:rPr>
                <w:rFonts w:ascii="Arial" w:eastAsia="Times New Roman" w:hAnsi="Arial" w:cs="Arial"/>
                <w:sz w:val="28"/>
                <w:szCs w:val="28"/>
                <w:lang w:val="en-GB"/>
              </w:rPr>
              <w:t>151.</w:t>
            </w:r>
          </w:p>
        </w:tc>
      </w:tr>
      <w:tr w:rsidR="00192725" w:rsidRPr="00BD3B6F">
        <w:trPr>
          <w:cantSplit/>
        </w:trPr>
        <w:tc>
          <w:tcPr>
            <w:tcW w:w="2234" w:type="pct"/>
          </w:tcPr>
          <w:p w:rsidR="00192725" w:rsidRPr="00BD3B6F" w:rsidRDefault="00192725" w:rsidP="00BD3B6F">
            <w:pPr>
              <w:bidi/>
              <w:spacing w:before="60" w:after="120"/>
              <w:jc w:val="both"/>
              <w:rPr>
                <w:rFonts w:ascii="Arial" w:eastAsia="Times New Roman" w:hAnsi="Arial" w:cs="Arial"/>
                <w:sz w:val="28"/>
                <w:szCs w:val="28"/>
              </w:rPr>
            </w:pPr>
            <w:r w:rsidRPr="00BD3B6F">
              <w:rPr>
                <w:rFonts w:ascii="Arial" w:eastAsia="Times New Roman" w:hAnsi="Arial" w:cs="Arial"/>
                <w:strike/>
                <w:color w:val="000000"/>
                <w:sz w:val="28"/>
                <w:szCs w:val="28"/>
                <w:rtl/>
                <w:lang w:bidi="ar-QA"/>
              </w:rPr>
              <w:t>تقدم الدولة الطرف تقاريرها الدورية</w:t>
            </w:r>
            <w:r w:rsidRPr="00BD3B6F">
              <w:rPr>
                <w:rFonts w:ascii="Arial" w:eastAsia="Times New Roman" w:hAnsi="Arial" w:cs="Arial"/>
                <w:color w:val="000000"/>
                <w:sz w:val="28"/>
                <w:szCs w:val="28"/>
                <w:rtl/>
                <w:lang w:bidi="ar-QA"/>
              </w:rPr>
              <w:t xml:space="preserve"> </w:t>
            </w:r>
            <w:r w:rsidRPr="00BD3B6F">
              <w:rPr>
                <w:rFonts w:ascii="Arial" w:eastAsia="Times New Roman" w:hAnsi="Arial" w:cs="Arial"/>
                <w:bCs/>
                <w:color w:val="000000"/>
                <w:sz w:val="28"/>
                <w:szCs w:val="28"/>
                <w:u w:val="single"/>
                <w:rtl/>
                <w:lang w:bidi="ar-QA"/>
              </w:rPr>
              <w:t>تقدّم الدول الأطراف تقاريرها الدورية الوطنية</w:t>
            </w:r>
            <w:r w:rsidRPr="00BD3B6F">
              <w:rPr>
                <w:rFonts w:ascii="Arial" w:eastAsia="Times New Roman" w:hAnsi="Arial" w:cs="Arial"/>
                <w:color w:val="000000"/>
                <w:sz w:val="28"/>
                <w:szCs w:val="28"/>
                <w:rtl/>
                <w:lang w:bidi="ar-QA"/>
              </w:rPr>
              <w:t xml:space="preserve"> إلى اللجنة، بحلول 15 كانون الأول/ديسمبر </w:t>
            </w:r>
            <w:r w:rsidRPr="007B087F">
              <w:rPr>
                <w:rFonts w:ascii="Arial" w:eastAsia="Times New Roman" w:hAnsi="Arial" w:cs="Arial"/>
                <w:b/>
                <w:bCs/>
                <w:color w:val="000000"/>
                <w:sz w:val="28"/>
                <w:szCs w:val="28"/>
                <w:u w:val="single"/>
                <w:rtl/>
                <w:lang w:bidi="ar-QA"/>
              </w:rPr>
              <w:t xml:space="preserve">كلّ ستّ سنوات على أساس التناوب منطقة بعد منطقة. </w:t>
            </w:r>
            <w:r w:rsidRPr="00BD3B6F">
              <w:rPr>
                <w:rFonts w:ascii="Arial" w:eastAsia="Times New Roman" w:hAnsi="Arial" w:cs="Arial"/>
                <w:bCs/>
                <w:color w:val="000000"/>
                <w:sz w:val="28"/>
                <w:szCs w:val="28"/>
                <w:u w:val="single"/>
                <w:rtl/>
                <w:lang w:bidi="ar-QA"/>
              </w:rPr>
              <w:t>وتقرّر اللجنة ترتيب هذا التناوب في بداية دورة تقديم التقارير الدورية التي تستغرق ست سنوات.</w:t>
            </w:r>
            <w:r w:rsidRPr="00BD3B6F">
              <w:rPr>
                <w:rFonts w:ascii="Arial" w:eastAsia="Times New Roman" w:hAnsi="Arial" w:cs="Arial"/>
                <w:color w:val="000000"/>
                <w:sz w:val="28"/>
                <w:szCs w:val="28"/>
                <w:rtl/>
                <w:lang w:bidi="ar-QA"/>
              </w:rPr>
              <w:t xml:space="preserve"> </w:t>
            </w:r>
            <w:r w:rsidRPr="00BD3B6F">
              <w:rPr>
                <w:rFonts w:ascii="Arial" w:eastAsia="Times New Roman" w:hAnsi="Arial" w:cs="Arial"/>
                <w:strike/>
                <w:color w:val="000000"/>
                <w:sz w:val="28"/>
                <w:szCs w:val="28"/>
                <w:rtl/>
                <w:lang w:bidi="ar-QA"/>
              </w:rPr>
              <w:t>من العام السادس التالي للعام الذي أودعت فيه الدولة الطرف وثيقة تصديقها أو قبولها أو موافقتها، وتقدم الدولة الطرف تقاريرها بعد ذلك كل ستة أعوام.</w:t>
            </w:r>
            <w:r w:rsidRPr="00BD3B6F">
              <w:rPr>
                <w:rFonts w:ascii="Arial" w:eastAsia="Times New Roman" w:hAnsi="Arial" w:cs="Arial"/>
                <w:color w:val="000000"/>
                <w:sz w:val="28"/>
                <w:szCs w:val="28"/>
                <w:rtl/>
                <w:lang w:bidi="ar-QA"/>
              </w:rPr>
              <w:t xml:space="preserve"> </w:t>
            </w:r>
            <w:r w:rsidRPr="00BD3B6F">
              <w:rPr>
                <w:rFonts w:ascii="Arial" w:eastAsia="Times New Roman" w:hAnsi="Arial" w:cs="Arial"/>
                <w:bCs/>
                <w:color w:val="000000"/>
                <w:sz w:val="28"/>
                <w:szCs w:val="28"/>
                <w:u w:val="single"/>
                <w:rtl/>
                <w:lang w:bidi="ar-QA"/>
              </w:rPr>
              <w:t>تستخدم الدول الأطراف عملية تقديم التقارير الدورية لتعزيز التبادل والتعاون الإقليمي النشطين.</w:t>
            </w:r>
            <w:r w:rsidRPr="00BD3B6F">
              <w:rPr>
                <w:rFonts w:ascii="Arial" w:eastAsia="Times New Roman" w:hAnsi="Arial" w:cs="Arial"/>
                <w:color w:val="000000"/>
                <w:sz w:val="28"/>
                <w:szCs w:val="28"/>
                <w:rtl/>
                <w:lang w:bidi="ar-QA"/>
              </w:rPr>
              <w:t xml:space="preserve"> </w:t>
            </w:r>
            <w:r w:rsidRPr="00BD3B6F">
              <w:rPr>
                <w:rFonts w:ascii="Arial" w:eastAsia="Times New Roman" w:hAnsi="Arial" w:cs="Arial"/>
                <w:strike/>
                <w:color w:val="000000"/>
                <w:sz w:val="28"/>
                <w:szCs w:val="28"/>
                <w:rtl/>
                <w:lang w:bidi="ar-QA"/>
              </w:rPr>
              <w:t>يستخدم</w:t>
            </w:r>
            <w:r w:rsidRPr="00BD3B6F">
              <w:rPr>
                <w:rFonts w:ascii="Arial" w:eastAsia="Times New Roman" w:hAnsi="Arial" w:cs="Arial"/>
                <w:color w:val="000000"/>
                <w:sz w:val="28"/>
                <w:szCs w:val="28"/>
                <w:rtl/>
                <w:lang w:bidi="ar-QA"/>
              </w:rPr>
              <w:t xml:space="preserve"> </w:t>
            </w:r>
            <w:r w:rsidRPr="00BD3B6F">
              <w:rPr>
                <w:rFonts w:ascii="Arial" w:eastAsia="Times New Roman" w:hAnsi="Arial" w:cs="Arial"/>
                <w:bCs/>
                <w:color w:val="000000"/>
                <w:sz w:val="28"/>
                <w:szCs w:val="28"/>
                <w:u w:val="single"/>
                <w:rtl/>
                <w:lang w:bidi="ar-QA"/>
              </w:rPr>
              <w:t>يجب على كلّ</w:t>
            </w:r>
            <w:r w:rsidRPr="00BD3B6F">
              <w:rPr>
                <w:rFonts w:ascii="Arial" w:eastAsia="Times New Roman" w:hAnsi="Arial" w:cs="Arial"/>
                <w:bCs/>
                <w:color w:val="000000"/>
                <w:sz w:val="28"/>
                <w:szCs w:val="28"/>
                <w:u w:val="single"/>
                <w:rtl/>
                <w:lang w:bidi="ar-QA"/>
              </w:rPr>
              <w:br/>
              <w:t>دولة طرف إكمال</w:t>
            </w:r>
            <w:r w:rsidRPr="00BD3B6F">
              <w:rPr>
                <w:rFonts w:ascii="Arial" w:eastAsia="Times New Roman" w:hAnsi="Arial" w:cs="Arial"/>
                <w:color w:val="000000"/>
                <w:sz w:val="28"/>
                <w:szCs w:val="28"/>
                <w:rtl/>
                <w:lang w:bidi="ar-QA"/>
              </w:rPr>
              <w:t xml:space="preserve"> النموذج </w:t>
            </w:r>
            <w:r w:rsidRPr="00BD3B6F">
              <w:rPr>
                <w:rFonts w:ascii="Arial" w:eastAsia="Times New Roman" w:hAnsi="Arial" w:cs="Arial"/>
                <w:color w:val="000000"/>
                <w:sz w:val="28"/>
                <w:szCs w:val="28"/>
                <w:lang w:bidi="ar-QA"/>
              </w:rPr>
              <w:t>ICH-10</w:t>
            </w:r>
            <w:r w:rsidRPr="00BD3B6F">
              <w:rPr>
                <w:rFonts w:ascii="Arial" w:eastAsia="Times New Roman" w:hAnsi="Arial" w:cs="Arial"/>
                <w:color w:val="000000"/>
                <w:sz w:val="28"/>
                <w:szCs w:val="28"/>
                <w:rtl/>
                <w:lang w:bidi="ar-QA"/>
              </w:rPr>
              <w:t xml:space="preserve"> </w:t>
            </w:r>
            <w:r w:rsidRPr="00BD3B6F">
              <w:rPr>
                <w:rFonts w:ascii="Arial" w:eastAsia="Times New Roman" w:hAnsi="Arial" w:cs="Arial"/>
                <w:bCs/>
                <w:color w:val="000000"/>
                <w:sz w:val="28"/>
                <w:szCs w:val="28"/>
                <w:u w:val="single"/>
                <w:rtl/>
                <w:lang w:bidi="ar-QA"/>
              </w:rPr>
              <w:t>على الانترنت</w:t>
            </w:r>
            <w:r w:rsidRPr="00BD3B6F">
              <w:rPr>
                <w:rFonts w:ascii="Arial" w:eastAsia="Times New Roman" w:hAnsi="Arial" w:cs="Arial"/>
                <w:color w:val="000000"/>
                <w:sz w:val="28"/>
                <w:szCs w:val="28"/>
                <w:rtl/>
                <w:lang w:bidi="ar-QA"/>
              </w:rPr>
              <w:t xml:space="preserve"> </w:t>
            </w:r>
            <w:r w:rsidRPr="00BD3B6F">
              <w:rPr>
                <w:rFonts w:ascii="Arial" w:eastAsia="Times New Roman" w:hAnsi="Arial" w:cs="Arial"/>
                <w:strike/>
                <w:color w:val="000000"/>
                <w:sz w:val="28"/>
                <w:szCs w:val="28"/>
                <w:rtl/>
                <w:lang w:bidi="ar-QA"/>
              </w:rPr>
              <w:t xml:space="preserve">لمثل هذه التقارير ويتوفّر على </w:t>
            </w:r>
            <w:r w:rsidRPr="00BD3B6F">
              <w:rPr>
                <w:rFonts w:ascii="Arial" w:eastAsia="Times New Roman" w:hAnsi="Arial" w:cs="Arial"/>
                <w:strike/>
                <w:color w:val="000000"/>
                <w:sz w:val="28"/>
                <w:szCs w:val="28"/>
                <w:lang w:bidi="ar-QA"/>
              </w:rPr>
              <w:t>www.unesco.org/culture/ich</w:t>
            </w:r>
            <w:r w:rsidRPr="00BD3B6F">
              <w:rPr>
                <w:rFonts w:ascii="Arial" w:eastAsia="Times New Roman" w:hAnsi="Arial" w:cs="Arial"/>
                <w:strike/>
                <w:color w:val="000000"/>
                <w:sz w:val="28"/>
                <w:szCs w:val="28"/>
                <w:rtl/>
                <w:lang w:bidi="ar-QA"/>
              </w:rPr>
              <w:t xml:space="preserve"> أو بتقديم طلب إلى الأمانة على الانترنت</w:t>
            </w:r>
            <w:r w:rsidRPr="00BD3B6F">
              <w:rPr>
                <w:rFonts w:ascii="Arial" w:eastAsia="Times New Roman" w:hAnsi="Arial" w:cs="Arial"/>
                <w:color w:val="000000"/>
                <w:sz w:val="28"/>
                <w:szCs w:val="28"/>
                <w:rtl/>
                <w:lang w:bidi="ar-QA"/>
              </w:rPr>
              <w:t xml:space="preserve"> </w:t>
            </w:r>
            <w:r w:rsidRPr="00BD3B6F">
              <w:rPr>
                <w:rFonts w:ascii="Arial" w:eastAsia="Times New Roman" w:hAnsi="Arial" w:cs="Arial"/>
                <w:bCs/>
                <w:color w:val="000000"/>
                <w:sz w:val="28"/>
                <w:szCs w:val="28"/>
                <w:u w:val="single"/>
                <w:rtl/>
                <w:lang w:bidi="ar-QA"/>
              </w:rPr>
              <w:t>(</w:t>
            </w:r>
            <w:hyperlink r:id="rId16" w:history="1">
              <w:r w:rsidRPr="00BD3B6F">
                <w:rPr>
                  <w:rStyle w:val="Hyperlink"/>
                  <w:rFonts w:ascii="Arial" w:eastAsia="Times New Roman" w:hAnsi="Arial" w:cs="Arial"/>
                  <w:b/>
                  <w:sz w:val="28"/>
                  <w:szCs w:val="28"/>
                  <w:lang w:val="en-GB" w:bidi="ar-QA"/>
                </w:rPr>
                <w:t>https://ich.unesco.org/</w:t>
              </w:r>
            </w:hyperlink>
            <w:r w:rsidRPr="00BD3B6F">
              <w:rPr>
                <w:rFonts w:ascii="Arial" w:eastAsia="Times New Roman" w:hAnsi="Arial" w:cs="Arial"/>
                <w:bCs/>
                <w:sz w:val="28"/>
                <w:szCs w:val="28"/>
                <w:u w:val="single"/>
                <w:rtl/>
                <w:lang w:bidi="ar-QA"/>
              </w:rPr>
              <w:t>)</w:t>
            </w:r>
            <w:r w:rsidRPr="00BD3B6F">
              <w:rPr>
                <w:rFonts w:ascii="Arial" w:eastAsia="Times New Roman" w:hAnsi="Arial" w:cs="Arial"/>
                <w:bCs/>
                <w:color w:val="000000"/>
                <w:sz w:val="28"/>
                <w:szCs w:val="28"/>
                <w:u w:val="single"/>
                <w:rtl/>
                <w:lang w:bidi="ar-QA"/>
              </w:rPr>
              <w:t xml:space="preserve"> وتقوم الأمانة بمراجعته بصورة دورية</w:t>
            </w:r>
            <w:r w:rsidRPr="00BD3B6F">
              <w:rPr>
                <w:rFonts w:ascii="Arial" w:eastAsia="Times New Roman" w:hAnsi="Arial" w:cs="Arial"/>
                <w:color w:val="000000"/>
                <w:sz w:val="28"/>
                <w:szCs w:val="28"/>
                <w:rtl/>
                <w:lang w:bidi="ar-QA"/>
              </w:rPr>
              <w:t>.</w:t>
            </w:r>
            <w:r w:rsidRPr="00BD3B6F">
              <w:rPr>
                <w:rFonts w:ascii="Arial" w:eastAsia="Times New Roman" w:hAnsi="Arial" w:cs="Arial"/>
                <w:strike/>
                <w:color w:val="000000"/>
                <w:sz w:val="28"/>
                <w:szCs w:val="28"/>
                <w:rtl/>
                <w:lang w:bidi="ar-QA"/>
              </w:rPr>
              <w:t xml:space="preserve"> يجب أن تتضمّن التقارير المعلومات المطلوبة في النموذج فقط.</w:t>
            </w:r>
          </w:p>
        </w:tc>
        <w:tc>
          <w:tcPr>
            <w:tcW w:w="269" w:type="pct"/>
          </w:tcPr>
          <w:p w:rsidR="00192725" w:rsidRPr="00BD3B6F" w:rsidRDefault="00192725" w:rsidP="00BD3B6F">
            <w:pPr>
              <w:spacing w:before="60" w:after="120"/>
              <w:rPr>
                <w:rFonts w:ascii="Arial" w:eastAsia="Times New Roman" w:hAnsi="Arial" w:cs="Arial"/>
                <w:sz w:val="28"/>
                <w:szCs w:val="28"/>
                <w:lang w:val="en-GB"/>
              </w:rPr>
            </w:pPr>
            <w:r w:rsidRPr="00BD3B6F">
              <w:rPr>
                <w:rFonts w:ascii="Arial" w:eastAsia="Times New Roman" w:hAnsi="Arial" w:cs="Arial"/>
                <w:sz w:val="28"/>
                <w:szCs w:val="28"/>
                <w:lang w:val="en-GB"/>
              </w:rPr>
              <w:t>152.</w:t>
            </w:r>
          </w:p>
        </w:tc>
        <w:tc>
          <w:tcPr>
            <w:tcW w:w="2234" w:type="pct"/>
          </w:tcPr>
          <w:p w:rsidR="00192725" w:rsidRPr="00BD3B6F" w:rsidRDefault="00192725" w:rsidP="00BD3B6F">
            <w:pPr>
              <w:bidi/>
              <w:spacing w:before="60" w:after="120"/>
              <w:jc w:val="both"/>
              <w:rPr>
                <w:rFonts w:ascii="Arial" w:eastAsia="Times New Roman" w:hAnsi="Arial" w:cs="Arial"/>
                <w:sz w:val="28"/>
                <w:szCs w:val="28"/>
              </w:rPr>
            </w:pPr>
            <w:r w:rsidRPr="00BD3B6F">
              <w:rPr>
                <w:rFonts w:ascii="Arial" w:eastAsia="Times New Roman" w:hAnsi="Arial" w:cs="Arial"/>
                <w:color w:val="000000"/>
                <w:sz w:val="28"/>
                <w:szCs w:val="28"/>
                <w:rtl/>
                <w:lang w:bidi="ar-QA"/>
              </w:rPr>
              <w:t xml:space="preserve">تقدّم الدولة الطرف تقاريرها الدورية إلى اللجنة، بحلول 15 كانون الأول/ديسمبر من العام السادس التالي للعام الذي أودعت فيه الدولة الطرف وثيقة تصديقها أو قبولها أو موافقتها، وتقدّم الدولة الطرف تقاريرها بعد ذلك كل ستة أعوام. يستخدم النموذج </w:t>
            </w:r>
            <w:r w:rsidRPr="00BD3B6F">
              <w:rPr>
                <w:rFonts w:ascii="Arial" w:eastAsia="Times New Roman" w:hAnsi="Arial" w:cs="Arial"/>
                <w:color w:val="000000"/>
                <w:sz w:val="28"/>
                <w:szCs w:val="28"/>
                <w:lang w:bidi="ar-QA"/>
              </w:rPr>
              <w:t>ICH-10</w:t>
            </w:r>
            <w:r w:rsidRPr="00BD3B6F">
              <w:rPr>
                <w:rFonts w:ascii="Arial" w:eastAsia="Times New Roman" w:hAnsi="Arial" w:cs="Arial"/>
                <w:color w:val="000000"/>
                <w:sz w:val="28"/>
                <w:szCs w:val="28"/>
                <w:rtl/>
                <w:lang w:bidi="ar-QA"/>
              </w:rPr>
              <w:t xml:space="preserve"> لمثل هذه التقارير ويتوفّر على </w:t>
            </w:r>
            <w:r w:rsidRPr="00BD3B6F">
              <w:rPr>
                <w:rFonts w:ascii="Arial" w:eastAsia="Times New Roman" w:hAnsi="Arial" w:cs="Arial"/>
                <w:color w:val="000000"/>
                <w:sz w:val="28"/>
                <w:szCs w:val="28"/>
                <w:lang w:bidi="ar-QA"/>
              </w:rPr>
              <w:t>www.unesco.org/culture/ich</w:t>
            </w:r>
            <w:r w:rsidRPr="00BD3B6F">
              <w:rPr>
                <w:rFonts w:ascii="Arial" w:eastAsia="Times New Roman" w:hAnsi="Arial" w:cs="Arial"/>
                <w:color w:val="000000"/>
                <w:sz w:val="28"/>
                <w:szCs w:val="28"/>
                <w:rtl/>
                <w:lang w:bidi="ar-QA"/>
              </w:rPr>
              <w:t xml:space="preserve"> أو بتقديم طلب إلى الأمانة. يجب أن تتضمّن التقارير المعلومات المطلوبة في النموذج فقط.</w:t>
            </w:r>
          </w:p>
        </w:tc>
        <w:tc>
          <w:tcPr>
            <w:tcW w:w="263" w:type="pct"/>
          </w:tcPr>
          <w:p w:rsidR="00192725" w:rsidRPr="00BD3B6F" w:rsidRDefault="00192725" w:rsidP="00BD3B6F">
            <w:pPr>
              <w:spacing w:before="60" w:after="120"/>
              <w:jc w:val="right"/>
              <w:rPr>
                <w:rFonts w:ascii="Arial" w:eastAsia="Times New Roman" w:hAnsi="Arial" w:cs="Arial"/>
                <w:sz w:val="28"/>
                <w:szCs w:val="28"/>
                <w:lang w:val="en-GB"/>
              </w:rPr>
            </w:pPr>
            <w:r w:rsidRPr="00BD3B6F">
              <w:rPr>
                <w:rFonts w:ascii="Arial" w:eastAsia="Times New Roman" w:hAnsi="Arial" w:cs="Arial"/>
                <w:sz w:val="28"/>
                <w:szCs w:val="28"/>
                <w:lang w:val="en-GB"/>
              </w:rPr>
              <w:t>152.</w:t>
            </w:r>
          </w:p>
        </w:tc>
      </w:tr>
      <w:tr w:rsidR="00192725" w:rsidRPr="00BD3B6F">
        <w:trPr>
          <w:cantSplit/>
        </w:trPr>
        <w:tc>
          <w:tcPr>
            <w:tcW w:w="2234" w:type="pct"/>
          </w:tcPr>
          <w:p w:rsidR="00192725" w:rsidRPr="00BD3B6F" w:rsidRDefault="00192725" w:rsidP="00BD3B6F">
            <w:pPr>
              <w:bidi/>
              <w:spacing w:before="60" w:after="120"/>
              <w:jc w:val="both"/>
              <w:rPr>
                <w:rFonts w:ascii="Arial" w:eastAsia="Times New Roman" w:hAnsi="Arial" w:cs="Arial"/>
                <w:sz w:val="28"/>
                <w:szCs w:val="28"/>
                <w:lang w:bidi="ar-TN"/>
              </w:rPr>
            </w:pPr>
            <w:r w:rsidRPr="00BD3B6F">
              <w:rPr>
                <w:rFonts w:ascii="Arial" w:eastAsia="Times New Roman" w:hAnsi="Arial" w:cs="Arial"/>
                <w:sz w:val="28"/>
                <w:szCs w:val="28"/>
                <w:rtl/>
                <w:lang w:bidi="ar-QA"/>
              </w:rPr>
              <w:lastRenderedPageBreak/>
              <w:t>دون تغيير.</w:t>
            </w:r>
          </w:p>
        </w:tc>
        <w:tc>
          <w:tcPr>
            <w:tcW w:w="269" w:type="pct"/>
          </w:tcPr>
          <w:p w:rsidR="00192725" w:rsidRPr="00BD3B6F" w:rsidRDefault="00192725" w:rsidP="00BD3B6F">
            <w:pPr>
              <w:spacing w:before="60" w:after="120"/>
              <w:rPr>
                <w:rFonts w:ascii="Arial" w:eastAsia="Times New Roman" w:hAnsi="Arial" w:cs="Arial"/>
                <w:sz w:val="28"/>
                <w:szCs w:val="28"/>
                <w:lang w:val="en-GB"/>
              </w:rPr>
            </w:pPr>
            <w:r w:rsidRPr="00BD3B6F">
              <w:rPr>
                <w:rFonts w:ascii="Arial" w:eastAsia="Times New Roman" w:hAnsi="Arial" w:cs="Arial"/>
                <w:sz w:val="28"/>
                <w:szCs w:val="28"/>
                <w:lang w:val="en-GB"/>
              </w:rPr>
              <w:t>153.</w:t>
            </w:r>
          </w:p>
        </w:tc>
        <w:tc>
          <w:tcPr>
            <w:tcW w:w="2234" w:type="pct"/>
          </w:tcPr>
          <w:p w:rsidR="00192725" w:rsidRPr="00BD3B6F" w:rsidRDefault="00192725" w:rsidP="00BD3B6F">
            <w:pPr>
              <w:bidi/>
              <w:spacing w:before="60" w:after="120"/>
              <w:jc w:val="both"/>
              <w:rPr>
                <w:rFonts w:ascii="Arial" w:eastAsia="Times New Roman" w:hAnsi="Arial" w:cs="Arial"/>
                <w:color w:val="000000"/>
                <w:sz w:val="28"/>
                <w:szCs w:val="28"/>
                <w:lang w:val="en-GB"/>
              </w:rPr>
            </w:pPr>
            <w:r w:rsidRPr="00BD3B6F">
              <w:rPr>
                <w:rFonts w:ascii="Arial" w:eastAsia="Times New Roman" w:hAnsi="Arial" w:cs="Arial"/>
                <w:color w:val="000000"/>
                <w:sz w:val="28"/>
                <w:szCs w:val="28"/>
                <w:rtl/>
                <w:lang w:bidi="ar-QA"/>
              </w:rPr>
              <w:t>تقدم الدولة الطرف معلومات عن التدابير التشريعية والتنظيمية والتدابير الأخرى التي اتخذتها لتطبيق الاتفاقية على الصعيد الوطني، بما في ذلك ما يلي:</w:t>
            </w:r>
          </w:p>
          <w:p w:rsidR="00192725" w:rsidRPr="00BD3B6F" w:rsidRDefault="002E52F9" w:rsidP="007B087F">
            <w:pPr>
              <w:pStyle w:val="U"/>
              <w:widowControl/>
              <w:numPr>
                <w:ilvl w:val="0"/>
                <w:numId w:val="14"/>
              </w:numPr>
              <w:tabs>
                <w:tab w:val="clear" w:pos="1701"/>
              </w:tabs>
              <w:bidi/>
              <w:spacing w:before="60"/>
              <w:ind w:left="677" w:hanging="677"/>
              <w:jc w:val="both"/>
              <w:rPr>
                <w:rFonts w:eastAsia="Times New Roman"/>
                <w:sz w:val="28"/>
                <w:szCs w:val="28"/>
                <w:lang w:val="en-GB"/>
              </w:rPr>
            </w:pPr>
            <w:r>
              <w:rPr>
                <w:rFonts w:eastAsia="Times New Roman"/>
                <w:sz w:val="28"/>
                <w:szCs w:val="28"/>
                <w:rtl/>
                <w:lang w:val="en-GB" w:bidi="ar-QA"/>
              </w:rPr>
              <w:tab/>
            </w:r>
            <w:r w:rsidR="00192725" w:rsidRPr="00BD3B6F">
              <w:rPr>
                <w:rFonts w:eastAsia="Times New Roman"/>
                <w:sz w:val="28"/>
                <w:szCs w:val="28"/>
                <w:rtl/>
                <w:lang w:bidi="ar-QA"/>
              </w:rPr>
              <w:t>إعداد قوائم حصر للتراث الثقافي غير المادي الموجود في أراضيها، حسبما جاء في المادتين 11 و12 من الاتفاقية؛</w:t>
            </w:r>
          </w:p>
          <w:p w:rsidR="00192725" w:rsidRPr="00BD3B6F" w:rsidRDefault="002E52F9" w:rsidP="002E52F9">
            <w:pPr>
              <w:pStyle w:val="U"/>
              <w:widowControl/>
              <w:numPr>
                <w:ilvl w:val="0"/>
                <w:numId w:val="14"/>
              </w:numPr>
              <w:tabs>
                <w:tab w:val="clear" w:pos="1701"/>
              </w:tabs>
              <w:bidi/>
              <w:spacing w:before="60"/>
              <w:ind w:left="677" w:hanging="677"/>
              <w:jc w:val="both"/>
              <w:rPr>
                <w:rFonts w:eastAsia="Times New Roman"/>
                <w:sz w:val="28"/>
                <w:szCs w:val="28"/>
                <w:lang w:val="en-GB"/>
              </w:rPr>
            </w:pPr>
            <w:r>
              <w:rPr>
                <w:rFonts w:eastAsia="Times New Roman"/>
                <w:sz w:val="28"/>
                <w:szCs w:val="28"/>
                <w:rtl/>
                <w:lang w:bidi="ar-QA"/>
              </w:rPr>
              <w:tab/>
            </w:r>
            <w:r w:rsidR="00192725" w:rsidRPr="00BD3B6F">
              <w:rPr>
                <w:rFonts w:eastAsia="Times New Roman"/>
                <w:sz w:val="28"/>
                <w:szCs w:val="28"/>
                <w:rtl/>
                <w:lang w:bidi="ar-QA"/>
              </w:rPr>
              <w:t>تدابير أخرى للصون وفقاً لما جاء في المادتين 11 و13 من الاتفاقية، بما في ذلك ما يلي:</w:t>
            </w:r>
          </w:p>
          <w:p w:rsidR="00192725" w:rsidRPr="007B087F" w:rsidRDefault="00192725" w:rsidP="007B087F">
            <w:pPr>
              <w:pStyle w:val="i"/>
              <w:rPr>
                <w:sz w:val="28"/>
                <w:szCs w:val="28"/>
              </w:rPr>
            </w:pPr>
            <w:r w:rsidRPr="007B087F">
              <w:rPr>
                <w:sz w:val="28"/>
                <w:szCs w:val="28"/>
                <w:rtl/>
              </w:rPr>
              <w:t>اعتماد سياسة ترمي إلى تعزيز وظيفة التراث الثقافي غير المادي في المجتمع، وإدماج صونه</w:t>
            </w:r>
            <w:r w:rsidR="00892756" w:rsidRPr="007B087F">
              <w:rPr>
                <w:sz w:val="28"/>
                <w:szCs w:val="28"/>
                <w:rtl/>
              </w:rPr>
              <w:t xml:space="preserve"> </w:t>
            </w:r>
            <w:r w:rsidRPr="007B087F">
              <w:rPr>
                <w:sz w:val="28"/>
                <w:szCs w:val="28"/>
                <w:rtl/>
              </w:rPr>
              <w:t>في برامج التخطيط؛</w:t>
            </w:r>
          </w:p>
          <w:p w:rsidR="00192725" w:rsidRPr="007B087F" w:rsidRDefault="00192725" w:rsidP="007B087F">
            <w:pPr>
              <w:pStyle w:val="i"/>
              <w:rPr>
                <w:sz w:val="28"/>
                <w:szCs w:val="28"/>
              </w:rPr>
            </w:pPr>
            <w:r w:rsidRPr="007B087F">
              <w:rPr>
                <w:sz w:val="28"/>
                <w:szCs w:val="28"/>
                <w:rtl/>
              </w:rPr>
              <w:t>تشجيع الدراسات العلمية والتقنية والفنية لتأمين الصون الفعّال؛</w:t>
            </w:r>
          </w:p>
          <w:p w:rsidR="00192725" w:rsidRPr="00BD3B6F" w:rsidRDefault="00192725" w:rsidP="007B087F">
            <w:pPr>
              <w:pStyle w:val="i"/>
            </w:pPr>
            <w:r w:rsidRPr="007B087F">
              <w:rPr>
                <w:sz w:val="28"/>
                <w:szCs w:val="28"/>
                <w:rtl/>
              </w:rPr>
              <w:t>تسهيل الحصول على المعلومات المتعلقة بالتراث الثقافي غير المادي قدر المستطاع، مع احترام الممارسات العرفية التي تحكم الانتفاع بجوانب معينة منه</w:t>
            </w:r>
            <w:r w:rsidRPr="005D600F">
              <w:rPr>
                <w:rtl/>
              </w:rPr>
              <w:t>.</w:t>
            </w:r>
          </w:p>
        </w:tc>
        <w:tc>
          <w:tcPr>
            <w:tcW w:w="263" w:type="pct"/>
          </w:tcPr>
          <w:p w:rsidR="00192725" w:rsidRPr="00BD3B6F" w:rsidRDefault="00192725" w:rsidP="00BD3B6F">
            <w:pPr>
              <w:spacing w:before="60" w:after="120"/>
              <w:jc w:val="right"/>
              <w:rPr>
                <w:rFonts w:ascii="Arial" w:eastAsia="Times New Roman" w:hAnsi="Arial" w:cs="Arial"/>
                <w:sz w:val="28"/>
                <w:szCs w:val="28"/>
                <w:lang w:val="en-GB"/>
              </w:rPr>
            </w:pPr>
            <w:r w:rsidRPr="00BD3B6F">
              <w:rPr>
                <w:rFonts w:ascii="Arial" w:eastAsia="Times New Roman" w:hAnsi="Arial" w:cs="Arial"/>
                <w:sz w:val="28"/>
                <w:szCs w:val="28"/>
                <w:lang w:val="en-GB"/>
              </w:rPr>
              <w:t>153.</w:t>
            </w:r>
          </w:p>
        </w:tc>
      </w:tr>
      <w:tr w:rsidR="00192725" w:rsidRPr="00BD3B6F">
        <w:trPr>
          <w:cantSplit/>
        </w:trPr>
        <w:tc>
          <w:tcPr>
            <w:tcW w:w="2234" w:type="pct"/>
          </w:tcPr>
          <w:p w:rsidR="00192725" w:rsidRPr="00BD3B6F" w:rsidRDefault="00192725" w:rsidP="00BD3B6F">
            <w:pPr>
              <w:bidi/>
              <w:spacing w:before="60" w:after="120"/>
              <w:jc w:val="both"/>
              <w:rPr>
                <w:rFonts w:ascii="Arial" w:eastAsia="Times New Roman" w:hAnsi="Arial" w:cs="Arial"/>
                <w:sz w:val="28"/>
                <w:szCs w:val="28"/>
                <w:lang w:bidi="ar-TN"/>
              </w:rPr>
            </w:pPr>
            <w:r w:rsidRPr="00BD3B6F">
              <w:rPr>
                <w:rFonts w:ascii="Arial" w:eastAsia="Times New Roman" w:hAnsi="Arial" w:cs="Arial"/>
                <w:sz w:val="28"/>
                <w:szCs w:val="28"/>
                <w:rtl/>
                <w:lang w:bidi="ar-QA"/>
              </w:rPr>
              <w:lastRenderedPageBreak/>
              <w:t>دون تغيير.</w:t>
            </w:r>
          </w:p>
        </w:tc>
        <w:tc>
          <w:tcPr>
            <w:tcW w:w="269" w:type="pct"/>
          </w:tcPr>
          <w:p w:rsidR="00192725" w:rsidRPr="00BD3B6F" w:rsidRDefault="00192725" w:rsidP="00BD3B6F">
            <w:pPr>
              <w:spacing w:before="60" w:after="120"/>
              <w:rPr>
                <w:rFonts w:ascii="Arial" w:eastAsia="Times New Roman" w:hAnsi="Arial" w:cs="Arial"/>
                <w:sz w:val="28"/>
                <w:szCs w:val="28"/>
                <w:lang w:val="en-GB"/>
              </w:rPr>
            </w:pPr>
            <w:r w:rsidRPr="00BD3B6F">
              <w:rPr>
                <w:rFonts w:ascii="Arial" w:eastAsia="Times New Roman" w:hAnsi="Arial" w:cs="Arial"/>
                <w:sz w:val="28"/>
                <w:szCs w:val="28"/>
                <w:lang w:val="en-GB"/>
              </w:rPr>
              <w:t>154.</w:t>
            </w:r>
          </w:p>
        </w:tc>
        <w:tc>
          <w:tcPr>
            <w:tcW w:w="2234" w:type="pct"/>
          </w:tcPr>
          <w:p w:rsidR="00192725" w:rsidRPr="00BD3B6F" w:rsidRDefault="00192725" w:rsidP="00BD3B6F">
            <w:pPr>
              <w:bidi/>
              <w:spacing w:before="60" w:after="120"/>
              <w:jc w:val="both"/>
              <w:rPr>
                <w:rFonts w:ascii="Arial" w:eastAsia="Times New Roman" w:hAnsi="Arial" w:cs="Arial"/>
                <w:sz w:val="28"/>
                <w:szCs w:val="28"/>
                <w:lang w:val="en-GB"/>
              </w:rPr>
            </w:pPr>
            <w:r w:rsidRPr="00BD3B6F">
              <w:rPr>
                <w:rFonts w:ascii="Arial" w:eastAsia="Times New Roman" w:hAnsi="Arial" w:cs="Arial"/>
                <w:sz w:val="28"/>
                <w:szCs w:val="28"/>
                <w:rtl/>
                <w:lang w:bidi="ar-QA"/>
              </w:rPr>
              <w:t>تقدم الدولة الطرف معلومات عن التدابير التشريعية والتنظيمية والتدابير الأخرى التي اتخذتها على الصعيد الوطني لتقوية القدرات المؤسسية لصون التراث الثقافي غير المادي، حسبما جاء في المادة 13 من الاتفاقية، بما في ذلك ما يلي:</w:t>
            </w:r>
          </w:p>
          <w:p w:rsidR="00192725" w:rsidRPr="00BD3B6F" w:rsidRDefault="00AB68EA" w:rsidP="007B087F">
            <w:pPr>
              <w:pStyle w:val="U"/>
              <w:widowControl/>
              <w:tabs>
                <w:tab w:val="clear" w:pos="1701"/>
              </w:tabs>
              <w:bidi/>
              <w:spacing w:before="60"/>
              <w:ind w:left="677" w:hanging="677"/>
              <w:jc w:val="both"/>
              <w:rPr>
                <w:rFonts w:eastAsia="Times New Roman"/>
                <w:sz w:val="28"/>
                <w:szCs w:val="28"/>
                <w:lang w:val="en-GB"/>
              </w:rPr>
            </w:pPr>
            <w:r>
              <w:rPr>
                <w:rFonts w:eastAsia="Times New Roman" w:hint="cs"/>
                <w:sz w:val="28"/>
                <w:szCs w:val="28"/>
                <w:rtl/>
                <w:lang w:bidi="ar-QA"/>
              </w:rPr>
              <w:t>(أ)</w:t>
            </w:r>
            <w:r w:rsidR="005D600F">
              <w:rPr>
                <w:rFonts w:eastAsia="Times New Roman"/>
                <w:sz w:val="28"/>
                <w:szCs w:val="28"/>
                <w:rtl/>
                <w:lang w:bidi="ar-QA"/>
              </w:rPr>
              <w:tab/>
            </w:r>
            <w:r w:rsidR="00192725" w:rsidRPr="00BD3B6F">
              <w:rPr>
                <w:rFonts w:eastAsia="Times New Roman"/>
                <w:sz w:val="28"/>
                <w:szCs w:val="28"/>
                <w:rtl/>
                <w:lang w:bidi="ar-QA"/>
              </w:rPr>
              <w:t>تسمية أو إنشاء هيئة مختصة أو أكثر لصون تراثها الثقافي غير المادي؛</w:t>
            </w:r>
          </w:p>
          <w:p w:rsidR="00192725" w:rsidRPr="00BD3B6F" w:rsidRDefault="00AB68EA" w:rsidP="007B087F">
            <w:pPr>
              <w:pStyle w:val="U"/>
              <w:widowControl/>
              <w:tabs>
                <w:tab w:val="clear" w:pos="1701"/>
              </w:tabs>
              <w:bidi/>
              <w:spacing w:before="60"/>
              <w:ind w:left="677" w:hanging="644"/>
              <w:jc w:val="both"/>
              <w:rPr>
                <w:rFonts w:eastAsia="Times New Roman"/>
                <w:sz w:val="28"/>
                <w:szCs w:val="28"/>
                <w:lang w:val="en-GB"/>
              </w:rPr>
            </w:pPr>
            <w:r>
              <w:rPr>
                <w:rFonts w:eastAsia="Times New Roman" w:hint="cs"/>
                <w:sz w:val="28"/>
                <w:szCs w:val="28"/>
                <w:rtl/>
                <w:lang w:bidi="ar-QA"/>
              </w:rPr>
              <w:t>(ب)</w:t>
            </w:r>
            <w:r w:rsidR="005D600F">
              <w:rPr>
                <w:rFonts w:eastAsia="Times New Roman"/>
                <w:sz w:val="28"/>
                <w:szCs w:val="28"/>
                <w:rtl/>
                <w:lang w:bidi="ar-QA"/>
              </w:rPr>
              <w:tab/>
            </w:r>
            <w:r w:rsidR="00192725" w:rsidRPr="00BD3B6F">
              <w:rPr>
                <w:rFonts w:eastAsia="Times New Roman"/>
                <w:sz w:val="28"/>
                <w:szCs w:val="28"/>
                <w:rtl/>
                <w:lang w:bidi="ar-QA"/>
              </w:rPr>
              <w:t>دعم مؤسسات التدريب في ميدان التراث الثقافي غير المادي، وإدارته ونقله إلى الآخرين؛</w:t>
            </w:r>
          </w:p>
          <w:p w:rsidR="00192725" w:rsidRPr="00BD3B6F" w:rsidRDefault="00AB68EA" w:rsidP="007B087F">
            <w:pPr>
              <w:pStyle w:val="U"/>
              <w:widowControl/>
              <w:tabs>
                <w:tab w:val="clear" w:pos="1701"/>
              </w:tabs>
              <w:bidi/>
              <w:spacing w:before="60"/>
              <w:ind w:left="677" w:hanging="677"/>
              <w:jc w:val="both"/>
              <w:rPr>
                <w:rFonts w:eastAsia="Times New Roman"/>
                <w:sz w:val="28"/>
                <w:szCs w:val="28"/>
              </w:rPr>
            </w:pPr>
            <w:r>
              <w:rPr>
                <w:rFonts w:eastAsia="Times New Roman" w:hint="cs"/>
                <w:sz w:val="28"/>
                <w:szCs w:val="28"/>
                <w:rtl/>
                <w:lang w:bidi="ar-QA"/>
              </w:rPr>
              <w:t>(</w:t>
            </w:r>
            <w:r w:rsidR="005D600F">
              <w:rPr>
                <w:rFonts w:eastAsia="Times New Roman" w:hint="cs"/>
                <w:sz w:val="28"/>
                <w:szCs w:val="28"/>
                <w:rtl/>
                <w:lang w:bidi="ar-QA"/>
              </w:rPr>
              <w:t>ج</w:t>
            </w:r>
            <w:r w:rsidR="005D600F">
              <w:rPr>
                <w:rFonts w:eastAsia="Times New Roman"/>
                <w:sz w:val="28"/>
                <w:szCs w:val="28"/>
                <w:lang w:val="fr-FR" w:bidi="ar-QA"/>
              </w:rPr>
              <w:t>(</w:t>
            </w:r>
            <w:r w:rsidR="005D600F">
              <w:rPr>
                <w:rFonts w:eastAsia="Times New Roman"/>
                <w:sz w:val="28"/>
                <w:szCs w:val="28"/>
                <w:rtl/>
                <w:lang w:bidi="ar-QA"/>
              </w:rPr>
              <w:tab/>
            </w:r>
            <w:r w:rsidR="00192725" w:rsidRPr="00BD3B6F">
              <w:rPr>
                <w:rFonts w:eastAsia="Times New Roman"/>
                <w:sz w:val="28"/>
                <w:szCs w:val="28"/>
                <w:rtl/>
                <w:lang w:bidi="ar-QA"/>
              </w:rPr>
              <w:t>إنشاء مؤسسات توثيقية للتراث الثقافي غير المادي، وتسهيل الانتفاع بخدماتها قدر المستطاع.</w:t>
            </w:r>
          </w:p>
        </w:tc>
        <w:tc>
          <w:tcPr>
            <w:tcW w:w="263" w:type="pct"/>
          </w:tcPr>
          <w:p w:rsidR="00192725" w:rsidRPr="00BD3B6F" w:rsidRDefault="00192725" w:rsidP="00BD3B6F">
            <w:pPr>
              <w:spacing w:before="60" w:after="120"/>
              <w:jc w:val="right"/>
              <w:rPr>
                <w:rFonts w:ascii="Arial" w:eastAsia="Times New Roman" w:hAnsi="Arial" w:cs="Arial"/>
                <w:sz w:val="28"/>
                <w:szCs w:val="28"/>
                <w:lang w:val="en-GB"/>
              </w:rPr>
            </w:pPr>
            <w:r w:rsidRPr="00BD3B6F">
              <w:rPr>
                <w:rFonts w:ascii="Arial" w:eastAsia="Times New Roman" w:hAnsi="Arial" w:cs="Arial"/>
                <w:sz w:val="28"/>
                <w:szCs w:val="28"/>
                <w:lang w:val="en-GB"/>
              </w:rPr>
              <w:t>154.</w:t>
            </w:r>
          </w:p>
        </w:tc>
      </w:tr>
      <w:tr w:rsidR="00192725" w:rsidRPr="00BD3B6F">
        <w:trPr>
          <w:cantSplit/>
        </w:trPr>
        <w:tc>
          <w:tcPr>
            <w:tcW w:w="2234" w:type="pct"/>
          </w:tcPr>
          <w:p w:rsidR="00192725" w:rsidRPr="00BD3B6F" w:rsidRDefault="00192725" w:rsidP="00BD3B6F">
            <w:pPr>
              <w:bidi/>
              <w:spacing w:before="60" w:after="120"/>
              <w:jc w:val="both"/>
              <w:rPr>
                <w:rFonts w:ascii="Arial" w:eastAsia="Times New Roman" w:hAnsi="Arial" w:cs="Arial"/>
                <w:sz w:val="28"/>
                <w:szCs w:val="28"/>
                <w:lang w:bidi="ar-TN"/>
              </w:rPr>
            </w:pPr>
            <w:r w:rsidRPr="00BD3B6F">
              <w:rPr>
                <w:rFonts w:ascii="Arial" w:eastAsia="Times New Roman" w:hAnsi="Arial" w:cs="Arial"/>
                <w:sz w:val="28"/>
                <w:szCs w:val="28"/>
                <w:rtl/>
                <w:lang w:bidi="ar-QA"/>
              </w:rPr>
              <w:t>دون تغيير.</w:t>
            </w:r>
          </w:p>
        </w:tc>
        <w:tc>
          <w:tcPr>
            <w:tcW w:w="269" w:type="pct"/>
          </w:tcPr>
          <w:p w:rsidR="00192725" w:rsidRPr="00BD3B6F" w:rsidRDefault="00192725" w:rsidP="00BD3B6F">
            <w:pPr>
              <w:spacing w:before="60" w:after="120"/>
              <w:rPr>
                <w:rFonts w:ascii="Arial" w:eastAsia="Times New Roman" w:hAnsi="Arial" w:cs="Arial"/>
                <w:sz w:val="28"/>
                <w:szCs w:val="28"/>
                <w:lang w:val="en-GB"/>
              </w:rPr>
            </w:pPr>
            <w:r w:rsidRPr="00BD3B6F">
              <w:rPr>
                <w:rFonts w:ascii="Arial" w:eastAsia="Times New Roman" w:hAnsi="Arial" w:cs="Arial"/>
                <w:sz w:val="28"/>
                <w:szCs w:val="28"/>
                <w:lang w:val="en-GB"/>
              </w:rPr>
              <w:t>155.</w:t>
            </w:r>
          </w:p>
        </w:tc>
        <w:tc>
          <w:tcPr>
            <w:tcW w:w="2234" w:type="pct"/>
          </w:tcPr>
          <w:p w:rsidR="00192725" w:rsidRPr="00BD3B6F" w:rsidRDefault="00192725" w:rsidP="00BD3B6F">
            <w:pPr>
              <w:bidi/>
              <w:spacing w:before="60" w:after="120"/>
              <w:jc w:val="both"/>
              <w:rPr>
                <w:rFonts w:ascii="Arial" w:eastAsia="Times New Roman" w:hAnsi="Arial" w:cs="Arial"/>
                <w:sz w:val="28"/>
                <w:szCs w:val="28"/>
                <w:lang w:val="en-GB"/>
              </w:rPr>
            </w:pPr>
            <w:r w:rsidRPr="00BD3B6F">
              <w:rPr>
                <w:rFonts w:ascii="Arial" w:eastAsia="Times New Roman" w:hAnsi="Arial" w:cs="Arial"/>
                <w:sz w:val="28"/>
                <w:szCs w:val="28"/>
                <w:rtl/>
                <w:lang w:bidi="ar-QA"/>
              </w:rPr>
              <w:t>تقدم الدولة الطرف معلومات عن التدابير التشريعية والتنظيمية والتدابير الأخرى التي اتخذتها على الصعيد الوطني لضمان المزيد من الاعتراف بالتراث الثقافي غير المادي وتقديره واحترامه وتعزيزه، لا سيما التدابير المشار إليها في المادة 14 من الاتفاقية:</w:t>
            </w:r>
          </w:p>
          <w:p w:rsidR="00192725" w:rsidRPr="00BD3B6F" w:rsidRDefault="00AB68EA" w:rsidP="007B087F">
            <w:pPr>
              <w:pStyle w:val="U"/>
              <w:widowControl/>
              <w:tabs>
                <w:tab w:val="clear" w:pos="1701"/>
              </w:tabs>
              <w:bidi/>
              <w:spacing w:before="60"/>
              <w:ind w:left="33" w:firstLine="0"/>
              <w:jc w:val="both"/>
              <w:rPr>
                <w:rFonts w:eastAsia="Times New Roman"/>
                <w:sz w:val="28"/>
                <w:szCs w:val="28"/>
                <w:lang w:val="en-GB"/>
              </w:rPr>
            </w:pPr>
            <w:r>
              <w:rPr>
                <w:rFonts w:eastAsia="Times New Roman" w:hint="cs"/>
                <w:sz w:val="28"/>
                <w:szCs w:val="28"/>
                <w:rtl/>
                <w:lang w:bidi="ar-QA"/>
              </w:rPr>
              <w:t>(أ)</w:t>
            </w:r>
            <w:r w:rsidR="005D600F">
              <w:rPr>
                <w:rFonts w:eastAsia="Times New Roman"/>
                <w:sz w:val="28"/>
                <w:szCs w:val="28"/>
                <w:rtl/>
                <w:lang w:bidi="ar-QA"/>
              </w:rPr>
              <w:tab/>
            </w:r>
            <w:r w:rsidR="00192725" w:rsidRPr="00BD3B6F">
              <w:rPr>
                <w:rFonts w:eastAsia="Times New Roman"/>
                <w:sz w:val="28"/>
                <w:szCs w:val="28"/>
                <w:rtl/>
                <w:lang w:bidi="ar-QA"/>
              </w:rPr>
              <w:t>برامج تثقيفية وبرامج لزيادة الوعي وتقديم المعلومات؛</w:t>
            </w:r>
          </w:p>
          <w:p w:rsidR="00192725" w:rsidRPr="00BD3B6F" w:rsidRDefault="00AB68EA" w:rsidP="007B087F">
            <w:pPr>
              <w:pStyle w:val="U"/>
              <w:widowControl/>
              <w:tabs>
                <w:tab w:val="clear" w:pos="1701"/>
              </w:tabs>
              <w:bidi/>
              <w:spacing w:before="60"/>
              <w:ind w:left="33" w:firstLine="0"/>
              <w:jc w:val="both"/>
              <w:rPr>
                <w:rFonts w:eastAsia="Times New Roman"/>
                <w:sz w:val="28"/>
                <w:szCs w:val="28"/>
                <w:lang w:val="en-GB"/>
              </w:rPr>
            </w:pPr>
            <w:r>
              <w:rPr>
                <w:rFonts w:eastAsia="Times New Roman" w:hint="cs"/>
                <w:sz w:val="28"/>
                <w:szCs w:val="28"/>
                <w:rtl/>
                <w:lang w:bidi="ar-QA"/>
              </w:rPr>
              <w:t>(ب)</w:t>
            </w:r>
            <w:r w:rsidR="005D600F">
              <w:rPr>
                <w:rFonts w:eastAsia="Times New Roman"/>
                <w:sz w:val="28"/>
                <w:szCs w:val="28"/>
                <w:rtl/>
                <w:lang w:bidi="ar-QA"/>
              </w:rPr>
              <w:tab/>
            </w:r>
            <w:r w:rsidR="00192725" w:rsidRPr="00BD3B6F">
              <w:rPr>
                <w:rFonts w:eastAsia="Times New Roman"/>
                <w:sz w:val="28"/>
                <w:szCs w:val="28"/>
                <w:rtl/>
                <w:lang w:bidi="ar-QA"/>
              </w:rPr>
              <w:t>برامج تثقيفية وتدريبية داخل الجماعات والمجموعات المعنية؛</w:t>
            </w:r>
          </w:p>
          <w:p w:rsidR="00192725" w:rsidRPr="00BD3B6F" w:rsidRDefault="00AB68EA" w:rsidP="007B087F">
            <w:pPr>
              <w:pStyle w:val="U"/>
              <w:widowControl/>
              <w:tabs>
                <w:tab w:val="clear" w:pos="1701"/>
              </w:tabs>
              <w:bidi/>
              <w:spacing w:before="60"/>
              <w:ind w:left="33" w:firstLine="0"/>
              <w:jc w:val="both"/>
              <w:rPr>
                <w:rFonts w:eastAsia="Times New Roman"/>
                <w:sz w:val="28"/>
                <w:szCs w:val="28"/>
                <w:lang w:val="en-GB"/>
              </w:rPr>
            </w:pPr>
            <w:r>
              <w:rPr>
                <w:rFonts w:eastAsia="Times New Roman" w:hint="cs"/>
                <w:sz w:val="28"/>
                <w:szCs w:val="28"/>
                <w:rtl/>
                <w:lang w:bidi="ar-QA"/>
              </w:rPr>
              <w:t>(</w:t>
            </w:r>
            <w:proofErr w:type="gramStart"/>
            <w:r w:rsidR="005D600F">
              <w:rPr>
                <w:rFonts w:eastAsia="Times New Roman" w:hint="cs"/>
                <w:sz w:val="28"/>
                <w:szCs w:val="28"/>
                <w:rtl/>
                <w:lang w:bidi="ar-QA"/>
              </w:rPr>
              <w:t>ج</w:t>
            </w:r>
            <w:r w:rsidR="005D600F">
              <w:rPr>
                <w:rFonts w:eastAsia="Times New Roman"/>
                <w:sz w:val="28"/>
                <w:szCs w:val="28"/>
                <w:lang w:val="fr-FR" w:bidi="ar-QA"/>
              </w:rPr>
              <w:t>(</w:t>
            </w:r>
            <w:proofErr w:type="gramEnd"/>
            <w:r w:rsidR="005D600F">
              <w:rPr>
                <w:rFonts w:eastAsia="Times New Roman"/>
                <w:sz w:val="28"/>
                <w:szCs w:val="28"/>
                <w:rtl/>
                <w:lang w:val="fr-FR" w:bidi="ar-QA"/>
              </w:rPr>
              <w:tab/>
            </w:r>
            <w:r w:rsidR="00192725" w:rsidRPr="00BD3B6F">
              <w:rPr>
                <w:rFonts w:eastAsia="Times New Roman"/>
                <w:sz w:val="28"/>
                <w:szCs w:val="28"/>
                <w:rtl/>
                <w:lang w:bidi="ar-QA"/>
              </w:rPr>
              <w:t>أنشطة لبناء القدرات من أجل صون التراث الثقافي غير المادي؛</w:t>
            </w:r>
          </w:p>
          <w:p w:rsidR="00192725" w:rsidRPr="00BD3B6F" w:rsidRDefault="00AB68EA" w:rsidP="007B087F">
            <w:pPr>
              <w:pStyle w:val="U"/>
              <w:widowControl/>
              <w:tabs>
                <w:tab w:val="clear" w:pos="1701"/>
              </w:tabs>
              <w:bidi/>
              <w:spacing w:before="60"/>
              <w:ind w:left="33" w:firstLine="0"/>
              <w:jc w:val="both"/>
              <w:rPr>
                <w:rFonts w:eastAsia="Times New Roman"/>
                <w:sz w:val="28"/>
                <w:szCs w:val="28"/>
                <w:lang w:val="en-GB"/>
              </w:rPr>
            </w:pPr>
            <w:r>
              <w:rPr>
                <w:rFonts w:eastAsia="Times New Roman" w:hint="cs"/>
                <w:sz w:val="28"/>
                <w:szCs w:val="28"/>
                <w:rtl/>
                <w:lang w:bidi="ar-QA"/>
              </w:rPr>
              <w:t>(</w:t>
            </w:r>
            <w:proofErr w:type="gramStart"/>
            <w:r w:rsidR="005D600F">
              <w:rPr>
                <w:rFonts w:eastAsia="Times New Roman" w:hint="cs"/>
                <w:sz w:val="28"/>
                <w:szCs w:val="28"/>
                <w:rtl/>
                <w:lang w:bidi="ar-QA"/>
              </w:rPr>
              <w:t>د</w:t>
            </w:r>
            <w:r w:rsidR="005D600F">
              <w:rPr>
                <w:rFonts w:eastAsia="Times New Roman"/>
                <w:sz w:val="28"/>
                <w:szCs w:val="28"/>
                <w:lang w:val="fr-FR" w:bidi="ar-QA"/>
              </w:rPr>
              <w:t>(</w:t>
            </w:r>
            <w:proofErr w:type="gramEnd"/>
            <w:r w:rsidR="005D600F">
              <w:rPr>
                <w:rFonts w:eastAsia="Times New Roman"/>
                <w:sz w:val="28"/>
                <w:szCs w:val="28"/>
                <w:rtl/>
                <w:lang w:val="fr-FR"/>
              </w:rPr>
              <w:tab/>
            </w:r>
            <w:r w:rsidR="00192725" w:rsidRPr="00BD3B6F">
              <w:rPr>
                <w:rFonts w:eastAsia="Times New Roman"/>
                <w:sz w:val="28"/>
                <w:szCs w:val="28"/>
                <w:rtl/>
                <w:lang w:bidi="ar-QA"/>
              </w:rPr>
              <w:t>وسائل غير رسمية لنقل المعرفة؛</w:t>
            </w:r>
          </w:p>
          <w:p w:rsidR="00192725" w:rsidRPr="00BD3B6F" w:rsidRDefault="00AB68EA" w:rsidP="007B087F">
            <w:pPr>
              <w:pStyle w:val="U"/>
              <w:widowControl/>
              <w:tabs>
                <w:tab w:val="clear" w:pos="1701"/>
              </w:tabs>
              <w:bidi/>
              <w:spacing w:before="60"/>
              <w:ind w:left="33" w:firstLine="0"/>
              <w:jc w:val="both"/>
              <w:rPr>
                <w:rFonts w:eastAsia="Times New Roman"/>
                <w:sz w:val="28"/>
                <w:szCs w:val="28"/>
              </w:rPr>
            </w:pPr>
            <w:r>
              <w:rPr>
                <w:rFonts w:eastAsia="Times New Roman" w:hint="cs"/>
                <w:sz w:val="28"/>
                <w:szCs w:val="28"/>
                <w:rtl/>
                <w:lang w:bidi="ar-QA"/>
              </w:rPr>
              <w:t>(</w:t>
            </w:r>
            <w:r w:rsidR="005D600F">
              <w:rPr>
                <w:rFonts w:eastAsia="Times New Roman" w:hint="cs"/>
                <w:sz w:val="28"/>
                <w:szCs w:val="28"/>
                <w:rtl/>
                <w:lang w:bidi="ar-QA"/>
              </w:rPr>
              <w:t>ه</w:t>
            </w:r>
            <w:r w:rsidR="005D600F">
              <w:rPr>
                <w:rFonts w:eastAsia="Times New Roman"/>
                <w:sz w:val="28"/>
                <w:szCs w:val="28"/>
                <w:lang w:bidi="ar-QA"/>
              </w:rPr>
              <w:t xml:space="preserve"> </w:t>
            </w:r>
            <w:r w:rsidR="005D600F">
              <w:rPr>
                <w:rFonts w:eastAsia="Times New Roman"/>
                <w:sz w:val="28"/>
                <w:szCs w:val="28"/>
                <w:lang w:val="fr-FR" w:bidi="ar-QA"/>
              </w:rPr>
              <w:t>(</w:t>
            </w:r>
            <w:r w:rsidR="005D600F">
              <w:rPr>
                <w:rFonts w:eastAsia="Times New Roman"/>
                <w:sz w:val="28"/>
                <w:szCs w:val="28"/>
                <w:lang w:val="fr-FR" w:bidi="ar-QA"/>
              </w:rPr>
              <w:tab/>
            </w:r>
            <w:r w:rsidR="00192725" w:rsidRPr="00BD3B6F">
              <w:rPr>
                <w:rFonts w:eastAsia="Times New Roman"/>
                <w:sz w:val="28"/>
                <w:szCs w:val="28"/>
                <w:rtl/>
                <w:lang w:bidi="ar-QA"/>
              </w:rPr>
              <w:t>التثقيف لحماية الأماكن الطبيعية وأماكن الذاكرة.</w:t>
            </w:r>
          </w:p>
        </w:tc>
        <w:tc>
          <w:tcPr>
            <w:tcW w:w="263" w:type="pct"/>
          </w:tcPr>
          <w:p w:rsidR="00192725" w:rsidRPr="00BD3B6F" w:rsidRDefault="00192725" w:rsidP="00BD3B6F">
            <w:pPr>
              <w:spacing w:before="60" w:after="120"/>
              <w:jc w:val="right"/>
              <w:rPr>
                <w:rFonts w:ascii="Arial" w:eastAsia="Times New Roman" w:hAnsi="Arial" w:cs="Arial"/>
                <w:sz w:val="28"/>
                <w:szCs w:val="28"/>
                <w:lang w:val="en-GB"/>
              </w:rPr>
            </w:pPr>
            <w:r w:rsidRPr="00BD3B6F">
              <w:rPr>
                <w:rFonts w:ascii="Arial" w:eastAsia="Times New Roman" w:hAnsi="Arial" w:cs="Arial"/>
                <w:sz w:val="28"/>
                <w:szCs w:val="28"/>
                <w:lang w:val="en-GB"/>
              </w:rPr>
              <w:t>155.</w:t>
            </w:r>
          </w:p>
        </w:tc>
      </w:tr>
      <w:tr w:rsidR="00192725" w:rsidRPr="00BD3B6F">
        <w:trPr>
          <w:cantSplit/>
        </w:trPr>
        <w:tc>
          <w:tcPr>
            <w:tcW w:w="2234" w:type="pct"/>
          </w:tcPr>
          <w:p w:rsidR="00192725" w:rsidRPr="00BD3B6F" w:rsidRDefault="00192725" w:rsidP="00BD3B6F">
            <w:pPr>
              <w:bidi/>
              <w:spacing w:before="60" w:after="120"/>
              <w:jc w:val="both"/>
              <w:rPr>
                <w:rFonts w:ascii="Arial" w:eastAsia="Times New Roman" w:hAnsi="Arial" w:cs="Arial"/>
                <w:sz w:val="28"/>
                <w:szCs w:val="28"/>
                <w:lang w:bidi="ar-TN"/>
              </w:rPr>
            </w:pPr>
            <w:r w:rsidRPr="00BD3B6F">
              <w:rPr>
                <w:rFonts w:ascii="Arial" w:eastAsia="Times New Roman" w:hAnsi="Arial" w:cs="Arial"/>
                <w:sz w:val="28"/>
                <w:szCs w:val="28"/>
                <w:rtl/>
                <w:lang w:bidi="ar-QA"/>
              </w:rPr>
              <w:t>دون تغيير.</w:t>
            </w:r>
          </w:p>
        </w:tc>
        <w:tc>
          <w:tcPr>
            <w:tcW w:w="269" w:type="pct"/>
          </w:tcPr>
          <w:p w:rsidR="00192725" w:rsidRPr="00BD3B6F" w:rsidRDefault="00192725" w:rsidP="00BD3B6F">
            <w:pPr>
              <w:spacing w:before="60" w:after="120"/>
              <w:rPr>
                <w:rFonts w:ascii="Arial" w:eastAsia="Times New Roman" w:hAnsi="Arial" w:cs="Arial"/>
                <w:sz w:val="28"/>
                <w:szCs w:val="28"/>
                <w:lang w:val="en-GB"/>
              </w:rPr>
            </w:pPr>
            <w:r w:rsidRPr="00BD3B6F">
              <w:rPr>
                <w:rFonts w:ascii="Arial" w:eastAsia="Times New Roman" w:hAnsi="Arial" w:cs="Arial"/>
                <w:sz w:val="28"/>
                <w:szCs w:val="28"/>
                <w:lang w:val="en-GB"/>
              </w:rPr>
              <w:t>156.</w:t>
            </w:r>
          </w:p>
        </w:tc>
        <w:tc>
          <w:tcPr>
            <w:tcW w:w="2234" w:type="pct"/>
          </w:tcPr>
          <w:p w:rsidR="00192725" w:rsidRPr="00BD3B6F" w:rsidRDefault="00192725" w:rsidP="00BD3B6F">
            <w:pPr>
              <w:bidi/>
              <w:spacing w:before="60" w:after="120"/>
              <w:jc w:val="both"/>
              <w:rPr>
                <w:rFonts w:ascii="Arial" w:eastAsia="Times New Roman" w:hAnsi="Arial" w:cs="Arial"/>
                <w:sz w:val="28"/>
                <w:szCs w:val="28"/>
                <w:lang w:bidi="ar-TN"/>
              </w:rPr>
            </w:pPr>
            <w:r w:rsidRPr="00BD3B6F">
              <w:rPr>
                <w:rFonts w:ascii="Arial" w:eastAsia="Times New Roman" w:hAnsi="Arial" w:cs="Arial"/>
                <w:sz w:val="28"/>
                <w:szCs w:val="28"/>
                <w:rtl/>
                <w:lang w:bidi="ar-QA"/>
              </w:rPr>
              <w:t>تقدم الدولة الطرف معلومات عن التدابير التي اتخذتها على المستوى الثنائي ودون الإقليمي والإقليمي والدولي لتطبيق الاتفاقية، بما في ذلك تدابير التعاون الدولي مثل تبادل المعلومات والخبرات، وغيرها من المبادرات المشتركة، حسبما ورد في المادة 19 من الاتفاقية.</w:t>
            </w:r>
          </w:p>
        </w:tc>
        <w:tc>
          <w:tcPr>
            <w:tcW w:w="263" w:type="pct"/>
          </w:tcPr>
          <w:p w:rsidR="00192725" w:rsidRPr="00BD3B6F" w:rsidRDefault="00192725" w:rsidP="00BD3B6F">
            <w:pPr>
              <w:spacing w:before="60" w:after="120"/>
              <w:jc w:val="right"/>
              <w:rPr>
                <w:rFonts w:ascii="Arial" w:eastAsia="Times New Roman" w:hAnsi="Arial" w:cs="Arial"/>
                <w:sz w:val="28"/>
                <w:szCs w:val="28"/>
                <w:lang w:val="en-GB"/>
              </w:rPr>
            </w:pPr>
            <w:r w:rsidRPr="00BD3B6F">
              <w:rPr>
                <w:rFonts w:ascii="Arial" w:eastAsia="Times New Roman" w:hAnsi="Arial" w:cs="Arial"/>
                <w:sz w:val="28"/>
                <w:szCs w:val="28"/>
                <w:lang w:val="en-GB"/>
              </w:rPr>
              <w:t>156.</w:t>
            </w:r>
          </w:p>
        </w:tc>
      </w:tr>
      <w:tr w:rsidR="00192725" w:rsidRPr="00BD3B6F">
        <w:trPr>
          <w:cantSplit/>
        </w:trPr>
        <w:tc>
          <w:tcPr>
            <w:tcW w:w="2234" w:type="pct"/>
          </w:tcPr>
          <w:p w:rsidR="00192725" w:rsidRPr="00BD3B6F" w:rsidRDefault="00192725" w:rsidP="00BD3B6F">
            <w:pPr>
              <w:bidi/>
              <w:spacing w:before="60" w:after="120"/>
              <w:jc w:val="both"/>
              <w:rPr>
                <w:rFonts w:ascii="Arial" w:eastAsia="Times New Roman" w:hAnsi="Arial" w:cs="Arial"/>
                <w:sz w:val="28"/>
                <w:szCs w:val="28"/>
                <w:lang w:bidi="ar-TN"/>
              </w:rPr>
            </w:pPr>
            <w:r w:rsidRPr="00BD3B6F">
              <w:rPr>
                <w:rFonts w:ascii="Arial" w:eastAsia="Times New Roman" w:hAnsi="Arial" w:cs="Arial"/>
                <w:sz w:val="28"/>
                <w:szCs w:val="28"/>
                <w:rtl/>
                <w:lang w:bidi="ar-QA"/>
              </w:rPr>
              <w:lastRenderedPageBreak/>
              <w:t>دون تغيير.</w:t>
            </w:r>
          </w:p>
        </w:tc>
        <w:tc>
          <w:tcPr>
            <w:tcW w:w="269" w:type="pct"/>
          </w:tcPr>
          <w:p w:rsidR="00192725" w:rsidRPr="00BD3B6F" w:rsidRDefault="00192725" w:rsidP="00BD3B6F">
            <w:pPr>
              <w:spacing w:before="60" w:after="120"/>
              <w:rPr>
                <w:rFonts w:ascii="Arial" w:eastAsia="Times New Roman" w:hAnsi="Arial" w:cs="Arial"/>
                <w:sz w:val="28"/>
                <w:szCs w:val="28"/>
                <w:lang w:val="en-GB"/>
              </w:rPr>
            </w:pPr>
            <w:r w:rsidRPr="00BD3B6F">
              <w:rPr>
                <w:rFonts w:ascii="Arial" w:eastAsia="Times New Roman" w:hAnsi="Arial" w:cs="Arial"/>
                <w:sz w:val="28"/>
                <w:szCs w:val="28"/>
                <w:lang w:val="en-GB"/>
              </w:rPr>
              <w:t>157.</w:t>
            </w:r>
          </w:p>
        </w:tc>
        <w:tc>
          <w:tcPr>
            <w:tcW w:w="2234" w:type="pct"/>
          </w:tcPr>
          <w:p w:rsidR="00192725" w:rsidRPr="00BD3B6F" w:rsidRDefault="00192725" w:rsidP="00BD3B6F">
            <w:pPr>
              <w:bidi/>
              <w:spacing w:before="60" w:after="120"/>
              <w:jc w:val="both"/>
              <w:rPr>
                <w:rFonts w:ascii="Arial" w:eastAsia="Times New Roman" w:hAnsi="Arial" w:cs="Arial"/>
                <w:sz w:val="28"/>
                <w:szCs w:val="28"/>
                <w:lang w:val="en-GB"/>
              </w:rPr>
            </w:pPr>
            <w:r w:rsidRPr="00BD3B6F">
              <w:rPr>
                <w:rFonts w:ascii="Arial" w:eastAsia="Times New Roman" w:hAnsi="Arial" w:cs="Arial"/>
                <w:sz w:val="28"/>
                <w:szCs w:val="28"/>
                <w:rtl/>
                <w:lang w:bidi="ar-QA"/>
              </w:rPr>
              <w:t>تقدم الدولة الطرف معلومات عن الوضع الراهن لعناصر التراث الثقافي غير المادي الموجودة في أراضيها، والتي أدرجت في القائمة التمثيلية للتراث الثقافي غير المادي للبشرية.</w:t>
            </w:r>
            <w:r w:rsidRPr="00BD3B6F">
              <w:rPr>
                <w:rFonts w:ascii="Arial" w:eastAsia="Times New Roman" w:hAnsi="Arial" w:cs="Arial"/>
                <w:sz w:val="28"/>
                <w:szCs w:val="28"/>
                <w:lang w:val="en-GB"/>
              </w:rPr>
              <w:t xml:space="preserve"> </w:t>
            </w:r>
            <w:r w:rsidRPr="00BD3B6F">
              <w:rPr>
                <w:rFonts w:ascii="Arial" w:eastAsia="Times New Roman" w:hAnsi="Arial" w:cs="Arial"/>
                <w:sz w:val="28"/>
                <w:szCs w:val="28"/>
                <w:rtl/>
                <w:lang w:bidi="ar-QA"/>
              </w:rPr>
              <w:t>وتولي الدولة الطرف اهتماما خاصا بدور الجنسانية وتسعى إلى ضمان أوسع مشاركة ممكنة للجماعات والمجموعات والأفراد المعنيين، بحسب الحالة، بالإضافة إلى المنظمات غير الحكومية المعنية أثناء عملية إعداد هذه التقارير التي ستتناول ما يلي فيما يتعلق بكل عنصر:</w:t>
            </w:r>
          </w:p>
          <w:p w:rsidR="00192725" w:rsidRPr="00BD3B6F" w:rsidRDefault="00F85528" w:rsidP="007B087F">
            <w:pPr>
              <w:bidi/>
              <w:spacing w:before="60" w:after="120"/>
              <w:ind w:left="33"/>
              <w:jc w:val="both"/>
              <w:rPr>
                <w:rFonts w:ascii="Arial" w:eastAsia="Times New Roman" w:hAnsi="Arial" w:cs="Arial"/>
                <w:sz w:val="28"/>
                <w:szCs w:val="28"/>
                <w:lang w:val="en-GB"/>
              </w:rPr>
            </w:pPr>
            <w:r>
              <w:rPr>
                <w:rFonts w:ascii="Arial" w:eastAsia="Times New Roman" w:hAnsi="Arial" w:cs="Arial" w:hint="cs"/>
                <w:sz w:val="28"/>
                <w:szCs w:val="28"/>
                <w:rtl/>
                <w:lang w:bidi="ar-QA"/>
              </w:rPr>
              <w:t>(أ)</w:t>
            </w:r>
            <w:r w:rsidR="005D600F">
              <w:rPr>
                <w:rFonts w:ascii="Arial" w:eastAsia="Times New Roman" w:hAnsi="Arial" w:cs="Arial"/>
                <w:sz w:val="28"/>
                <w:szCs w:val="28"/>
                <w:rtl/>
                <w:lang w:bidi="ar-QA"/>
              </w:rPr>
              <w:tab/>
            </w:r>
            <w:r w:rsidR="00192725" w:rsidRPr="00BD3B6F">
              <w:rPr>
                <w:rFonts w:ascii="Arial" w:eastAsia="Times New Roman" w:hAnsi="Arial" w:cs="Arial"/>
                <w:sz w:val="28"/>
                <w:szCs w:val="28"/>
                <w:rtl/>
                <w:lang w:bidi="ar-QA"/>
              </w:rPr>
              <w:t>الوظائف الاجتماعية والثقافية للعنصر؛</w:t>
            </w:r>
          </w:p>
          <w:p w:rsidR="00192725" w:rsidRPr="00BD3B6F" w:rsidRDefault="00F85528" w:rsidP="007B087F">
            <w:pPr>
              <w:bidi/>
              <w:spacing w:before="60" w:after="120"/>
              <w:ind w:left="677" w:hanging="677"/>
              <w:jc w:val="both"/>
              <w:rPr>
                <w:rFonts w:ascii="Arial" w:eastAsia="Times New Roman" w:hAnsi="Arial" w:cs="Arial"/>
                <w:sz w:val="28"/>
                <w:szCs w:val="28"/>
                <w:lang w:val="en-GB"/>
              </w:rPr>
            </w:pPr>
            <w:r>
              <w:rPr>
                <w:rFonts w:ascii="Arial" w:eastAsia="Times New Roman" w:hAnsi="Arial" w:cs="Arial" w:hint="cs"/>
                <w:sz w:val="28"/>
                <w:szCs w:val="28"/>
                <w:rtl/>
                <w:lang w:bidi="ar-QA"/>
              </w:rPr>
              <w:t>(ب)</w:t>
            </w:r>
            <w:r w:rsidR="005D600F">
              <w:rPr>
                <w:rFonts w:ascii="Arial" w:eastAsia="Times New Roman" w:hAnsi="Arial" w:cs="Arial"/>
                <w:sz w:val="28"/>
                <w:szCs w:val="28"/>
                <w:rtl/>
                <w:lang w:bidi="ar-QA"/>
              </w:rPr>
              <w:tab/>
            </w:r>
            <w:r w:rsidR="00192725" w:rsidRPr="00BD3B6F">
              <w:rPr>
                <w:rFonts w:ascii="Arial" w:eastAsia="Times New Roman" w:hAnsi="Arial" w:cs="Arial"/>
                <w:sz w:val="28"/>
                <w:szCs w:val="28"/>
                <w:rtl/>
                <w:lang w:bidi="ar-QA"/>
              </w:rPr>
              <w:t>تقييم مقومات بقائه والمخاطر الحالية التي تواجهه، في حال وجودها؛</w:t>
            </w:r>
          </w:p>
          <w:p w:rsidR="00192725" w:rsidRPr="00BD3B6F" w:rsidRDefault="00F85528" w:rsidP="007B087F">
            <w:pPr>
              <w:bidi/>
              <w:spacing w:before="60" w:after="120"/>
              <w:ind w:left="33"/>
              <w:jc w:val="both"/>
              <w:rPr>
                <w:rFonts w:ascii="Arial" w:eastAsia="Times New Roman" w:hAnsi="Arial" w:cs="Arial"/>
                <w:sz w:val="28"/>
                <w:szCs w:val="28"/>
                <w:lang w:val="en-GB"/>
              </w:rPr>
            </w:pPr>
            <w:r>
              <w:rPr>
                <w:rFonts w:ascii="Arial" w:eastAsia="Times New Roman" w:hAnsi="Arial" w:cs="Arial" w:hint="cs"/>
                <w:sz w:val="28"/>
                <w:szCs w:val="28"/>
                <w:rtl/>
                <w:lang w:bidi="ar-QA"/>
              </w:rPr>
              <w:t>(</w:t>
            </w:r>
            <w:r w:rsidR="005D600F">
              <w:rPr>
                <w:rFonts w:ascii="Arial" w:eastAsia="Times New Roman" w:hAnsi="Arial" w:cs="Arial" w:hint="cs"/>
                <w:sz w:val="28"/>
                <w:szCs w:val="28"/>
                <w:rtl/>
                <w:lang w:bidi="ar-QA"/>
              </w:rPr>
              <w:t>ج)</w:t>
            </w:r>
            <w:r w:rsidR="005D600F">
              <w:rPr>
                <w:rFonts w:ascii="Arial" w:eastAsia="Times New Roman" w:hAnsi="Arial" w:cs="Arial"/>
                <w:sz w:val="28"/>
                <w:szCs w:val="28"/>
                <w:rtl/>
                <w:lang w:bidi="ar-QA"/>
              </w:rPr>
              <w:tab/>
            </w:r>
            <w:r w:rsidR="00192725" w:rsidRPr="00BD3B6F">
              <w:rPr>
                <w:rFonts w:ascii="Arial" w:eastAsia="Times New Roman" w:hAnsi="Arial" w:cs="Arial"/>
                <w:sz w:val="28"/>
                <w:szCs w:val="28"/>
                <w:rtl/>
                <w:lang w:bidi="ar-QA"/>
              </w:rPr>
              <w:t>مساهمته في أهداف القائمة؛</w:t>
            </w:r>
          </w:p>
          <w:p w:rsidR="00892756" w:rsidRPr="00BD3B6F" w:rsidRDefault="00F85528" w:rsidP="007B087F">
            <w:pPr>
              <w:bidi/>
              <w:spacing w:before="60" w:after="120"/>
              <w:ind w:left="677" w:hanging="619"/>
              <w:jc w:val="both"/>
              <w:rPr>
                <w:rFonts w:ascii="Arial" w:eastAsia="Times New Roman" w:hAnsi="Arial" w:cs="Arial"/>
                <w:sz w:val="28"/>
                <w:szCs w:val="28"/>
                <w:lang w:val="en-GB"/>
              </w:rPr>
            </w:pPr>
            <w:r>
              <w:rPr>
                <w:rFonts w:ascii="Arial" w:eastAsia="Times New Roman" w:hAnsi="Arial" w:cs="Arial" w:hint="cs"/>
                <w:sz w:val="28"/>
                <w:szCs w:val="28"/>
                <w:rtl/>
                <w:lang w:val="en-GB" w:bidi="ar-QA"/>
              </w:rPr>
              <w:t>(</w:t>
            </w:r>
            <w:r w:rsidR="005D600F">
              <w:rPr>
                <w:rFonts w:ascii="Arial" w:eastAsia="Times New Roman" w:hAnsi="Arial" w:cs="Arial" w:hint="cs"/>
                <w:sz w:val="28"/>
                <w:szCs w:val="28"/>
                <w:rtl/>
                <w:lang w:bidi="ar-QA"/>
              </w:rPr>
              <w:t>د)</w:t>
            </w:r>
            <w:r w:rsidR="005D600F">
              <w:rPr>
                <w:rFonts w:ascii="Arial" w:eastAsia="Times New Roman" w:hAnsi="Arial" w:cs="Arial"/>
                <w:sz w:val="28"/>
                <w:szCs w:val="28"/>
                <w:rtl/>
                <w:lang w:bidi="ar-QA"/>
              </w:rPr>
              <w:tab/>
            </w:r>
            <w:r w:rsidR="00CE15C3">
              <w:rPr>
                <w:rFonts w:ascii="Arial" w:eastAsia="Times New Roman" w:hAnsi="Arial" w:cs="Arial"/>
                <w:sz w:val="28"/>
                <w:szCs w:val="28"/>
                <w:rtl/>
                <w:lang w:bidi="ar-QA"/>
              </w:rPr>
              <w:tab/>
            </w:r>
            <w:r w:rsidR="00192725" w:rsidRPr="00BD3B6F">
              <w:rPr>
                <w:rFonts w:ascii="Arial" w:eastAsia="Times New Roman" w:hAnsi="Arial" w:cs="Arial"/>
                <w:sz w:val="28"/>
                <w:szCs w:val="28"/>
                <w:rtl/>
                <w:lang w:bidi="ar-QA"/>
              </w:rPr>
              <w:t>الجهود المبذولة لتعزيز العنصر أو تدعيمه، لا سيما تنفيذ أي تدابير قد تكون ضرورية نتيجة لإدراج العنصر في القائمة؛</w:t>
            </w:r>
          </w:p>
          <w:p w:rsidR="00192725" w:rsidRPr="00BD3B6F" w:rsidRDefault="00F85528" w:rsidP="007B087F">
            <w:pPr>
              <w:bidi/>
              <w:spacing w:before="60" w:after="120"/>
              <w:ind w:left="677" w:hanging="644"/>
              <w:jc w:val="both"/>
              <w:rPr>
                <w:rFonts w:ascii="Arial" w:eastAsia="Times New Roman" w:hAnsi="Arial" w:cs="Arial"/>
                <w:sz w:val="28"/>
                <w:szCs w:val="28"/>
                <w:lang w:val="en-GB"/>
              </w:rPr>
            </w:pPr>
            <w:r>
              <w:rPr>
                <w:rFonts w:ascii="Arial" w:eastAsia="Times New Roman" w:hAnsi="Arial" w:cs="Arial" w:hint="cs"/>
                <w:sz w:val="28"/>
                <w:szCs w:val="28"/>
                <w:rtl/>
                <w:lang w:val="en-GB" w:bidi="ar-QA"/>
              </w:rPr>
              <w:t>(</w:t>
            </w:r>
            <w:r w:rsidR="00CE15C3">
              <w:rPr>
                <w:rFonts w:ascii="Arial" w:eastAsia="Times New Roman" w:hAnsi="Arial" w:cs="Arial" w:hint="cs"/>
                <w:sz w:val="28"/>
                <w:szCs w:val="28"/>
                <w:rtl/>
                <w:lang w:bidi="ar-QA"/>
              </w:rPr>
              <w:t>ه</w:t>
            </w:r>
            <w:r w:rsidR="005D600F">
              <w:rPr>
                <w:rFonts w:ascii="Arial" w:eastAsia="Times New Roman" w:hAnsi="Arial" w:cs="Arial" w:hint="cs"/>
                <w:sz w:val="28"/>
                <w:szCs w:val="28"/>
                <w:rtl/>
                <w:lang w:bidi="ar-QA"/>
              </w:rPr>
              <w:t>)</w:t>
            </w:r>
            <w:r w:rsidR="005D600F">
              <w:rPr>
                <w:rFonts w:ascii="Arial" w:eastAsia="Times New Roman" w:hAnsi="Arial" w:cs="Arial"/>
                <w:sz w:val="28"/>
                <w:szCs w:val="28"/>
                <w:rtl/>
                <w:lang w:bidi="ar-QA"/>
              </w:rPr>
              <w:tab/>
            </w:r>
            <w:r w:rsidR="00CE15C3">
              <w:rPr>
                <w:rFonts w:ascii="Arial" w:eastAsia="Times New Roman" w:hAnsi="Arial" w:cs="Arial"/>
                <w:sz w:val="28"/>
                <w:szCs w:val="28"/>
                <w:rtl/>
                <w:lang w:bidi="ar-QA"/>
              </w:rPr>
              <w:tab/>
            </w:r>
            <w:r w:rsidR="00192725" w:rsidRPr="00BD3B6F">
              <w:rPr>
                <w:rFonts w:ascii="Arial" w:eastAsia="Times New Roman" w:hAnsi="Arial" w:cs="Arial"/>
                <w:sz w:val="28"/>
                <w:szCs w:val="28"/>
                <w:rtl/>
                <w:lang w:bidi="ar-QA"/>
              </w:rPr>
              <w:t>مشاركة الجماعات والمجموعات والأفراد في صون العنصر، بالإضافة إلى المنظمات غير الحكومية المعنية والتزامهم المستمر بتعزيز صونه.</w:t>
            </w:r>
          </w:p>
        </w:tc>
        <w:tc>
          <w:tcPr>
            <w:tcW w:w="263" w:type="pct"/>
          </w:tcPr>
          <w:p w:rsidR="00192725" w:rsidRPr="00BD3B6F" w:rsidRDefault="00192725" w:rsidP="00BD3B6F">
            <w:pPr>
              <w:spacing w:before="60" w:after="120"/>
              <w:jc w:val="right"/>
              <w:rPr>
                <w:rFonts w:ascii="Arial" w:eastAsia="Times New Roman" w:hAnsi="Arial" w:cs="Arial"/>
                <w:sz w:val="28"/>
                <w:szCs w:val="28"/>
                <w:lang w:val="en-GB"/>
              </w:rPr>
            </w:pPr>
            <w:r w:rsidRPr="00BD3B6F">
              <w:rPr>
                <w:rFonts w:ascii="Arial" w:eastAsia="Times New Roman" w:hAnsi="Arial" w:cs="Arial"/>
                <w:sz w:val="28"/>
                <w:szCs w:val="28"/>
                <w:lang w:val="en-GB"/>
              </w:rPr>
              <w:t>157.</w:t>
            </w:r>
          </w:p>
        </w:tc>
      </w:tr>
      <w:tr w:rsidR="00192725" w:rsidRPr="00BD3B6F">
        <w:trPr>
          <w:cantSplit/>
        </w:trPr>
        <w:tc>
          <w:tcPr>
            <w:tcW w:w="2234" w:type="pct"/>
          </w:tcPr>
          <w:p w:rsidR="00192725" w:rsidRPr="00BD3B6F" w:rsidRDefault="00192725" w:rsidP="00BD3B6F">
            <w:pPr>
              <w:bidi/>
              <w:spacing w:before="60" w:after="120"/>
              <w:jc w:val="both"/>
              <w:rPr>
                <w:rFonts w:ascii="Arial" w:eastAsia="Times New Roman" w:hAnsi="Arial" w:cs="Arial"/>
                <w:sz w:val="28"/>
                <w:szCs w:val="28"/>
                <w:lang w:bidi="ar-TN"/>
              </w:rPr>
            </w:pPr>
            <w:r w:rsidRPr="00BD3B6F">
              <w:rPr>
                <w:rFonts w:ascii="Arial" w:eastAsia="Times New Roman" w:hAnsi="Arial" w:cs="Arial"/>
                <w:sz w:val="28"/>
                <w:szCs w:val="28"/>
                <w:rtl/>
                <w:lang w:bidi="ar-QA"/>
              </w:rPr>
              <w:t>دون تغيير.</w:t>
            </w:r>
          </w:p>
        </w:tc>
        <w:tc>
          <w:tcPr>
            <w:tcW w:w="269" w:type="pct"/>
          </w:tcPr>
          <w:p w:rsidR="00192725" w:rsidRPr="00BD3B6F" w:rsidRDefault="00192725" w:rsidP="00BD3B6F">
            <w:pPr>
              <w:spacing w:before="60" w:after="120"/>
              <w:rPr>
                <w:rFonts w:ascii="Arial" w:eastAsia="Times New Roman" w:hAnsi="Arial" w:cs="Arial"/>
                <w:sz w:val="28"/>
                <w:szCs w:val="28"/>
                <w:lang w:val="en-GB"/>
              </w:rPr>
            </w:pPr>
            <w:r w:rsidRPr="00BD3B6F">
              <w:rPr>
                <w:rFonts w:ascii="Arial" w:eastAsia="Times New Roman" w:hAnsi="Arial" w:cs="Arial"/>
                <w:sz w:val="28"/>
                <w:szCs w:val="28"/>
                <w:lang w:val="en-GB"/>
              </w:rPr>
              <w:t>158.</w:t>
            </w:r>
          </w:p>
        </w:tc>
        <w:tc>
          <w:tcPr>
            <w:tcW w:w="2234" w:type="pct"/>
          </w:tcPr>
          <w:p w:rsidR="00192725" w:rsidRPr="00BD3B6F" w:rsidRDefault="00192725" w:rsidP="00BD3B6F">
            <w:pPr>
              <w:bidi/>
              <w:spacing w:before="60" w:after="120"/>
              <w:jc w:val="both"/>
              <w:rPr>
                <w:rFonts w:ascii="Arial" w:eastAsia="Times New Roman" w:hAnsi="Arial" w:cs="Arial"/>
                <w:sz w:val="28"/>
                <w:szCs w:val="28"/>
                <w:lang w:val="en-GB"/>
              </w:rPr>
            </w:pPr>
            <w:r w:rsidRPr="00BD3B6F">
              <w:rPr>
                <w:rFonts w:ascii="Arial" w:eastAsia="Times New Roman" w:hAnsi="Arial" w:cs="Arial"/>
                <w:sz w:val="28"/>
                <w:szCs w:val="28"/>
                <w:rtl/>
                <w:lang w:bidi="ar-QA"/>
              </w:rPr>
              <w:t>تقدم الدولة الطرف معلومات عن السياق المؤسسي للعنصر المدرج في القائمة التمثيلية للتراث الثقافي غير المادي للبشرية، بما في ذلك ما يلي:</w:t>
            </w:r>
          </w:p>
          <w:p w:rsidR="00192725" w:rsidRPr="007B087F" w:rsidRDefault="00CA741E" w:rsidP="007B087F">
            <w:pPr>
              <w:pStyle w:val="ListParagraph"/>
              <w:numPr>
                <w:ilvl w:val="0"/>
                <w:numId w:val="43"/>
              </w:numPr>
              <w:bidi/>
              <w:spacing w:before="60" w:after="120"/>
              <w:jc w:val="both"/>
              <w:rPr>
                <w:rFonts w:ascii="Arial" w:eastAsia="Times New Roman" w:hAnsi="Arial" w:cs="Arial"/>
                <w:sz w:val="28"/>
                <w:szCs w:val="28"/>
                <w:lang w:val="en-GB"/>
              </w:rPr>
            </w:pPr>
            <w:r>
              <w:rPr>
                <w:rFonts w:ascii="Arial" w:eastAsia="Times New Roman" w:hAnsi="Arial" w:cs="Arial"/>
                <w:sz w:val="28"/>
                <w:szCs w:val="28"/>
                <w:rtl/>
                <w:lang w:bidi="ar-QA"/>
              </w:rPr>
              <w:tab/>
            </w:r>
            <w:r w:rsidR="00192725" w:rsidRPr="007B087F">
              <w:rPr>
                <w:rFonts w:ascii="Arial" w:eastAsia="Times New Roman" w:hAnsi="Arial" w:cs="Arial"/>
                <w:sz w:val="28"/>
                <w:szCs w:val="28"/>
                <w:rtl/>
                <w:lang w:bidi="ar-QA"/>
              </w:rPr>
              <w:t>الهيئة (الهيئات) المختصة المشاركة في إدارته و/أو صونه؛</w:t>
            </w:r>
          </w:p>
          <w:p w:rsidR="00192725" w:rsidRPr="00BD3B6F" w:rsidRDefault="00192725" w:rsidP="00CA741E">
            <w:pPr>
              <w:numPr>
                <w:ilvl w:val="0"/>
                <w:numId w:val="43"/>
              </w:numPr>
              <w:bidi/>
              <w:spacing w:before="60" w:after="120"/>
              <w:ind w:left="677" w:hanging="677"/>
              <w:jc w:val="both"/>
              <w:rPr>
                <w:rFonts w:ascii="Arial" w:eastAsia="Times New Roman" w:hAnsi="Arial" w:cs="Arial"/>
                <w:sz w:val="28"/>
                <w:szCs w:val="28"/>
              </w:rPr>
            </w:pPr>
            <w:r w:rsidRPr="00BD3B6F">
              <w:rPr>
                <w:rFonts w:ascii="Arial" w:eastAsia="Times New Roman" w:hAnsi="Arial" w:cs="Arial"/>
                <w:sz w:val="28"/>
                <w:szCs w:val="28"/>
                <w:rtl/>
                <w:lang w:bidi="ar-QA"/>
              </w:rPr>
              <w:t>المنظمة (المنظمات) في الجماعة أو المجموعة، المعنية بالعنصر وصونه.</w:t>
            </w:r>
          </w:p>
        </w:tc>
        <w:tc>
          <w:tcPr>
            <w:tcW w:w="263" w:type="pct"/>
          </w:tcPr>
          <w:p w:rsidR="00192725" w:rsidRPr="00BD3B6F" w:rsidRDefault="00192725" w:rsidP="00BD3B6F">
            <w:pPr>
              <w:spacing w:before="60" w:after="120"/>
              <w:jc w:val="right"/>
              <w:rPr>
                <w:rFonts w:ascii="Arial" w:eastAsia="Times New Roman" w:hAnsi="Arial" w:cs="Arial"/>
                <w:sz w:val="28"/>
                <w:szCs w:val="28"/>
                <w:lang w:val="en-GB"/>
              </w:rPr>
            </w:pPr>
            <w:r w:rsidRPr="00BD3B6F">
              <w:rPr>
                <w:rFonts w:ascii="Arial" w:eastAsia="Times New Roman" w:hAnsi="Arial" w:cs="Arial"/>
                <w:sz w:val="28"/>
                <w:szCs w:val="28"/>
                <w:lang w:val="en-GB"/>
              </w:rPr>
              <w:t>158.</w:t>
            </w:r>
          </w:p>
        </w:tc>
      </w:tr>
      <w:tr w:rsidR="00192725" w:rsidRPr="00BD3B6F">
        <w:trPr>
          <w:cantSplit/>
        </w:trPr>
        <w:tc>
          <w:tcPr>
            <w:tcW w:w="2234" w:type="pct"/>
          </w:tcPr>
          <w:p w:rsidR="00192725" w:rsidRPr="00BD3B6F" w:rsidRDefault="00192725" w:rsidP="007B087F">
            <w:pPr>
              <w:bidi/>
              <w:spacing w:before="60" w:after="120"/>
              <w:jc w:val="both"/>
              <w:rPr>
                <w:rFonts w:ascii="Arial" w:eastAsia="Times New Roman" w:hAnsi="Arial" w:cs="Arial"/>
                <w:sz w:val="28"/>
                <w:szCs w:val="28"/>
                <w:lang w:bidi="ar-TN"/>
              </w:rPr>
            </w:pPr>
            <w:r w:rsidRPr="00BD3B6F">
              <w:rPr>
                <w:rFonts w:ascii="Arial" w:eastAsia="Times New Roman" w:hAnsi="Arial" w:cs="Arial"/>
                <w:sz w:val="28"/>
                <w:szCs w:val="28"/>
                <w:rtl/>
                <w:lang w:bidi="ar-QA"/>
              </w:rPr>
              <w:lastRenderedPageBreak/>
              <w:t>تستجيب الدول الأطراف</w:t>
            </w:r>
            <w:r w:rsidR="00305F8E">
              <w:rPr>
                <w:rFonts w:ascii="Arial" w:eastAsia="Times New Roman" w:hAnsi="Arial" w:cs="Arial" w:hint="cs"/>
                <w:sz w:val="28"/>
                <w:szCs w:val="28"/>
                <w:rtl/>
                <w:lang w:bidi="ar-QA"/>
              </w:rPr>
              <w:t>،</w:t>
            </w:r>
            <w:r w:rsidRPr="00BD3B6F">
              <w:rPr>
                <w:rFonts w:ascii="Arial" w:eastAsia="Times New Roman" w:hAnsi="Arial" w:cs="Arial"/>
                <w:sz w:val="28"/>
                <w:szCs w:val="28"/>
                <w:rtl/>
                <w:lang w:bidi="ar-QA"/>
              </w:rPr>
              <w:t xml:space="preserve"> في الوقت المناسب</w:t>
            </w:r>
            <w:r w:rsidR="00305F8E">
              <w:rPr>
                <w:rFonts w:ascii="Arial" w:eastAsia="Times New Roman" w:hAnsi="Arial" w:cs="Arial" w:hint="cs"/>
                <w:sz w:val="28"/>
                <w:szCs w:val="28"/>
                <w:rtl/>
                <w:lang w:bidi="ar-QA"/>
              </w:rPr>
              <w:t>،</w:t>
            </w:r>
            <w:r w:rsidRPr="00BD3B6F">
              <w:rPr>
                <w:rFonts w:ascii="Arial" w:eastAsia="Times New Roman" w:hAnsi="Arial" w:cs="Arial"/>
                <w:sz w:val="28"/>
                <w:szCs w:val="28"/>
                <w:rtl/>
                <w:lang w:bidi="ar-QA"/>
              </w:rPr>
              <w:t xml:space="preserve"> لطلبات معينة توجهها </w:t>
            </w:r>
            <w:r w:rsidR="00305F8E" w:rsidRPr="00BD3B6F">
              <w:rPr>
                <w:rFonts w:ascii="Arial" w:eastAsia="Times New Roman" w:hAnsi="Arial" w:cs="Arial"/>
                <w:sz w:val="28"/>
                <w:szCs w:val="28"/>
                <w:rtl/>
                <w:lang w:bidi="ar-QA"/>
              </w:rPr>
              <w:t xml:space="preserve">إليها </w:t>
            </w:r>
            <w:r w:rsidRPr="00BD3B6F">
              <w:rPr>
                <w:rFonts w:ascii="Arial" w:eastAsia="Times New Roman" w:hAnsi="Arial" w:cs="Arial"/>
                <w:sz w:val="28"/>
                <w:szCs w:val="28"/>
                <w:rtl/>
                <w:lang w:bidi="ar-QA"/>
              </w:rPr>
              <w:t xml:space="preserve">اللجنة للحصول على معلومات إضافية، عند الاقتضاء، </w:t>
            </w:r>
            <w:r w:rsidRPr="00BD3B6F">
              <w:rPr>
                <w:rFonts w:ascii="Arial" w:eastAsia="Times New Roman" w:hAnsi="Arial" w:cs="Arial"/>
                <w:bCs/>
                <w:sz w:val="28"/>
                <w:szCs w:val="28"/>
                <w:u w:val="single"/>
                <w:rtl/>
                <w:lang w:bidi="ar-QA"/>
              </w:rPr>
              <w:t>وبشكل مستقل عن الدورة الإقليمية التي وضعتها اللجنة</w:t>
            </w:r>
            <w:r w:rsidRPr="00BD3B6F">
              <w:rPr>
                <w:rFonts w:ascii="Arial" w:eastAsia="Times New Roman" w:hAnsi="Arial" w:cs="Arial"/>
                <w:strike/>
                <w:sz w:val="28"/>
                <w:szCs w:val="28"/>
                <w:rtl/>
                <w:lang w:bidi="ar-QA"/>
              </w:rPr>
              <w:t xml:space="preserve"> في الفترات الفاصلة بين المواعيد النهائية المحددة في</w:t>
            </w:r>
            <w:r w:rsidRPr="00BD3B6F">
              <w:rPr>
                <w:rFonts w:ascii="Arial" w:eastAsia="Times New Roman" w:hAnsi="Arial" w:cs="Arial"/>
                <w:sz w:val="28"/>
                <w:szCs w:val="28"/>
                <w:rtl/>
                <w:lang w:bidi="ar-QA"/>
              </w:rPr>
              <w:t xml:space="preserve"> </w:t>
            </w:r>
            <w:r w:rsidRPr="00BD3B6F">
              <w:rPr>
                <w:rFonts w:ascii="Arial" w:eastAsia="Times New Roman" w:hAnsi="Arial" w:cs="Arial"/>
                <w:bCs/>
                <w:sz w:val="28"/>
                <w:szCs w:val="28"/>
                <w:u w:val="single"/>
                <w:rtl/>
                <w:lang w:bidi="ar-QA"/>
              </w:rPr>
              <w:t>عملاً</w:t>
            </w:r>
            <w:r w:rsidRPr="00BD3B6F">
              <w:rPr>
                <w:rFonts w:ascii="Arial" w:eastAsia="Times New Roman" w:hAnsi="Arial" w:cs="Arial"/>
                <w:sz w:val="28"/>
                <w:szCs w:val="28"/>
                <w:rtl/>
                <w:lang w:bidi="ar-QA"/>
              </w:rPr>
              <w:t xml:space="preserve"> بالفقرة 152 أعلاه.</w:t>
            </w:r>
          </w:p>
        </w:tc>
        <w:tc>
          <w:tcPr>
            <w:tcW w:w="269" w:type="pct"/>
          </w:tcPr>
          <w:p w:rsidR="00192725" w:rsidRPr="00BD3B6F" w:rsidRDefault="00192725" w:rsidP="00BD3B6F">
            <w:pPr>
              <w:spacing w:before="60" w:after="120"/>
              <w:rPr>
                <w:rFonts w:ascii="Arial" w:eastAsia="Times New Roman" w:hAnsi="Arial" w:cs="Arial"/>
                <w:sz w:val="28"/>
                <w:szCs w:val="28"/>
                <w:lang w:val="en-GB"/>
              </w:rPr>
            </w:pPr>
            <w:r w:rsidRPr="00BD3B6F">
              <w:rPr>
                <w:rFonts w:ascii="Arial" w:eastAsia="Times New Roman" w:hAnsi="Arial" w:cs="Arial"/>
                <w:sz w:val="28"/>
                <w:szCs w:val="28"/>
                <w:lang w:val="en-GB"/>
              </w:rPr>
              <w:t>159.</w:t>
            </w:r>
          </w:p>
        </w:tc>
        <w:tc>
          <w:tcPr>
            <w:tcW w:w="2234" w:type="pct"/>
          </w:tcPr>
          <w:p w:rsidR="00192725" w:rsidRPr="00BD3B6F" w:rsidRDefault="00192725" w:rsidP="007B087F">
            <w:pPr>
              <w:bidi/>
              <w:spacing w:before="60" w:after="120"/>
              <w:jc w:val="both"/>
              <w:rPr>
                <w:rFonts w:ascii="Arial" w:eastAsia="Times New Roman" w:hAnsi="Arial" w:cs="Arial"/>
                <w:sz w:val="28"/>
                <w:szCs w:val="28"/>
                <w:lang w:bidi="ar-TN"/>
              </w:rPr>
            </w:pPr>
            <w:r w:rsidRPr="00BD3B6F">
              <w:rPr>
                <w:rFonts w:ascii="Arial" w:eastAsia="Times New Roman" w:hAnsi="Arial" w:cs="Arial"/>
                <w:sz w:val="28"/>
                <w:szCs w:val="28"/>
                <w:rtl/>
                <w:lang w:bidi="ar-QA"/>
              </w:rPr>
              <w:t>تستجيب الدول الأطراف</w:t>
            </w:r>
            <w:r w:rsidR="00305F8E">
              <w:rPr>
                <w:rFonts w:ascii="Arial" w:eastAsia="Times New Roman" w:hAnsi="Arial" w:cs="Arial" w:hint="cs"/>
                <w:sz w:val="28"/>
                <w:szCs w:val="28"/>
                <w:rtl/>
                <w:lang w:bidi="ar-QA"/>
              </w:rPr>
              <w:t>،</w:t>
            </w:r>
            <w:r w:rsidRPr="00BD3B6F">
              <w:rPr>
                <w:rFonts w:ascii="Arial" w:eastAsia="Times New Roman" w:hAnsi="Arial" w:cs="Arial"/>
                <w:sz w:val="28"/>
                <w:szCs w:val="28"/>
                <w:rtl/>
                <w:lang w:bidi="ar-QA"/>
              </w:rPr>
              <w:t xml:space="preserve"> في الوقت المناسب</w:t>
            </w:r>
            <w:r w:rsidR="00305F8E">
              <w:rPr>
                <w:rFonts w:ascii="Arial" w:eastAsia="Times New Roman" w:hAnsi="Arial" w:cs="Arial" w:hint="cs"/>
                <w:sz w:val="28"/>
                <w:szCs w:val="28"/>
                <w:rtl/>
                <w:lang w:bidi="ar-QA"/>
              </w:rPr>
              <w:t>،</w:t>
            </w:r>
            <w:r w:rsidRPr="00BD3B6F">
              <w:rPr>
                <w:rFonts w:ascii="Arial" w:eastAsia="Times New Roman" w:hAnsi="Arial" w:cs="Arial"/>
                <w:sz w:val="28"/>
                <w:szCs w:val="28"/>
                <w:rtl/>
                <w:lang w:bidi="ar-QA"/>
              </w:rPr>
              <w:t xml:space="preserve"> لطلبات معينة توجهها </w:t>
            </w:r>
            <w:r w:rsidR="00305F8E" w:rsidRPr="00BD3B6F">
              <w:rPr>
                <w:rFonts w:ascii="Arial" w:eastAsia="Times New Roman" w:hAnsi="Arial" w:cs="Arial"/>
                <w:sz w:val="28"/>
                <w:szCs w:val="28"/>
                <w:rtl/>
                <w:lang w:bidi="ar-QA"/>
              </w:rPr>
              <w:t xml:space="preserve">إليها </w:t>
            </w:r>
            <w:r w:rsidRPr="00BD3B6F">
              <w:rPr>
                <w:rFonts w:ascii="Arial" w:eastAsia="Times New Roman" w:hAnsi="Arial" w:cs="Arial"/>
                <w:sz w:val="28"/>
                <w:szCs w:val="28"/>
                <w:rtl/>
                <w:lang w:bidi="ar-QA"/>
              </w:rPr>
              <w:t>اللجنة للحصول على معلومات إضافية، عند الاقتضاء، في الفترات الفاصلة بين المواعيد النهائية المحددة في الفقرة 152 أعلاه.</w:t>
            </w:r>
          </w:p>
        </w:tc>
        <w:tc>
          <w:tcPr>
            <w:tcW w:w="263" w:type="pct"/>
          </w:tcPr>
          <w:p w:rsidR="00192725" w:rsidRPr="00BD3B6F" w:rsidRDefault="00192725" w:rsidP="00BD3B6F">
            <w:pPr>
              <w:spacing w:before="60" w:after="120"/>
              <w:jc w:val="right"/>
              <w:rPr>
                <w:rFonts w:ascii="Arial" w:eastAsia="Times New Roman" w:hAnsi="Arial" w:cs="Arial"/>
                <w:sz w:val="28"/>
                <w:szCs w:val="28"/>
                <w:lang w:val="en-GB"/>
              </w:rPr>
            </w:pPr>
            <w:r w:rsidRPr="00BD3B6F">
              <w:rPr>
                <w:rFonts w:ascii="Arial" w:eastAsia="Times New Roman" w:hAnsi="Arial" w:cs="Arial"/>
                <w:sz w:val="28"/>
                <w:szCs w:val="28"/>
                <w:lang w:val="en-GB"/>
              </w:rPr>
              <w:t>159.</w:t>
            </w:r>
          </w:p>
        </w:tc>
      </w:tr>
      <w:tr w:rsidR="00192725" w:rsidRPr="00BD3B6F">
        <w:trPr>
          <w:cantSplit/>
        </w:trPr>
        <w:tc>
          <w:tcPr>
            <w:tcW w:w="2234" w:type="pct"/>
          </w:tcPr>
          <w:p w:rsidR="00192725" w:rsidRPr="00BD3B6F" w:rsidRDefault="00192725" w:rsidP="00BD3B6F">
            <w:pPr>
              <w:bidi/>
              <w:spacing w:before="60" w:after="120"/>
              <w:jc w:val="both"/>
              <w:rPr>
                <w:rFonts w:ascii="Arial" w:eastAsia="Times New Roman" w:hAnsi="Arial" w:cs="Arial"/>
                <w:sz w:val="28"/>
                <w:szCs w:val="28"/>
                <w:lang w:bidi="ar-TN"/>
              </w:rPr>
            </w:pPr>
            <w:r w:rsidRPr="00BD3B6F">
              <w:rPr>
                <w:rFonts w:ascii="Arial" w:eastAsia="Times New Roman" w:hAnsi="Arial" w:cs="Arial"/>
                <w:sz w:val="28"/>
                <w:szCs w:val="28"/>
                <w:rtl/>
                <w:lang w:bidi="ar-QA"/>
              </w:rPr>
              <w:t>دون تغيير.</w:t>
            </w:r>
          </w:p>
        </w:tc>
        <w:tc>
          <w:tcPr>
            <w:tcW w:w="269" w:type="pct"/>
          </w:tcPr>
          <w:p w:rsidR="00192725" w:rsidRPr="00BD3B6F" w:rsidRDefault="00192725" w:rsidP="00BD3B6F">
            <w:pPr>
              <w:bidi/>
              <w:spacing w:before="60" w:after="120"/>
              <w:rPr>
                <w:rFonts w:ascii="Arial" w:eastAsia="Times New Roman" w:hAnsi="Arial" w:cs="Arial"/>
                <w:sz w:val="28"/>
                <w:szCs w:val="28"/>
                <w:lang w:bidi="ar-TN"/>
              </w:rPr>
            </w:pPr>
            <w:r w:rsidRPr="00BD3B6F">
              <w:rPr>
                <w:rFonts w:ascii="Arial" w:eastAsia="Times New Roman" w:hAnsi="Arial" w:cs="Arial"/>
                <w:bCs/>
                <w:sz w:val="28"/>
                <w:szCs w:val="28"/>
                <w:rtl/>
                <w:lang w:bidi="ar-QA"/>
              </w:rPr>
              <w:t>5.2</w:t>
            </w:r>
          </w:p>
        </w:tc>
        <w:tc>
          <w:tcPr>
            <w:tcW w:w="2234" w:type="pct"/>
          </w:tcPr>
          <w:p w:rsidR="00192725" w:rsidRPr="00BD3B6F" w:rsidRDefault="00192725" w:rsidP="00BD3B6F">
            <w:pPr>
              <w:bidi/>
              <w:spacing w:before="60" w:after="120"/>
              <w:jc w:val="both"/>
              <w:rPr>
                <w:rFonts w:ascii="Arial" w:eastAsia="Times New Roman" w:hAnsi="Arial" w:cs="Arial"/>
                <w:sz w:val="28"/>
                <w:szCs w:val="28"/>
                <w:lang w:bidi="ar-TN"/>
              </w:rPr>
            </w:pPr>
            <w:r w:rsidRPr="00BD3B6F">
              <w:rPr>
                <w:rFonts w:ascii="Arial" w:eastAsia="Times New Roman" w:hAnsi="Arial" w:cs="Arial"/>
                <w:bCs/>
                <w:sz w:val="28"/>
                <w:szCs w:val="28"/>
                <w:rtl/>
                <w:lang w:bidi="ar-QA"/>
              </w:rPr>
              <w:t>تقارير الدول الأطراف عن العناصر المدرجة في قائمة التراث الثقافي غير المادي الذي يحتاج إلى صون عاجل</w:t>
            </w:r>
          </w:p>
        </w:tc>
        <w:tc>
          <w:tcPr>
            <w:tcW w:w="263" w:type="pct"/>
          </w:tcPr>
          <w:p w:rsidR="00192725" w:rsidRPr="00BD3B6F" w:rsidRDefault="00192725" w:rsidP="00BD3B6F">
            <w:pPr>
              <w:bidi/>
              <w:spacing w:before="60" w:after="120"/>
              <w:rPr>
                <w:rFonts w:ascii="Arial" w:eastAsia="Times New Roman" w:hAnsi="Arial" w:cs="Arial"/>
                <w:sz w:val="28"/>
                <w:szCs w:val="28"/>
                <w:lang w:bidi="ar-TN"/>
              </w:rPr>
            </w:pPr>
            <w:r w:rsidRPr="00BD3B6F">
              <w:rPr>
                <w:rFonts w:ascii="Arial" w:eastAsia="Times New Roman" w:hAnsi="Arial" w:cs="Arial"/>
                <w:bCs/>
                <w:sz w:val="28"/>
                <w:szCs w:val="28"/>
                <w:rtl/>
                <w:lang w:bidi="ar-QA"/>
              </w:rPr>
              <w:t>5.2</w:t>
            </w:r>
          </w:p>
        </w:tc>
      </w:tr>
      <w:tr w:rsidR="00192725" w:rsidRPr="00BD3B6F">
        <w:trPr>
          <w:cantSplit/>
        </w:trPr>
        <w:tc>
          <w:tcPr>
            <w:tcW w:w="2234" w:type="pct"/>
          </w:tcPr>
          <w:p w:rsidR="00192725" w:rsidRPr="00BD3B6F" w:rsidRDefault="00192725" w:rsidP="00BD3B6F">
            <w:pPr>
              <w:bidi/>
              <w:spacing w:before="60" w:after="120"/>
              <w:jc w:val="both"/>
              <w:rPr>
                <w:rFonts w:ascii="Arial" w:eastAsia="Times New Roman" w:hAnsi="Arial" w:cs="Arial"/>
                <w:sz w:val="28"/>
                <w:szCs w:val="28"/>
                <w:lang w:bidi="ar-TN"/>
              </w:rPr>
            </w:pPr>
            <w:r w:rsidRPr="00BD3B6F">
              <w:rPr>
                <w:rFonts w:ascii="Arial" w:eastAsia="Times New Roman" w:hAnsi="Arial" w:cs="Arial"/>
                <w:sz w:val="28"/>
                <w:szCs w:val="28"/>
                <w:rtl/>
                <w:lang w:bidi="ar-QA"/>
              </w:rPr>
              <w:t>دون تغيير.</w:t>
            </w:r>
          </w:p>
        </w:tc>
        <w:tc>
          <w:tcPr>
            <w:tcW w:w="269" w:type="pct"/>
          </w:tcPr>
          <w:p w:rsidR="00192725" w:rsidRPr="00BD3B6F" w:rsidRDefault="00192725" w:rsidP="00BD3B6F">
            <w:pPr>
              <w:spacing w:before="60" w:after="120"/>
              <w:rPr>
                <w:rFonts w:ascii="Arial" w:eastAsia="Times New Roman" w:hAnsi="Arial" w:cs="Arial"/>
                <w:sz w:val="28"/>
                <w:szCs w:val="28"/>
                <w:lang w:val="en-GB"/>
              </w:rPr>
            </w:pPr>
            <w:r w:rsidRPr="00BD3B6F">
              <w:rPr>
                <w:rFonts w:ascii="Arial" w:eastAsia="Times New Roman" w:hAnsi="Arial" w:cs="Arial"/>
                <w:sz w:val="28"/>
                <w:szCs w:val="28"/>
                <w:lang w:val="en-GB"/>
              </w:rPr>
              <w:t>160.</w:t>
            </w:r>
          </w:p>
        </w:tc>
        <w:tc>
          <w:tcPr>
            <w:tcW w:w="2234" w:type="pct"/>
          </w:tcPr>
          <w:p w:rsidR="00192725" w:rsidRPr="00BD3B6F" w:rsidRDefault="00192725" w:rsidP="00BD3B6F">
            <w:pPr>
              <w:bidi/>
              <w:spacing w:before="60" w:after="120"/>
              <w:jc w:val="both"/>
              <w:rPr>
                <w:rFonts w:ascii="Arial" w:eastAsia="Times New Roman" w:hAnsi="Arial" w:cs="Arial"/>
                <w:sz w:val="28"/>
                <w:szCs w:val="28"/>
                <w:lang w:bidi="ar-TN"/>
              </w:rPr>
            </w:pPr>
            <w:r w:rsidRPr="00BD3B6F">
              <w:rPr>
                <w:rFonts w:ascii="Arial" w:eastAsia="Times New Roman" w:hAnsi="Arial" w:cs="Arial"/>
                <w:sz w:val="28"/>
                <w:szCs w:val="28"/>
                <w:rtl/>
                <w:lang w:bidi="ar-QA"/>
              </w:rPr>
              <w:t>تقدم كل دولة طرف إلى اللجنة تقارير عن حالة عناصر التراث الثقافي غير المادي الموجودة في أراضيها والتي أدرجت في قائمة التراث الثقافي غير المادي الذي يحتاج إلى صون عاجل بناء على طلبها، أو بعد التشاور معها في حالات الاستعجال القصوى.</w:t>
            </w:r>
            <w:r w:rsidRPr="00BD3B6F">
              <w:rPr>
                <w:rFonts w:ascii="Arial" w:eastAsia="Times New Roman" w:hAnsi="Arial" w:cs="Arial"/>
                <w:sz w:val="28"/>
                <w:szCs w:val="28"/>
                <w:lang w:val="en-GB"/>
              </w:rPr>
              <w:t xml:space="preserve"> </w:t>
            </w:r>
            <w:r w:rsidRPr="00BD3B6F">
              <w:rPr>
                <w:rFonts w:ascii="Arial" w:eastAsia="Times New Roman" w:hAnsi="Arial" w:cs="Arial"/>
                <w:sz w:val="28"/>
                <w:szCs w:val="28"/>
                <w:rtl/>
                <w:lang w:bidi="ar-QA"/>
              </w:rPr>
              <w:t xml:space="preserve">وتشرك الدولة الطرف على أوسع نطاق الجماعات والمجموعات والأفراد المعنيين بحسب الحالة، </w:t>
            </w:r>
            <w:r w:rsidRPr="00BD3B6F">
              <w:rPr>
                <w:rFonts w:ascii="Arial" w:eastAsia="Times New Roman" w:hAnsi="Arial" w:cs="Arial"/>
                <w:b/>
                <w:sz w:val="28"/>
                <w:szCs w:val="28"/>
                <w:rtl/>
                <w:lang w:bidi="ar-QA"/>
              </w:rPr>
              <w:t>بالإضافة إلى المنظمات غير الحكومية المعنية</w:t>
            </w:r>
            <w:r w:rsidRPr="00BD3B6F">
              <w:rPr>
                <w:rFonts w:ascii="Arial" w:eastAsia="Times New Roman" w:hAnsi="Arial" w:cs="Arial"/>
                <w:sz w:val="28"/>
                <w:szCs w:val="28"/>
                <w:rtl/>
                <w:lang w:bidi="ar-QA"/>
              </w:rPr>
              <w:t xml:space="preserve"> أثناء عملية إعداد هذه التقارير.</w:t>
            </w:r>
          </w:p>
        </w:tc>
        <w:tc>
          <w:tcPr>
            <w:tcW w:w="263" w:type="pct"/>
          </w:tcPr>
          <w:p w:rsidR="00192725" w:rsidRPr="00BD3B6F" w:rsidRDefault="00192725" w:rsidP="00BD3B6F">
            <w:pPr>
              <w:spacing w:before="60" w:after="120"/>
              <w:jc w:val="right"/>
              <w:rPr>
                <w:rFonts w:ascii="Arial" w:eastAsia="Times New Roman" w:hAnsi="Arial" w:cs="Arial"/>
                <w:sz w:val="28"/>
                <w:szCs w:val="28"/>
                <w:lang w:val="en-GB"/>
              </w:rPr>
            </w:pPr>
            <w:r w:rsidRPr="00BD3B6F">
              <w:rPr>
                <w:rFonts w:ascii="Arial" w:eastAsia="Times New Roman" w:hAnsi="Arial" w:cs="Arial"/>
                <w:sz w:val="28"/>
                <w:szCs w:val="28"/>
                <w:lang w:val="en-GB"/>
              </w:rPr>
              <w:t>160.</w:t>
            </w:r>
          </w:p>
        </w:tc>
      </w:tr>
      <w:tr w:rsidR="00192725" w:rsidRPr="00BD3B6F">
        <w:trPr>
          <w:cantSplit/>
        </w:trPr>
        <w:tc>
          <w:tcPr>
            <w:tcW w:w="2234" w:type="pct"/>
          </w:tcPr>
          <w:p w:rsidR="00192725" w:rsidRPr="00BD3B6F" w:rsidRDefault="00192725" w:rsidP="007B087F">
            <w:pPr>
              <w:bidi/>
              <w:spacing w:before="60"/>
              <w:rPr>
                <w:rFonts w:ascii="Arial" w:eastAsia="Times New Roman" w:hAnsi="Arial" w:cs="Arial"/>
                <w:sz w:val="28"/>
                <w:szCs w:val="28"/>
                <w:lang w:bidi="ar-TN"/>
              </w:rPr>
            </w:pPr>
            <w:r w:rsidRPr="00BD3B6F">
              <w:rPr>
                <w:rFonts w:ascii="Arial" w:eastAsia="Times New Roman" w:hAnsi="Arial" w:cs="Arial"/>
                <w:sz w:val="28"/>
                <w:szCs w:val="28"/>
                <w:rtl/>
                <w:lang w:bidi="ar-QA"/>
              </w:rPr>
              <w:t xml:space="preserve">تقدم هذه التقارير إلى اللجنة عادة بحلول 15 كانون الأول/ديسمبر من العام الرابع التالي للعام الذي أدرج فيه العنصر، وكل أربع سنوات بعد ذلك. </w:t>
            </w:r>
            <w:r w:rsidRPr="00BD3B6F">
              <w:rPr>
                <w:rFonts w:ascii="Arial" w:eastAsia="Times New Roman" w:hAnsi="Arial" w:cs="Arial"/>
                <w:strike/>
                <w:sz w:val="28"/>
                <w:szCs w:val="28"/>
                <w:rtl/>
                <w:lang w:bidi="ar-QA"/>
              </w:rPr>
              <w:t xml:space="preserve">يستخدم </w:t>
            </w:r>
            <w:r w:rsidRPr="00BD3B6F">
              <w:rPr>
                <w:rFonts w:ascii="Arial" w:eastAsia="Times New Roman" w:hAnsi="Arial" w:cs="Arial"/>
                <w:bCs/>
                <w:sz w:val="28"/>
                <w:szCs w:val="28"/>
                <w:u w:val="single"/>
                <w:rtl/>
                <w:lang w:bidi="ar-QA"/>
              </w:rPr>
              <w:t>يجب على كلّ دولة طرف إكمال النموذج</w:t>
            </w:r>
            <w:r w:rsidRPr="00BD3B6F">
              <w:rPr>
                <w:rFonts w:ascii="Arial" w:eastAsia="Times New Roman" w:hAnsi="Arial" w:cs="Arial"/>
                <w:bCs/>
                <w:sz w:val="28"/>
                <w:szCs w:val="28"/>
                <w:rtl/>
                <w:lang w:bidi="ar-QA"/>
              </w:rPr>
              <w:t xml:space="preserve"> </w:t>
            </w:r>
            <w:r w:rsidRPr="00BD3B6F">
              <w:rPr>
                <w:rFonts w:ascii="Arial" w:eastAsia="Times New Roman" w:hAnsi="Arial" w:cs="Arial"/>
                <w:sz w:val="28"/>
                <w:szCs w:val="28"/>
              </w:rPr>
              <w:t>ICH-11</w:t>
            </w:r>
            <w:r w:rsidRPr="00BD3B6F">
              <w:rPr>
                <w:rFonts w:ascii="Arial" w:eastAsia="Times New Roman" w:hAnsi="Arial" w:cs="Arial"/>
                <w:sz w:val="28"/>
                <w:szCs w:val="28"/>
                <w:rtl/>
                <w:lang w:bidi="ar-QA"/>
              </w:rPr>
              <w:t xml:space="preserve"> </w:t>
            </w:r>
            <w:r w:rsidRPr="00BD3B6F">
              <w:rPr>
                <w:rFonts w:ascii="Arial" w:eastAsia="Times New Roman" w:hAnsi="Arial" w:cs="Arial"/>
                <w:bCs/>
                <w:sz w:val="28"/>
                <w:szCs w:val="28"/>
                <w:u w:val="single"/>
                <w:rtl/>
                <w:lang w:bidi="ar-QA"/>
              </w:rPr>
              <w:t>على الانترنت</w:t>
            </w:r>
            <w:r w:rsidRPr="00BD3B6F">
              <w:rPr>
                <w:rFonts w:ascii="Arial" w:eastAsia="Times New Roman" w:hAnsi="Arial" w:cs="Arial"/>
                <w:sz w:val="28"/>
                <w:szCs w:val="28"/>
                <w:rtl/>
                <w:lang w:bidi="ar-QA"/>
              </w:rPr>
              <w:t xml:space="preserve"> </w:t>
            </w:r>
            <w:r w:rsidRPr="00BD3B6F">
              <w:rPr>
                <w:rFonts w:ascii="Arial" w:eastAsia="Times New Roman" w:hAnsi="Arial" w:cs="Arial"/>
                <w:strike/>
                <w:sz w:val="28"/>
                <w:szCs w:val="28"/>
                <w:rtl/>
                <w:lang w:bidi="ar-QA"/>
              </w:rPr>
              <w:t xml:space="preserve">لهذه التقارير ويتوفّر على </w:t>
            </w:r>
            <w:hyperlink r:id="rId17" w:history="1">
              <w:r w:rsidRPr="00BD3B6F">
                <w:rPr>
                  <w:rFonts w:ascii="Arial" w:eastAsia="Times New Roman" w:hAnsi="Arial" w:cs="Arial"/>
                  <w:strike/>
                  <w:sz w:val="28"/>
                  <w:szCs w:val="28"/>
                </w:rPr>
                <w:t>www.unesco.org/culture/ich</w:t>
              </w:r>
            </w:hyperlink>
            <w:r w:rsidRPr="00BD3B6F">
              <w:rPr>
                <w:rFonts w:ascii="Arial" w:eastAsia="Times New Roman" w:hAnsi="Arial" w:cs="Arial"/>
                <w:strike/>
                <w:sz w:val="28"/>
                <w:szCs w:val="28"/>
                <w:rtl/>
                <w:lang w:bidi="ar-QA"/>
              </w:rPr>
              <w:t xml:space="preserve"> أو بتقديم طلب إلى الأمانة. يجب أن تتضمّن التقارير المعلومات المطلوبة في النموذج فقط.</w:t>
            </w:r>
            <w:r w:rsidRPr="00BD3B6F">
              <w:rPr>
                <w:rFonts w:ascii="Arial" w:eastAsia="Times New Roman" w:hAnsi="Arial" w:cs="Arial"/>
                <w:sz w:val="28"/>
                <w:szCs w:val="28"/>
                <w:rtl/>
                <w:lang w:bidi="ar-QA"/>
              </w:rPr>
              <w:t xml:space="preserve"> </w:t>
            </w:r>
            <w:r w:rsidRPr="00BD3B6F">
              <w:rPr>
                <w:rFonts w:ascii="Arial" w:eastAsia="Times New Roman" w:hAnsi="Arial" w:cs="Arial"/>
                <w:bCs/>
                <w:color w:val="000000"/>
                <w:sz w:val="28"/>
                <w:szCs w:val="28"/>
                <w:u w:val="single"/>
                <w:rtl/>
                <w:lang w:bidi="ar-QA"/>
              </w:rPr>
              <w:t>(</w:t>
            </w:r>
            <w:hyperlink r:id="rId18" w:history="1">
              <w:r w:rsidRPr="00BD3B6F">
                <w:rPr>
                  <w:rStyle w:val="Hyperlink"/>
                  <w:rFonts w:ascii="Arial" w:eastAsia="Times New Roman" w:hAnsi="Arial" w:cs="Arial"/>
                  <w:b/>
                  <w:sz w:val="28"/>
                  <w:szCs w:val="28"/>
                  <w:lang w:val="en-GB"/>
                </w:rPr>
                <w:t>https://ich.unesco.org/</w:t>
              </w:r>
            </w:hyperlink>
            <w:r w:rsidRPr="00BD3B6F">
              <w:rPr>
                <w:rFonts w:ascii="Arial" w:eastAsia="Times New Roman" w:hAnsi="Arial" w:cs="Arial"/>
                <w:bCs/>
                <w:sz w:val="28"/>
                <w:szCs w:val="28"/>
                <w:u w:val="single"/>
                <w:rtl/>
                <w:lang w:bidi="ar-QA"/>
              </w:rPr>
              <w:t>)</w:t>
            </w:r>
            <w:r w:rsidRPr="00BD3B6F">
              <w:rPr>
                <w:rFonts w:ascii="Arial" w:eastAsia="Times New Roman" w:hAnsi="Arial" w:cs="Arial"/>
                <w:bCs/>
                <w:color w:val="000000"/>
                <w:sz w:val="28"/>
                <w:szCs w:val="28"/>
                <w:u w:val="single"/>
                <w:rtl/>
                <w:lang w:bidi="ar-QA"/>
              </w:rPr>
              <w:t xml:space="preserve"> وتقوم الأمانة بمراجعته بصورة دورية</w:t>
            </w:r>
            <w:r w:rsidRPr="00BD3B6F">
              <w:rPr>
                <w:rFonts w:ascii="Arial" w:eastAsia="Times New Roman" w:hAnsi="Arial" w:cs="Arial"/>
                <w:color w:val="000000"/>
                <w:sz w:val="28"/>
                <w:szCs w:val="28"/>
                <w:rtl/>
                <w:lang w:bidi="ar-QA"/>
              </w:rPr>
              <w:t>.</w:t>
            </w:r>
            <w:r w:rsidR="00CF0925">
              <w:rPr>
                <w:rFonts w:ascii="Arial" w:eastAsia="Times New Roman" w:hAnsi="Arial" w:cs="Arial" w:hint="cs"/>
                <w:sz w:val="28"/>
                <w:szCs w:val="28"/>
                <w:rtl/>
                <w:lang w:val="en-GB"/>
              </w:rPr>
              <w:t xml:space="preserve"> </w:t>
            </w:r>
            <w:r w:rsidRPr="00BD3B6F">
              <w:rPr>
                <w:rFonts w:ascii="Arial" w:eastAsia="Times New Roman" w:hAnsi="Arial" w:cs="Arial"/>
                <w:sz w:val="28"/>
                <w:szCs w:val="28"/>
                <w:rtl/>
                <w:lang w:bidi="ar-QA"/>
              </w:rPr>
              <w:t>ويجوز للجنة عند الإدراج أن تضع جدولاً زمنياً محدداً، على أساس كل حالة على حدة، لتقديم التقارير وسيكون لهذا الجدول الزمني لتقديم التقارير الأسبقية على دورة السنوات الأربع العادية.</w:t>
            </w:r>
          </w:p>
        </w:tc>
        <w:tc>
          <w:tcPr>
            <w:tcW w:w="269" w:type="pct"/>
          </w:tcPr>
          <w:p w:rsidR="00192725" w:rsidRPr="00BD3B6F" w:rsidRDefault="00192725" w:rsidP="00BD3B6F">
            <w:pPr>
              <w:spacing w:before="60" w:after="120"/>
              <w:rPr>
                <w:rFonts w:ascii="Arial" w:eastAsia="Times New Roman" w:hAnsi="Arial" w:cs="Arial"/>
                <w:sz w:val="28"/>
                <w:szCs w:val="28"/>
                <w:lang w:val="en-GB"/>
              </w:rPr>
            </w:pPr>
            <w:r w:rsidRPr="00BD3B6F">
              <w:rPr>
                <w:rFonts w:ascii="Arial" w:eastAsia="Times New Roman" w:hAnsi="Arial" w:cs="Arial"/>
                <w:sz w:val="28"/>
                <w:szCs w:val="28"/>
                <w:lang w:val="en-GB"/>
              </w:rPr>
              <w:t>161.</w:t>
            </w:r>
          </w:p>
        </w:tc>
        <w:tc>
          <w:tcPr>
            <w:tcW w:w="2234" w:type="pct"/>
          </w:tcPr>
          <w:p w:rsidR="00192725" w:rsidRPr="00BD3B6F" w:rsidRDefault="00192725" w:rsidP="00BD3B6F">
            <w:pPr>
              <w:bidi/>
              <w:spacing w:before="60" w:after="120"/>
              <w:jc w:val="both"/>
              <w:rPr>
                <w:rFonts w:ascii="Arial" w:eastAsia="Times New Roman" w:hAnsi="Arial" w:cs="Arial"/>
                <w:sz w:val="28"/>
                <w:szCs w:val="28"/>
                <w:lang w:bidi="ar-TN"/>
              </w:rPr>
            </w:pPr>
            <w:r w:rsidRPr="00BD3B6F">
              <w:rPr>
                <w:rFonts w:ascii="Arial" w:eastAsia="Times New Roman" w:hAnsi="Arial" w:cs="Arial"/>
                <w:sz w:val="28"/>
                <w:szCs w:val="28"/>
                <w:rtl/>
                <w:lang w:bidi="ar-QA"/>
              </w:rPr>
              <w:t>تقدم هذه التقارير إلى اللجنة عادة بحلول 15 كانون الأول/ديسمبر من العام الرابع التالي للعام الذي أدرج فيه العنصر، وكل أربع سنوات بعد ذلك.</w:t>
            </w:r>
            <w:r w:rsidRPr="00BD3B6F">
              <w:rPr>
                <w:rFonts w:ascii="Arial" w:eastAsia="Times New Roman" w:hAnsi="Arial" w:cs="Arial"/>
                <w:sz w:val="28"/>
                <w:szCs w:val="28"/>
                <w:lang w:val="en-GB"/>
              </w:rPr>
              <w:t xml:space="preserve"> </w:t>
            </w:r>
            <w:r w:rsidRPr="00BD3B6F">
              <w:rPr>
                <w:rFonts w:ascii="Arial" w:eastAsia="Times New Roman" w:hAnsi="Arial" w:cs="Arial"/>
                <w:sz w:val="28"/>
                <w:szCs w:val="28"/>
                <w:rtl/>
                <w:lang w:bidi="ar-QA"/>
              </w:rPr>
              <w:t xml:space="preserve">يستخدم النموذج </w:t>
            </w:r>
            <w:r w:rsidRPr="00BD3B6F">
              <w:rPr>
                <w:rFonts w:ascii="Arial" w:eastAsia="Times New Roman" w:hAnsi="Arial" w:cs="Arial"/>
                <w:sz w:val="28"/>
                <w:szCs w:val="28"/>
                <w:lang w:bidi="ar-QA"/>
              </w:rPr>
              <w:t>ICH-11</w:t>
            </w:r>
            <w:r w:rsidRPr="00BD3B6F">
              <w:rPr>
                <w:rFonts w:ascii="Arial" w:eastAsia="Times New Roman" w:hAnsi="Arial" w:cs="Arial"/>
                <w:sz w:val="28"/>
                <w:szCs w:val="28"/>
                <w:rtl/>
                <w:lang w:bidi="ar-QA"/>
              </w:rPr>
              <w:t xml:space="preserve"> لهذه التقارير ويتوفّر على </w:t>
            </w:r>
            <w:hyperlink r:id="rId19" w:history="1">
              <w:r w:rsidRPr="00BD3B6F">
                <w:rPr>
                  <w:rStyle w:val="Hyperlink"/>
                  <w:rFonts w:ascii="Arial" w:eastAsia="Times New Roman" w:hAnsi="Arial" w:cs="Arial"/>
                  <w:sz w:val="28"/>
                  <w:szCs w:val="28"/>
                  <w:lang w:val="en-GB" w:bidi="ar-QA"/>
                </w:rPr>
                <w:t>www.unesco.org/culture/ich</w:t>
              </w:r>
            </w:hyperlink>
            <w:r w:rsidRPr="00BD3B6F">
              <w:rPr>
                <w:rFonts w:ascii="Arial" w:eastAsia="Times New Roman" w:hAnsi="Arial" w:cs="Arial"/>
                <w:sz w:val="28"/>
                <w:szCs w:val="28"/>
                <w:rtl/>
                <w:lang w:bidi="ar-QA"/>
              </w:rPr>
              <w:t xml:space="preserve"> أو بتقديم طلب إلى الأمانة.</w:t>
            </w:r>
            <w:r w:rsidRPr="00BD3B6F">
              <w:rPr>
                <w:rFonts w:ascii="Arial" w:eastAsia="Times New Roman" w:hAnsi="Arial" w:cs="Arial"/>
                <w:sz w:val="28"/>
                <w:szCs w:val="28"/>
                <w:lang w:val="en-GB"/>
              </w:rPr>
              <w:t xml:space="preserve"> </w:t>
            </w:r>
            <w:r w:rsidRPr="00BD3B6F">
              <w:rPr>
                <w:rFonts w:ascii="Arial" w:eastAsia="Times New Roman" w:hAnsi="Arial" w:cs="Arial"/>
                <w:sz w:val="28"/>
                <w:szCs w:val="28"/>
                <w:rtl/>
                <w:lang w:bidi="ar-QA"/>
              </w:rPr>
              <w:t>يجب أن تتضمّن التقارير المعلومات المطلوبة في النموذج فقط.</w:t>
            </w:r>
            <w:r w:rsidR="00892756" w:rsidRPr="00BD3B6F">
              <w:rPr>
                <w:rFonts w:ascii="Arial" w:eastAsia="Times New Roman" w:hAnsi="Arial" w:cs="Arial"/>
                <w:sz w:val="28"/>
                <w:szCs w:val="28"/>
                <w:rtl/>
                <w:lang w:bidi="ar-QA"/>
              </w:rPr>
              <w:t xml:space="preserve"> </w:t>
            </w:r>
            <w:r w:rsidRPr="00BD3B6F">
              <w:rPr>
                <w:rFonts w:ascii="Arial" w:eastAsia="Times New Roman" w:hAnsi="Arial" w:cs="Arial"/>
                <w:sz w:val="28"/>
                <w:szCs w:val="28"/>
                <w:rtl/>
                <w:lang w:bidi="ar-QA"/>
              </w:rPr>
              <w:t>ويجوز للجنة عند الإدراج أن تضع جدولاً زمنياً محدداً، على أساس كل حالة على حدة، لتقديم التقارير وسيكون لهذا الجدول الزمني لتقديم التقارير الأسبقية على دورة السنوات الأربع العادية.</w:t>
            </w:r>
          </w:p>
        </w:tc>
        <w:tc>
          <w:tcPr>
            <w:tcW w:w="263" w:type="pct"/>
          </w:tcPr>
          <w:p w:rsidR="00192725" w:rsidRPr="00BD3B6F" w:rsidRDefault="00192725" w:rsidP="00BD3B6F">
            <w:pPr>
              <w:spacing w:before="60" w:after="120"/>
              <w:jc w:val="right"/>
              <w:rPr>
                <w:rFonts w:ascii="Arial" w:eastAsia="Times New Roman" w:hAnsi="Arial" w:cs="Arial"/>
                <w:sz w:val="28"/>
                <w:szCs w:val="28"/>
                <w:lang w:val="en-GB"/>
              </w:rPr>
            </w:pPr>
            <w:r w:rsidRPr="00BD3B6F">
              <w:rPr>
                <w:rFonts w:ascii="Arial" w:eastAsia="Times New Roman" w:hAnsi="Arial" w:cs="Arial"/>
                <w:sz w:val="28"/>
                <w:szCs w:val="28"/>
                <w:lang w:val="en-GB"/>
              </w:rPr>
              <w:t>161.</w:t>
            </w:r>
          </w:p>
        </w:tc>
      </w:tr>
      <w:tr w:rsidR="00192725" w:rsidRPr="00BD3B6F">
        <w:trPr>
          <w:cantSplit/>
        </w:trPr>
        <w:tc>
          <w:tcPr>
            <w:tcW w:w="2234" w:type="pct"/>
          </w:tcPr>
          <w:p w:rsidR="00192725" w:rsidRPr="00BD3B6F" w:rsidRDefault="00192725" w:rsidP="00BD3B6F">
            <w:pPr>
              <w:bidi/>
              <w:spacing w:before="60" w:after="120"/>
              <w:jc w:val="both"/>
              <w:rPr>
                <w:rFonts w:ascii="Arial" w:eastAsia="Times New Roman" w:hAnsi="Arial" w:cs="Arial"/>
                <w:sz w:val="28"/>
                <w:szCs w:val="28"/>
                <w:lang w:val="en-GB"/>
              </w:rPr>
            </w:pPr>
            <w:r w:rsidRPr="00BD3B6F">
              <w:rPr>
                <w:rFonts w:ascii="Arial" w:eastAsia="Times New Roman" w:hAnsi="Arial" w:cs="Arial"/>
                <w:bCs/>
                <w:sz w:val="28"/>
                <w:szCs w:val="28"/>
                <w:rtl/>
                <w:lang w:bidi="ar-QA"/>
              </w:rPr>
              <w:lastRenderedPageBreak/>
              <w:t>تولي</w:t>
            </w:r>
            <w:r w:rsidRPr="00BD3B6F">
              <w:rPr>
                <w:rFonts w:ascii="Arial" w:eastAsia="Times New Roman" w:hAnsi="Arial" w:cs="Arial"/>
                <w:sz w:val="28"/>
                <w:szCs w:val="28"/>
                <w:rtl/>
                <w:lang w:bidi="ar-QA"/>
              </w:rPr>
              <w:t xml:space="preserve"> الدولة الطرف </w:t>
            </w:r>
            <w:r w:rsidRPr="00BD3B6F">
              <w:rPr>
                <w:rFonts w:ascii="Arial" w:eastAsia="Times New Roman" w:hAnsi="Arial" w:cs="Arial"/>
                <w:bCs/>
                <w:sz w:val="28"/>
                <w:szCs w:val="28"/>
                <w:rtl/>
                <w:lang w:bidi="ar-QA"/>
              </w:rPr>
              <w:t xml:space="preserve">اهتماما </w:t>
            </w:r>
            <w:bookmarkStart w:id="0" w:name="_GoBack"/>
            <w:bookmarkEnd w:id="0"/>
            <w:r w:rsidRPr="00BD3B6F">
              <w:rPr>
                <w:rFonts w:ascii="Arial" w:eastAsia="Times New Roman" w:hAnsi="Arial" w:cs="Arial"/>
                <w:bCs/>
                <w:sz w:val="28"/>
                <w:szCs w:val="28"/>
                <w:rtl/>
                <w:lang w:bidi="ar-QA"/>
              </w:rPr>
              <w:t>خاصا بدور الجنسانية و</w:t>
            </w:r>
            <w:r w:rsidRPr="00BD3B6F">
              <w:rPr>
                <w:rFonts w:ascii="Arial" w:eastAsia="Times New Roman" w:hAnsi="Arial" w:cs="Arial"/>
                <w:sz w:val="28"/>
                <w:szCs w:val="28"/>
                <w:rtl/>
                <w:lang w:bidi="ar-QA"/>
              </w:rPr>
              <w:t>تقدّم معلومات عن الوضع الراهن للعنصر، بما في ذلك ما يلي:</w:t>
            </w:r>
          </w:p>
          <w:p w:rsidR="00192725" w:rsidRPr="007B087F" w:rsidRDefault="00530A45" w:rsidP="007B087F">
            <w:pPr>
              <w:pStyle w:val="ListParagraph"/>
              <w:numPr>
                <w:ilvl w:val="0"/>
                <w:numId w:val="15"/>
              </w:numPr>
              <w:bidi/>
              <w:spacing w:before="60" w:after="120"/>
              <w:jc w:val="both"/>
              <w:rPr>
                <w:rFonts w:ascii="Arial" w:eastAsia="Times New Roman" w:hAnsi="Arial" w:cs="Arial"/>
                <w:sz w:val="28"/>
                <w:szCs w:val="28"/>
                <w:lang w:val="en-GB"/>
              </w:rPr>
            </w:pPr>
            <w:r>
              <w:rPr>
                <w:rFonts w:ascii="Arial" w:eastAsia="Times New Roman" w:hAnsi="Arial" w:cs="Arial"/>
                <w:sz w:val="28"/>
                <w:szCs w:val="28"/>
                <w:rtl/>
                <w:lang w:bidi="ar-QA"/>
              </w:rPr>
              <w:tab/>
            </w:r>
            <w:r w:rsidR="00192725" w:rsidRPr="007B087F">
              <w:rPr>
                <w:rFonts w:ascii="Arial" w:eastAsia="Times New Roman" w:hAnsi="Arial" w:cs="Arial"/>
                <w:sz w:val="28"/>
                <w:szCs w:val="28"/>
                <w:rtl/>
                <w:lang w:bidi="ar-QA"/>
              </w:rPr>
              <w:t>وظائفه الاجتماعية والثقافية؛</w:t>
            </w:r>
          </w:p>
          <w:p w:rsidR="00192725" w:rsidRPr="00BD3B6F" w:rsidRDefault="00530A45" w:rsidP="00BD3B6F">
            <w:pPr>
              <w:pStyle w:val="ListParagraph"/>
              <w:numPr>
                <w:ilvl w:val="0"/>
                <w:numId w:val="15"/>
              </w:numPr>
              <w:bidi/>
              <w:spacing w:before="60" w:after="120"/>
              <w:ind w:left="493" w:hanging="493"/>
              <w:jc w:val="both"/>
              <w:rPr>
                <w:rFonts w:ascii="Arial" w:eastAsia="Times New Roman" w:hAnsi="Arial" w:cs="Arial"/>
                <w:sz w:val="28"/>
                <w:szCs w:val="28"/>
                <w:lang w:val="en-GB"/>
              </w:rPr>
            </w:pPr>
            <w:r>
              <w:rPr>
                <w:rFonts w:ascii="Arial" w:eastAsia="Times New Roman" w:hAnsi="Arial" w:cs="Arial"/>
                <w:sz w:val="28"/>
                <w:szCs w:val="28"/>
                <w:rtl/>
                <w:lang w:bidi="ar-QA"/>
              </w:rPr>
              <w:tab/>
            </w:r>
            <w:r w:rsidR="00192725" w:rsidRPr="00BD3B6F">
              <w:rPr>
                <w:rFonts w:ascii="Arial" w:eastAsia="Times New Roman" w:hAnsi="Arial" w:cs="Arial"/>
                <w:sz w:val="28"/>
                <w:szCs w:val="28"/>
                <w:rtl/>
                <w:lang w:bidi="ar-QA"/>
              </w:rPr>
              <w:t>تقييم مقومات بقائه والمخاطر الحالية التي تواجهه؛</w:t>
            </w:r>
          </w:p>
          <w:p w:rsidR="00192725" w:rsidRPr="007B087F" w:rsidRDefault="00530A45" w:rsidP="007B087F">
            <w:pPr>
              <w:bidi/>
              <w:spacing w:before="60" w:after="120"/>
              <w:ind w:left="668" w:hanging="668"/>
              <w:jc w:val="both"/>
              <w:rPr>
                <w:rFonts w:ascii="Arial" w:eastAsia="Times New Roman" w:hAnsi="Arial" w:cs="Arial"/>
                <w:sz w:val="28"/>
                <w:szCs w:val="28"/>
                <w:lang w:val="en-GB"/>
              </w:rPr>
            </w:pPr>
            <w:r>
              <w:rPr>
                <w:rFonts w:ascii="Arial" w:eastAsia="Times New Roman" w:hAnsi="Arial" w:cs="Arial" w:hint="cs"/>
                <w:sz w:val="28"/>
                <w:szCs w:val="28"/>
                <w:rtl/>
                <w:lang w:bidi="ar-QA"/>
              </w:rPr>
              <w:t>(ج)</w:t>
            </w:r>
            <w:r>
              <w:rPr>
                <w:rFonts w:ascii="Arial" w:eastAsia="Times New Roman" w:hAnsi="Arial" w:cs="Arial"/>
                <w:sz w:val="28"/>
                <w:szCs w:val="28"/>
                <w:rtl/>
                <w:lang w:bidi="ar-QA"/>
              </w:rPr>
              <w:tab/>
            </w:r>
            <w:r w:rsidR="00192725" w:rsidRPr="007B087F">
              <w:rPr>
                <w:rFonts w:ascii="Arial" w:eastAsia="Times New Roman" w:hAnsi="Arial" w:cs="Arial"/>
                <w:sz w:val="28"/>
                <w:szCs w:val="28"/>
                <w:rtl/>
                <w:lang w:bidi="ar-QA"/>
              </w:rPr>
              <w:t>آثار الجهود المبذولة لصون العنصر، لا سيما تنفيذ خطة الصون التي قدمت عند الترشيح؛</w:t>
            </w:r>
          </w:p>
          <w:p w:rsidR="00192725" w:rsidRPr="007B087F" w:rsidRDefault="00530A45" w:rsidP="007B087F">
            <w:pPr>
              <w:bidi/>
              <w:spacing w:before="60" w:after="120"/>
              <w:ind w:left="668" w:hanging="635"/>
              <w:jc w:val="both"/>
              <w:rPr>
                <w:rFonts w:ascii="Arial" w:eastAsia="Times New Roman" w:hAnsi="Arial" w:cs="Arial"/>
                <w:b/>
                <w:sz w:val="28"/>
                <w:szCs w:val="28"/>
                <w:u w:val="single"/>
                <w:lang w:val="en-GB"/>
              </w:rPr>
            </w:pPr>
            <w:r w:rsidRPr="007B087F">
              <w:rPr>
                <w:rFonts w:ascii="Arial" w:eastAsia="Times New Roman" w:hAnsi="Arial" w:cs="Arial"/>
                <w:bCs/>
                <w:sz w:val="28"/>
                <w:szCs w:val="28"/>
                <w:rtl/>
                <w:lang w:bidi="ar-QA"/>
              </w:rPr>
              <w:t>(د)</w:t>
            </w:r>
            <w:r w:rsidRPr="007B087F">
              <w:rPr>
                <w:rFonts w:ascii="Arial" w:eastAsia="Times New Roman" w:hAnsi="Arial" w:cs="Arial"/>
                <w:bCs/>
                <w:sz w:val="28"/>
                <w:szCs w:val="28"/>
                <w:rtl/>
                <w:lang w:bidi="ar-QA"/>
              </w:rPr>
              <w:tab/>
            </w:r>
            <w:r w:rsidR="004C2D33" w:rsidRPr="007B087F">
              <w:rPr>
                <w:rFonts w:ascii="Arial" w:eastAsia="Times New Roman" w:hAnsi="Arial" w:cs="Arial" w:hint="eastAsia"/>
                <w:bCs/>
                <w:sz w:val="28"/>
                <w:szCs w:val="28"/>
                <w:u w:val="single"/>
                <w:rtl/>
                <w:lang w:bidi="ar-QA"/>
              </w:rPr>
              <w:t>ت</w:t>
            </w:r>
            <w:r w:rsidR="00192725" w:rsidRPr="007B087F">
              <w:rPr>
                <w:rFonts w:ascii="Arial" w:eastAsia="Times New Roman" w:hAnsi="Arial" w:cs="Arial"/>
                <w:bCs/>
                <w:sz w:val="28"/>
                <w:szCs w:val="28"/>
                <w:u w:val="single"/>
                <w:rtl/>
                <w:lang w:bidi="ar-QA"/>
              </w:rPr>
              <w:t>حديث لخطة الصون الواردة في ملف الترشيح أو في التقرير السابق؛</w:t>
            </w:r>
          </w:p>
          <w:p w:rsidR="00192725" w:rsidRPr="007B087F" w:rsidRDefault="003A081C" w:rsidP="007B087F">
            <w:pPr>
              <w:bidi/>
              <w:spacing w:before="60" w:after="120"/>
              <w:ind w:left="668" w:hanging="668"/>
              <w:jc w:val="both"/>
              <w:rPr>
                <w:rFonts w:ascii="Arial" w:eastAsia="Times New Roman" w:hAnsi="Arial" w:cs="Arial"/>
                <w:sz w:val="28"/>
                <w:szCs w:val="28"/>
              </w:rPr>
            </w:pPr>
            <w:r w:rsidRPr="007B087F">
              <w:rPr>
                <w:rFonts w:ascii="Arial" w:eastAsia="Times New Roman" w:hAnsi="Arial" w:cs="Arial" w:hint="cs"/>
                <w:b/>
                <w:bCs/>
                <w:sz w:val="28"/>
                <w:szCs w:val="28"/>
                <w:rtl/>
                <w:lang w:bidi="ar-QA"/>
              </w:rPr>
              <w:t>(ه)</w:t>
            </w:r>
            <w:r>
              <w:rPr>
                <w:rFonts w:ascii="Arial" w:eastAsia="Times New Roman" w:hAnsi="Arial" w:cs="Arial"/>
                <w:sz w:val="28"/>
                <w:szCs w:val="28"/>
                <w:rtl/>
                <w:lang w:bidi="ar-QA"/>
              </w:rPr>
              <w:tab/>
            </w:r>
            <w:r w:rsidR="00192725" w:rsidRPr="007B087F">
              <w:rPr>
                <w:rFonts w:ascii="Arial" w:eastAsia="Times New Roman" w:hAnsi="Arial" w:cs="Arial"/>
                <w:sz w:val="28"/>
                <w:szCs w:val="28"/>
                <w:rtl/>
                <w:lang w:bidi="ar-QA"/>
              </w:rPr>
              <w:t>مشاركة الجماعات والمجموعات والأفراد في صون العنصر، بالإضافة إلى المنظمات غير الحكومية المعنية</w:t>
            </w:r>
            <w:r w:rsidR="00530A45" w:rsidRPr="007B087F">
              <w:rPr>
                <w:rFonts w:ascii="Arial" w:eastAsia="Times New Roman" w:hAnsi="Arial" w:cs="Arial"/>
                <w:sz w:val="28"/>
                <w:szCs w:val="28"/>
                <w:rtl/>
                <w:lang w:bidi="ar-QA"/>
              </w:rPr>
              <w:t>،</w:t>
            </w:r>
            <w:r w:rsidR="00192725" w:rsidRPr="007B087F">
              <w:rPr>
                <w:rFonts w:ascii="Arial" w:eastAsia="Times New Roman" w:hAnsi="Arial" w:cs="Arial"/>
                <w:sz w:val="28"/>
                <w:szCs w:val="28"/>
                <w:rtl/>
                <w:lang w:bidi="ar-QA"/>
              </w:rPr>
              <w:t xml:space="preserve"> والتزامهم المستمر بتعزيز صونه.</w:t>
            </w:r>
          </w:p>
        </w:tc>
        <w:tc>
          <w:tcPr>
            <w:tcW w:w="269" w:type="pct"/>
          </w:tcPr>
          <w:p w:rsidR="00192725" w:rsidRPr="00BD3B6F" w:rsidRDefault="00192725" w:rsidP="00BD3B6F">
            <w:pPr>
              <w:spacing w:before="60" w:after="120"/>
              <w:rPr>
                <w:rFonts w:ascii="Arial" w:eastAsia="Times New Roman" w:hAnsi="Arial" w:cs="Arial"/>
                <w:sz w:val="28"/>
                <w:szCs w:val="28"/>
                <w:lang w:val="en-GB"/>
              </w:rPr>
            </w:pPr>
            <w:r w:rsidRPr="00BD3B6F">
              <w:rPr>
                <w:rFonts w:ascii="Arial" w:eastAsia="Times New Roman" w:hAnsi="Arial" w:cs="Arial"/>
                <w:sz w:val="28"/>
                <w:szCs w:val="28"/>
                <w:lang w:val="en-GB"/>
              </w:rPr>
              <w:t>162.</w:t>
            </w:r>
          </w:p>
        </w:tc>
        <w:tc>
          <w:tcPr>
            <w:tcW w:w="2234" w:type="pct"/>
          </w:tcPr>
          <w:p w:rsidR="00192725" w:rsidRPr="00BD3B6F" w:rsidRDefault="00192725" w:rsidP="00BD3B6F">
            <w:pPr>
              <w:bidi/>
              <w:spacing w:before="60" w:after="120"/>
              <w:jc w:val="both"/>
              <w:rPr>
                <w:rFonts w:ascii="Arial" w:eastAsia="Times New Roman" w:hAnsi="Arial" w:cs="Arial"/>
                <w:sz w:val="28"/>
                <w:szCs w:val="28"/>
                <w:lang w:val="en-GB"/>
              </w:rPr>
            </w:pPr>
            <w:r w:rsidRPr="00BD3B6F">
              <w:rPr>
                <w:rFonts w:ascii="Arial" w:eastAsia="Times New Roman" w:hAnsi="Arial" w:cs="Arial"/>
                <w:bCs/>
                <w:sz w:val="28"/>
                <w:szCs w:val="28"/>
                <w:rtl/>
                <w:lang w:bidi="ar-QA"/>
              </w:rPr>
              <w:t>تولي</w:t>
            </w:r>
            <w:r w:rsidRPr="00BD3B6F">
              <w:rPr>
                <w:rFonts w:ascii="Arial" w:eastAsia="Times New Roman" w:hAnsi="Arial" w:cs="Arial"/>
                <w:sz w:val="28"/>
                <w:szCs w:val="28"/>
                <w:rtl/>
                <w:lang w:bidi="ar-QA"/>
              </w:rPr>
              <w:t xml:space="preserve"> الدولة الطرف </w:t>
            </w:r>
            <w:r w:rsidRPr="00BD3B6F">
              <w:rPr>
                <w:rFonts w:ascii="Arial" w:eastAsia="Times New Roman" w:hAnsi="Arial" w:cs="Arial"/>
                <w:bCs/>
                <w:sz w:val="28"/>
                <w:szCs w:val="28"/>
                <w:rtl/>
                <w:lang w:bidi="ar-QA"/>
              </w:rPr>
              <w:t>اهتماما خاصا بدور الجنسانية و</w:t>
            </w:r>
            <w:r w:rsidRPr="00BD3B6F">
              <w:rPr>
                <w:rFonts w:ascii="Arial" w:eastAsia="Times New Roman" w:hAnsi="Arial" w:cs="Arial"/>
                <w:sz w:val="28"/>
                <w:szCs w:val="28"/>
                <w:rtl/>
                <w:lang w:bidi="ar-QA"/>
              </w:rPr>
              <w:t>تقدّم معلومات عن الوضع الراهن للعنصر، بما في ذلك ما يلي:</w:t>
            </w:r>
          </w:p>
          <w:p w:rsidR="00192725" w:rsidRPr="007B087F" w:rsidRDefault="00192725" w:rsidP="007B087F">
            <w:pPr>
              <w:pStyle w:val="ListParagraph"/>
              <w:numPr>
                <w:ilvl w:val="0"/>
                <w:numId w:val="12"/>
              </w:numPr>
              <w:tabs>
                <w:tab w:val="clear" w:pos="427"/>
              </w:tabs>
              <w:bidi/>
              <w:spacing w:before="60" w:after="120"/>
              <w:ind w:left="677" w:hanging="677"/>
              <w:jc w:val="both"/>
              <w:rPr>
                <w:rFonts w:ascii="Arial" w:eastAsia="Times New Roman" w:hAnsi="Arial" w:cs="Arial"/>
                <w:sz w:val="28"/>
                <w:szCs w:val="28"/>
                <w:lang w:val="en-GB"/>
              </w:rPr>
            </w:pPr>
            <w:r w:rsidRPr="007B087F">
              <w:rPr>
                <w:rFonts w:ascii="Arial" w:eastAsia="Times New Roman" w:hAnsi="Arial" w:cs="Arial"/>
                <w:sz w:val="28"/>
                <w:szCs w:val="28"/>
                <w:rtl/>
                <w:lang w:bidi="ar-QA"/>
              </w:rPr>
              <w:t>وظائفه الاجتماعية والثقافية؛</w:t>
            </w:r>
          </w:p>
          <w:p w:rsidR="00192725" w:rsidRPr="00BD3B6F" w:rsidRDefault="00530A45" w:rsidP="00530A45">
            <w:pPr>
              <w:numPr>
                <w:ilvl w:val="0"/>
                <w:numId w:val="12"/>
              </w:numPr>
              <w:tabs>
                <w:tab w:val="clear" w:pos="427"/>
              </w:tabs>
              <w:bidi/>
              <w:spacing w:before="60" w:after="120"/>
              <w:ind w:left="677" w:hanging="677"/>
              <w:jc w:val="both"/>
              <w:rPr>
                <w:rFonts w:ascii="Arial" w:eastAsia="Times New Roman" w:hAnsi="Arial" w:cs="Arial"/>
                <w:sz w:val="28"/>
                <w:szCs w:val="28"/>
                <w:lang w:val="en-GB"/>
              </w:rPr>
            </w:pPr>
            <w:r>
              <w:rPr>
                <w:rFonts w:ascii="Arial" w:eastAsia="Times New Roman" w:hAnsi="Arial" w:cs="Arial"/>
                <w:sz w:val="28"/>
                <w:szCs w:val="28"/>
                <w:rtl/>
                <w:lang w:bidi="ar-QA"/>
              </w:rPr>
              <w:tab/>
            </w:r>
            <w:r w:rsidR="00192725" w:rsidRPr="00BD3B6F">
              <w:rPr>
                <w:rFonts w:ascii="Arial" w:eastAsia="Times New Roman" w:hAnsi="Arial" w:cs="Arial"/>
                <w:sz w:val="28"/>
                <w:szCs w:val="28"/>
                <w:rtl/>
                <w:lang w:bidi="ar-QA"/>
              </w:rPr>
              <w:t>تقييم مقومات بقائه والمخاطر الحالية التي تواجهه؛</w:t>
            </w:r>
          </w:p>
          <w:p w:rsidR="00192725" w:rsidRPr="00BD3B6F" w:rsidRDefault="00530A45" w:rsidP="007B087F">
            <w:pPr>
              <w:bidi/>
              <w:spacing w:before="60" w:after="120"/>
              <w:ind w:left="677" w:hanging="677"/>
              <w:jc w:val="both"/>
              <w:rPr>
                <w:rFonts w:ascii="Arial" w:eastAsia="Times New Roman" w:hAnsi="Arial" w:cs="Arial"/>
                <w:sz w:val="28"/>
                <w:szCs w:val="28"/>
                <w:lang w:val="en-GB"/>
              </w:rPr>
            </w:pPr>
            <w:r>
              <w:rPr>
                <w:rFonts w:ascii="Arial" w:eastAsia="Times New Roman" w:hAnsi="Arial" w:cs="Arial" w:hint="cs"/>
                <w:sz w:val="28"/>
                <w:szCs w:val="28"/>
                <w:rtl/>
                <w:lang w:bidi="ar-QA"/>
              </w:rPr>
              <w:t>(ج)</w:t>
            </w:r>
            <w:r>
              <w:rPr>
                <w:rFonts w:ascii="Arial" w:eastAsia="Times New Roman" w:hAnsi="Arial" w:cs="Arial"/>
                <w:sz w:val="28"/>
                <w:szCs w:val="28"/>
                <w:rtl/>
                <w:lang w:bidi="ar-QA"/>
              </w:rPr>
              <w:tab/>
            </w:r>
            <w:r w:rsidR="00192725" w:rsidRPr="00BD3B6F">
              <w:rPr>
                <w:rFonts w:ascii="Arial" w:eastAsia="Times New Roman" w:hAnsi="Arial" w:cs="Arial"/>
                <w:sz w:val="28"/>
                <w:szCs w:val="28"/>
                <w:rtl/>
                <w:lang w:bidi="ar-QA"/>
              </w:rPr>
              <w:t>آثار الجهود المبذولة لصون العنصر، لا سيما تنفيذ خطة الصون التي قدمت عند الترشيح؛</w:t>
            </w:r>
          </w:p>
          <w:p w:rsidR="00192725" w:rsidRPr="00BD3B6F" w:rsidRDefault="00530A45" w:rsidP="007B087F">
            <w:pPr>
              <w:bidi/>
              <w:spacing w:before="60" w:after="120"/>
              <w:ind w:left="677" w:hanging="677"/>
              <w:jc w:val="both"/>
              <w:rPr>
                <w:rFonts w:ascii="Arial" w:eastAsia="Times New Roman" w:hAnsi="Arial" w:cs="Arial"/>
                <w:sz w:val="28"/>
                <w:szCs w:val="28"/>
              </w:rPr>
            </w:pPr>
            <w:r>
              <w:rPr>
                <w:rFonts w:ascii="Arial" w:eastAsia="Times New Roman" w:hAnsi="Arial" w:cs="Arial" w:hint="cs"/>
                <w:sz w:val="28"/>
                <w:szCs w:val="28"/>
                <w:rtl/>
                <w:lang w:bidi="ar-QA"/>
              </w:rPr>
              <w:t>(د)</w:t>
            </w:r>
            <w:r>
              <w:rPr>
                <w:rFonts w:ascii="Arial" w:eastAsia="Times New Roman" w:hAnsi="Arial" w:cs="Arial"/>
                <w:sz w:val="28"/>
                <w:szCs w:val="28"/>
                <w:rtl/>
                <w:lang w:bidi="ar-QA"/>
              </w:rPr>
              <w:tab/>
            </w:r>
            <w:r w:rsidR="00192725" w:rsidRPr="00BD3B6F">
              <w:rPr>
                <w:rFonts w:ascii="Arial" w:eastAsia="Times New Roman" w:hAnsi="Arial" w:cs="Arial"/>
                <w:sz w:val="28"/>
                <w:szCs w:val="28"/>
                <w:rtl/>
                <w:lang w:bidi="ar-QA"/>
              </w:rPr>
              <w:t>مشاركة الجماعات والمجموعات والأفراد في صون العنصر، بالإضافة إلى المنظمات غير الحكومية المعنية</w:t>
            </w:r>
            <w:r>
              <w:rPr>
                <w:rFonts w:ascii="Arial" w:eastAsia="Times New Roman" w:hAnsi="Arial" w:cs="Arial" w:hint="cs"/>
                <w:sz w:val="28"/>
                <w:szCs w:val="28"/>
                <w:rtl/>
                <w:lang w:bidi="ar-QA"/>
              </w:rPr>
              <w:t>،</w:t>
            </w:r>
            <w:r w:rsidR="00192725" w:rsidRPr="00BD3B6F">
              <w:rPr>
                <w:rFonts w:ascii="Arial" w:eastAsia="Times New Roman" w:hAnsi="Arial" w:cs="Arial"/>
                <w:sz w:val="28"/>
                <w:szCs w:val="28"/>
                <w:rtl/>
                <w:lang w:bidi="ar-QA"/>
              </w:rPr>
              <w:t xml:space="preserve"> والتزامهم المستمر بتعزيز صونه.</w:t>
            </w:r>
          </w:p>
        </w:tc>
        <w:tc>
          <w:tcPr>
            <w:tcW w:w="263" w:type="pct"/>
          </w:tcPr>
          <w:p w:rsidR="00192725" w:rsidRPr="00BD3B6F" w:rsidRDefault="00192725" w:rsidP="00BD3B6F">
            <w:pPr>
              <w:spacing w:before="60" w:after="120"/>
              <w:jc w:val="right"/>
              <w:rPr>
                <w:rFonts w:ascii="Arial" w:eastAsia="Times New Roman" w:hAnsi="Arial" w:cs="Arial"/>
                <w:sz w:val="28"/>
                <w:szCs w:val="28"/>
                <w:lang w:val="en-GB"/>
              </w:rPr>
            </w:pPr>
            <w:r w:rsidRPr="00BD3B6F">
              <w:rPr>
                <w:rFonts w:ascii="Arial" w:eastAsia="Times New Roman" w:hAnsi="Arial" w:cs="Arial"/>
                <w:sz w:val="28"/>
                <w:szCs w:val="28"/>
                <w:lang w:val="en-GB"/>
              </w:rPr>
              <w:t>162.</w:t>
            </w:r>
          </w:p>
        </w:tc>
      </w:tr>
      <w:tr w:rsidR="00192725" w:rsidRPr="00BD3B6F">
        <w:trPr>
          <w:cantSplit/>
        </w:trPr>
        <w:tc>
          <w:tcPr>
            <w:tcW w:w="2234" w:type="pct"/>
          </w:tcPr>
          <w:p w:rsidR="00192725" w:rsidRPr="00BD3B6F" w:rsidRDefault="00192725" w:rsidP="00BD3B6F">
            <w:pPr>
              <w:bidi/>
              <w:spacing w:before="60" w:after="120"/>
              <w:jc w:val="both"/>
              <w:rPr>
                <w:rFonts w:ascii="Arial" w:eastAsia="Times New Roman" w:hAnsi="Arial" w:cs="Arial"/>
                <w:sz w:val="28"/>
                <w:szCs w:val="28"/>
                <w:lang w:bidi="ar-TN"/>
              </w:rPr>
            </w:pPr>
            <w:r w:rsidRPr="00BD3B6F">
              <w:rPr>
                <w:rFonts w:ascii="Arial" w:eastAsia="Times New Roman" w:hAnsi="Arial" w:cs="Arial"/>
                <w:sz w:val="28"/>
                <w:szCs w:val="28"/>
                <w:rtl/>
                <w:lang w:bidi="ar-QA"/>
              </w:rPr>
              <w:t>دون تغيير.</w:t>
            </w:r>
          </w:p>
        </w:tc>
        <w:tc>
          <w:tcPr>
            <w:tcW w:w="269" w:type="pct"/>
          </w:tcPr>
          <w:p w:rsidR="00192725" w:rsidRPr="00BD3B6F" w:rsidRDefault="00192725" w:rsidP="00BD3B6F">
            <w:pPr>
              <w:spacing w:before="60" w:after="120"/>
              <w:rPr>
                <w:rFonts w:ascii="Arial" w:eastAsia="Times New Roman" w:hAnsi="Arial" w:cs="Arial"/>
                <w:sz w:val="28"/>
                <w:szCs w:val="28"/>
                <w:lang w:val="en-GB"/>
              </w:rPr>
            </w:pPr>
            <w:r w:rsidRPr="00BD3B6F">
              <w:rPr>
                <w:rFonts w:ascii="Arial" w:eastAsia="Times New Roman" w:hAnsi="Arial" w:cs="Arial"/>
                <w:sz w:val="28"/>
                <w:szCs w:val="28"/>
                <w:lang w:val="en-GB"/>
              </w:rPr>
              <w:t>163.</w:t>
            </w:r>
          </w:p>
        </w:tc>
        <w:tc>
          <w:tcPr>
            <w:tcW w:w="2234" w:type="pct"/>
          </w:tcPr>
          <w:p w:rsidR="00192725" w:rsidRPr="00BD3B6F" w:rsidRDefault="00192725" w:rsidP="00BD3B6F">
            <w:pPr>
              <w:bidi/>
              <w:spacing w:before="60" w:after="120"/>
              <w:jc w:val="both"/>
              <w:rPr>
                <w:rFonts w:ascii="Arial" w:eastAsia="Times New Roman" w:hAnsi="Arial" w:cs="Arial"/>
                <w:sz w:val="28"/>
                <w:szCs w:val="28"/>
                <w:lang w:val="en-GB"/>
              </w:rPr>
            </w:pPr>
            <w:r w:rsidRPr="00BD3B6F">
              <w:rPr>
                <w:rFonts w:ascii="Arial" w:eastAsia="Times New Roman" w:hAnsi="Arial" w:cs="Arial"/>
                <w:sz w:val="28"/>
                <w:szCs w:val="28"/>
                <w:rtl/>
                <w:lang w:bidi="ar-QA"/>
              </w:rPr>
              <w:t>تقدم الدولة الطرف معلومات عن السياق المؤسسي لصون العنصر المدرج في القائمة، بما في ذلك ما يلي:</w:t>
            </w:r>
          </w:p>
          <w:p w:rsidR="00192725" w:rsidRPr="007B087F" w:rsidRDefault="00192725" w:rsidP="007B087F">
            <w:pPr>
              <w:pStyle w:val="ListParagraph"/>
              <w:numPr>
                <w:ilvl w:val="0"/>
                <w:numId w:val="34"/>
              </w:numPr>
              <w:tabs>
                <w:tab w:val="clear" w:pos="427"/>
              </w:tabs>
              <w:bidi/>
              <w:spacing w:before="60" w:after="120"/>
              <w:ind w:left="677" w:hanging="677"/>
              <w:jc w:val="both"/>
              <w:rPr>
                <w:rFonts w:ascii="Arial" w:eastAsia="Times New Roman" w:hAnsi="Arial" w:cs="Arial"/>
                <w:sz w:val="28"/>
                <w:szCs w:val="28"/>
                <w:lang w:val="en-GB"/>
              </w:rPr>
            </w:pPr>
            <w:r w:rsidRPr="007B087F">
              <w:rPr>
                <w:rFonts w:ascii="Arial" w:eastAsia="Times New Roman" w:hAnsi="Arial" w:cs="Arial"/>
                <w:sz w:val="28"/>
                <w:szCs w:val="28"/>
                <w:rtl/>
                <w:lang w:bidi="ar-QA"/>
              </w:rPr>
              <w:t>الهيئة (الهيئات) المختصة المشاركة في صونه؛</w:t>
            </w:r>
          </w:p>
          <w:p w:rsidR="00192725" w:rsidRPr="00BD3B6F" w:rsidRDefault="00192725" w:rsidP="004C2D33">
            <w:pPr>
              <w:numPr>
                <w:ilvl w:val="0"/>
                <w:numId w:val="34"/>
              </w:numPr>
              <w:tabs>
                <w:tab w:val="clear" w:pos="427"/>
              </w:tabs>
              <w:bidi/>
              <w:spacing w:before="60" w:after="120"/>
              <w:ind w:left="677" w:hanging="677"/>
              <w:jc w:val="both"/>
              <w:rPr>
                <w:rFonts w:ascii="Arial" w:eastAsia="Times New Roman" w:hAnsi="Arial" w:cs="Arial"/>
                <w:sz w:val="28"/>
                <w:szCs w:val="28"/>
              </w:rPr>
            </w:pPr>
            <w:r w:rsidRPr="00BD3B6F">
              <w:rPr>
                <w:rFonts w:ascii="Arial" w:eastAsia="Times New Roman" w:hAnsi="Arial" w:cs="Arial"/>
                <w:sz w:val="28"/>
                <w:szCs w:val="28"/>
                <w:rtl/>
                <w:lang w:bidi="ar-QA"/>
              </w:rPr>
              <w:t>المنظمة (المنظمات) في الجماعة أو المجموعة، المعنية بالعنصر وصونه.</w:t>
            </w:r>
          </w:p>
        </w:tc>
        <w:tc>
          <w:tcPr>
            <w:tcW w:w="263" w:type="pct"/>
          </w:tcPr>
          <w:p w:rsidR="00192725" w:rsidRPr="00BD3B6F" w:rsidRDefault="00192725" w:rsidP="00BD3B6F">
            <w:pPr>
              <w:spacing w:before="60" w:after="120"/>
              <w:jc w:val="right"/>
              <w:rPr>
                <w:rFonts w:ascii="Arial" w:eastAsia="Times New Roman" w:hAnsi="Arial" w:cs="Arial"/>
                <w:sz w:val="28"/>
                <w:szCs w:val="28"/>
                <w:lang w:val="en-GB"/>
              </w:rPr>
            </w:pPr>
            <w:r w:rsidRPr="00BD3B6F">
              <w:rPr>
                <w:rFonts w:ascii="Arial" w:eastAsia="Times New Roman" w:hAnsi="Arial" w:cs="Arial"/>
                <w:sz w:val="28"/>
                <w:szCs w:val="28"/>
                <w:lang w:val="en-GB"/>
              </w:rPr>
              <w:t>163.</w:t>
            </w:r>
          </w:p>
        </w:tc>
      </w:tr>
      <w:tr w:rsidR="00192725" w:rsidRPr="00BD3B6F">
        <w:trPr>
          <w:cantSplit/>
        </w:trPr>
        <w:tc>
          <w:tcPr>
            <w:tcW w:w="2234" w:type="pct"/>
          </w:tcPr>
          <w:p w:rsidR="00192725" w:rsidRPr="00BD3B6F" w:rsidRDefault="00192725" w:rsidP="00BD3B6F">
            <w:pPr>
              <w:bidi/>
              <w:spacing w:before="60" w:after="120"/>
              <w:jc w:val="both"/>
              <w:rPr>
                <w:rFonts w:ascii="Arial" w:eastAsia="Times New Roman" w:hAnsi="Arial" w:cs="Arial"/>
                <w:sz w:val="28"/>
                <w:szCs w:val="28"/>
                <w:lang w:bidi="ar-TN"/>
              </w:rPr>
            </w:pPr>
            <w:r w:rsidRPr="00BD3B6F">
              <w:rPr>
                <w:rFonts w:ascii="Arial" w:eastAsia="Times New Roman" w:hAnsi="Arial" w:cs="Arial"/>
                <w:sz w:val="28"/>
                <w:szCs w:val="28"/>
                <w:rtl/>
                <w:lang w:bidi="ar-QA"/>
              </w:rPr>
              <w:t>دون تغيير.</w:t>
            </w:r>
          </w:p>
        </w:tc>
        <w:tc>
          <w:tcPr>
            <w:tcW w:w="269" w:type="pct"/>
          </w:tcPr>
          <w:p w:rsidR="00192725" w:rsidRPr="00BD3B6F" w:rsidRDefault="00192725" w:rsidP="00BD3B6F">
            <w:pPr>
              <w:spacing w:before="60" w:after="120"/>
              <w:rPr>
                <w:rFonts w:ascii="Arial" w:eastAsia="Times New Roman" w:hAnsi="Arial" w:cs="Arial"/>
                <w:sz w:val="28"/>
                <w:szCs w:val="28"/>
                <w:lang w:val="en-GB"/>
              </w:rPr>
            </w:pPr>
            <w:r w:rsidRPr="00BD3B6F">
              <w:rPr>
                <w:rFonts w:ascii="Arial" w:eastAsia="Times New Roman" w:hAnsi="Arial" w:cs="Arial"/>
                <w:sz w:val="28"/>
                <w:szCs w:val="28"/>
                <w:lang w:val="en-GB"/>
              </w:rPr>
              <w:t>164.</w:t>
            </w:r>
          </w:p>
        </w:tc>
        <w:tc>
          <w:tcPr>
            <w:tcW w:w="2234" w:type="pct"/>
          </w:tcPr>
          <w:p w:rsidR="00192725" w:rsidRPr="00BD3B6F" w:rsidRDefault="00192725" w:rsidP="00BD3B6F">
            <w:pPr>
              <w:bidi/>
              <w:spacing w:before="60" w:after="120"/>
              <w:jc w:val="both"/>
              <w:rPr>
                <w:rFonts w:ascii="Arial" w:eastAsia="Times New Roman" w:hAnsi="Arial" w:cs="Arial"/>
                <w:sz w:val="28"/>
                <w:szCs w:val="28"/>
                <w:lang w:bidi="ar-TN"/>
              </w:rPr>
            </w:pPr>
            <w:r w:rsidRPr="00BD3B6F">
              <w:rPr>
                <w:rFonts w:ascii="Arial" w:eastAsia="Times New Roman" w:hAnsi="Arial" w:cs="Arial"/>
                <w:sz w:val="28"/>
                <w:szCs w:val="28"/>
                <w:rtl/>
                <w:lang w:bidi="ar-QA"/>
              </w:rPr>
              <w:t>تستجيب الدول الأطراف في الوقت المناسب لطلبات معينة توجهها اللجنة إليها للحصول على معلومات إضافية، عند الاقتضاء، في الفترات الفاصلة بين المواعيد النهائية المحددة في الفقرة 161 أعلاه.</w:t>
            </w:r>
          </w:p>
        </w:tc>
        <w:tc>
          <w:tcPr>
            <w:tcW w:w="263" w:type="pct"/>
          </w:tcPr>
          <w:p w:rsidR="00192725" w:rsidRPr="00BD3B6F" w:rsidRDefault="00192725" w:rsidP="00BD3B6F">
            <w:pPr>
              <w:spacing w:before="60" w:after="120"/>
              <w:jc w:val="right"/>
              <w:rPr>
                <w:rFonts w:ascii="Arial" w:eastAsia="Times New Roman" w:hAnsi="Arial" w:cs="Arial"/>
                <w:sz w:val="28"/>
                <w:szCs w:val="28"/>
                <w:lang w:val="en-GB"/>
              </w:rPr>
            </w:pPr>
            <w:r w:rsidRPr="00BD3B6F">
              <w:rPr>
                <w:rFonts w:ascii="Arial" w:eastAsia="Times New Roman" w:hAnsi="Arial" w:cs="Arial"/>
                <w:sz w:val="28"/>
                <w:szCs w:val="28"/>
                <w:lang w:val="en-GB"/>
              </w:rPr>
              <w:t>164.</w:t>
            </w:r>
          </w:p>
        </w:tc>
      </w:tr>
      <w:tr w:rsidR="00192725" w:rsidRPr="00BD3B6F">
        <w:trPr>
          <w:cantSplit/>
        </w:trPr>
        <w:tc>
          <w:tcPr>
            <w:tcW w:w="2234" w:type="pct"/>
          </w:tcPr>
          <w:p w:rsidR="00192725" w:rsidRPr="00BD3B6F" w:rsidRDefault="00192725" w:rsidP="00BD3B6F">
            <w:pPr>
              <w:bidi/>
              <w:spacing w:before="60" w:after="120"/>
              <w:jc w:val="both"/>
              <w:rPr>
                <w:rFonts w:ascii="Arial" w:eastAsia="Times New Roman" w:hAnsi="Arial" w:cs="Arial"/>
                <w:sz w:val="28"/>
                <w:szCs w:val="28"/>
                <w:lang w:bidi="ar-TN"/>
              </w:rPr>
            </w:pPr>
            <w:r w:rsidRPr="00BD3B6F">
              <w:rPr>
                <w:rFonts w:ascii="Arial" w:eastAsia="Times New Roman" w:hAnsi="Arial" w:cs="Arial"/>
                <w:sz w:val="28"/>
                <w:szCs w:val="28"/>
                <w:rtl/>
                <w:lang w:bidi="ar-QA"/>
              </w:rPr>
              <w:t>دون تغيير.</w:t>
            </w:r>
          </w:p>
        </w:tc>
        <w:tc>
          <w:tcPr>
            <w:tcW w:w="269" w:type="pct"/>
          </w:tcPr>
          <w:p w:rsidR="00192725" w:rsidRPr="00BD3B6F" w:rsidRDefault="00192725" w:rsidP="00BD3B6F">
            <w:pPr>
              <w:bidi/>
              <w:spacing w:before="60" w:after="120"/>
              <w:rPr>
                <w:rFonts w:ascii="Arial" w:eastAsia="Times New Roman" w:hAnsi="Arial" w:cs="Arial"/>
                <w:sz w:val="28"/>
                <w:szCs w:val="28"/>
                <w:lang w:bidi="ar-TN"/>
              </w:rPr>
            </w:pPr>
            <w:r w:rsidRPr="00BD3B6F">
              <w:rPr>
                <w:rFonts w:ascii="Arial" w:eastAsia="Times New Roman" w:hAnsi="Arial" w:cs="Arial"/>
                <w:bCs/>
                <w:sz w:val="28"/>
                <w:szCs w:val="28"/>
                <w:rtl/>
                <w:lang w:bidi="ar-QA"/>
              </w:rPr>
              <w:t>5.3</w:t>
            </w:r>
          </w:p>
        </w:tc>
        <w:tc>
          <w:tcPr>
            <w:tcW w:w="2234" w:type="pct"/>
          </w:tcPr>
          <w:p w:rsidR="00192725" w:rsidRPr="00BD3B6F" w:rsidRDefault="00192725" w:rsidP="00BD3B6F">
            <w:pPr>
              <w:bidi/>
              <w:spacing w:before="60" w:after="120"/>
              <w:jc w:val="both"/>
              <w:rPr>
                <w:rFonts w:ascii="Arial" w:eastAsia="Times New Roman" w:hAnsi="Arial" w:cs="Arial"/>
                <w:sz w:val="28"/>
                <w:szCs w:val="28"/>
                <w:lang w:bidi="ar-TN"/>
              </w:rPr>
            </w:pPr>
            <w:r w:rsidRPr="00BD3B6F">
              <w:rPr>
                <w:rFonts w:ascii="Arial" w:eastAsia="Times New Roman" w:hAnsi="Arial" w:cs="Arial"/>
                <w:bCs/>
                <w:sz w:val="28"/>
                <w:szCs w:val="28"/>
                <w:rtl/>
                <w:lang w:bidi="ar-QA"/>
              </w:rPr>
              <w:t>تسلّم التقارير ومعالجتها</w:t>
            </w:r>
          </w:p>
        </w:tc>
        <w:tc>
          <w:tcPr>
            <w:tcW w:w="263" w:type="pct"/>
          </w:tcPr>
          <w:p w:rsidR="00192725" w:rsidRPr="00BD3B6F" w:rsidRDefault="00192725" w:rsidP="00BD3B6F">
            <w:pPr>
              <w:bidi/>
              <w:spacing w:before="60" w:after="120"/>
              <w:rPr>
                <w:rFonts w:ascii="Arial" w:eastAsia="Times New Roman" w:hAnsi="Arial" w:cs="Arial"/>
                <w:sz w:val="28"/>
                <w:szCs w:val="28"/>
                <w:lang w:bidi="ar-TN"/>
              </w:rPr>
            </w:pPr>
            <w:r w:rsidRPr="00BD3B6F">
              <w:rPr>
                <w:rFonts w:ascii="Arial" w:eastAsia="Times New Roman" w:hAnsi="Arial" w:cs="Arial"/>
                <w:bCs/>
                <w:sz w:val="28"/>
                <w:szCs w:val="28"/>
                <w:rtl/>
                <w:lang w:bidi="ar-QA"/>
              </w:rPr>
              <w:t>5.3</w:t>
            </w:r>
          </w:p>
        </w:tc>
      </w:tr>
      <w:tr w:rsidR="00192725" w:rsidRPr="00BD3B6F">
        <w:trPr>
          <w:cantSplit/>
        </w:trPr>
        <w:tc>
          <w:tcPr>
            <w:tcW w:w="2234" w:type="pct"/>
          </w:tcPr>
          <w:p w:rsidR="00192725" w:rsidRPr="00BD3B6F" w:rsidRDefault="00192725" w:rsidP="00BD3B6F">
            <w:pPr>
              <w:bidi/>
              <w:spacing w:before="60" w:after="120"/>
              <w:jc w:val="both"/>
              <w:rPr>
                <w:rFonts w:ascii="Arial" w:eastAsia="Times New Roman" w:hAnsi="Arial" w:cs="Arial"/>
                <w:sz w:val="28"/>
                <w:szCs w:val="28"/>
                <w:lang w:bidi="ar-TN"/>
              </w:rPr>
            </w:pPr>
            <w:r w:rsidRPr="00BD3B6F">
              <w:rPr>
                <w:rFonts w:ascii="Arial" w:eastAsia="Times New Roman" w:hAnsi="Arial" w:cs="Arial"/>
                <w:sz w:val="28"/>
                <w:szCs w:val="28"/>
                <w:rtl/>
                <w:lang w:bidi="ar-QA"/>
              </w:rPr>
              <w:lastRenderedPageBreak/>
              <w:t>دون تغيير.</w:t>
            </w:r>
          </w:p>
        </w:tc>
        <w:tc>
          <w:tcPr>
            <w:tcW w:w="269" w:type="pct"/>
          </w:tcPr>
          <w:p w:rsidR="00192725" w:rsidRPr="00BD3B6F" w:rsidRDefault="00192725" w:rsidP="00BD3B6F">
            <w:pPr>
              <w:spacing w:before="60" w:after="120"/>
              <w:rPr>
                <w:rFonts w:ascii="Arial" w:eastAsia="Times New Roman" w:hAnsi="Arial" w:cs="Arial"/>
                <w:sz w:val="28"/>
                <w:szCs w:val="28"/>
                <w:lang w:val="en-GB"/>
              </w:rPr>
            </w:pPr>
            <w:r w:rsidRPr="00BD3B6F">
              <w:rPr>
                <w:rFonts w:ascii="Arial" w:eastAsia="Times New Roman" w:hAnsi="Arial" w:cs="Arial"/>
                <w:sz w:val="28"/>
                <w:szCs w:val="28"/>
                <w:lang w:val="en-GB"/>
              </w:rPr>
              <w:t>165.</w:t>
            </w:r>
          </w:p>
        </w:tc>
        <w:tc>
          <w:tcPr>
            <w:tcW w:w="2234" w:type="pct"/>
          </w:tcPr>
          <w:p w:rsidR="00192725" w:rsidRPr="00BD3B6F" w:rsidRDefault="00192725" w:rsidP="00BD3B6F">
            <w:pPr>
              <w:bidi/>
              <w:spacing w:before="60" w:after="120"/>
              <w:jc w:val="both"/>
              <w:rPr>
                <w:rFonts w:ascii="Arial" w:eastAsia="Times New Roman" w:hAnsi="Arial" w:cs="Arial"/>
                <w:sz w:val="28"/>
                <w:szCs w:val="28"/>
                <w:lang w:bidi="ar-TN"/>
              </w:rPr>
            </w:pPr>
            <w:r w:rsidRPr="00BD3B6F">
              <w:rPr>
                <w:rFonts w:ascii="Arial" w:eastAsia="Times New Roman" w:hAnsi="Arial" w:cs="Arial"/>
                <w:sz w:val="28"/>
                <w:szCs w:val="28"/>
                <w:rtl/>
                <w:lang w:bidi="ar-QA"/>
              </w:rPr>
              <w:t>تقوم الأمانة عند تسلّم تقارير الدول الأطراف بتسجيلها والإقرار بتسلمها.</w:t>
            </w:r>
            <w:r w:rsidRPr="00BD3B6F">
              <w:rPr>
                <w:rFonts w:ascii="Arial" w:eastAsia="Times New Roman" w:hAnsi="Arial" w:cs="Arial"/>
                <w:sz w:val="28"/>
                <w:szCs w:val="28"/>
                <w:lang w:val="en-GB"/>
              </w:rPr>
              <w:t xml:space="preserve"> </w:t>
            </w:r>
            <w:r w:rsidRPr="00BD3B6F">
              <w:rPr>
                <w:rFonts w:ascii="Arial" w:eastAsia="Times New Roman" w:hAnsi="Arial" w:cs="Arial"/>
                <w:sz w:val="28"/>
                <w:szCs w:val="28"/>
                <w:rtl/>
                <w:lang w:bidi="ar-QA"/>
              </w:rPr>
              <w:t>وإذا كان التقرير غير كامل، تقدم المشورة إلى الدولة الطرف بشأن سبل إكماله.</w:t>
            </w:r>
          </w:p>
        </w:tc>
        <w:tc>
          <w:tcPr>
            <w:tcW w:w="263" w:type="pct"/>
          </w:tcPr>
          <w:p w:rsidR="00192725" w:rsidRPr="00BD3B6F" w:rsidRDefault="00192725" w:rsidP="00BD3B6F">
            <w:pPr>
              <w:spacing w:before="60" w:after="120"/>
              <w:jc w:val="right"/>
              <w:rPr>
                <w:rFonts w:ascii="Arial" w:eastAsia="Times New Roman" w:hAnsi="Arial" w:cs="Arial"/>
                <w:sz w:val="28"/>
                <w:szCs w:val="28"/>
                <w:lang w:val="en-GB"/>
              </w:rPr>
            </w:pPr>
            <w:r w:rsidRPr="00BD3B6F">
              <w:rPr>
                <w:rFonts w:ascii="Arial" w:eastAsia="Times New Roman" w:hAnsi="Arial" w:cs="Arial"/>
                <w:sz w:val="28"/>
                <w:szCs w:val="28"/>
                <w:lang w:val="en-GB"/>
              </w:rPr>
              <w:t>165.</w:t>
            </w:r>
          </w:p>
        </w:tc>
      </w:tr>
      <w:tr w:rsidR="00192725" w:rsidRPr="00BD3B6F">
        <w:trPr>
          <w:cantSplit/>
        </w:trPr>
        <w:tc>
          <w:tcPr>
            <w:tcW w:w="2234" w:type="pct"/>
          </w:tcPr>
          <w:p w:rsidR="00192725" w:rsidRPr="00BD3B6F" w:rsidRDefault="00192725" w:rsidP="001928BF">
            <w:pPr>
              <w:bidi/>
              <w:spacing w:before="60" w:after="120"/>
              <w:jc w:val="both"/>
              <w:rPr>
                <w:rFonts w:ascii="Arial" w:eastAsia="Times New Roman" w:hAnsi="Arial" w:cs="Arial"/>
                <w:sz w:val="28"/>
                <w:szCs w:val="28"/>
                <w:lang w:bidi="ar-TN"/>
              </w:rPr>
            </w:pPr>
            <w:r w:rsidRPr="00BD3B6F">
              <w:rPr>
                <w:rFonts w:ascii="Arial" w:eastAsia="Times New Roman" w:hAnsi="Arial" w:cs="Arial"/>
                <w:sz w:val="28"/>
                <w:szCs w:val="28"/>
                <w:rtl/>
                <w:lang w:bidi="ar-QA"/>
              </w:rPr>
              <w:t>ستقدم الأمانة إلى اللجنة عرضاً عاماً للتقارير الواردة</w:t>
            </w:r>
            <w:r w:rsidR="001928BF" w:rsidRPr="00BD3B6F">
              <w:rPr>
                <w:rFonts w:ascii="Arial" w:eastAsia="Times New Roman" w:hAnsi="Arial" w:cs="Arial"/>
                <w:bCs/>
                <w:sz w:val="28"/>
                <w:szCs w:val="28"/>
                <w:u w:val="single"/>
                <w:rtl/>
                <w:lang w:bidi="ar-QA"/>
              </w:rPr>
              <w:t xml:space="preserve"> </w:t>
            </w:r>
            <w:r w:rsidR="001928BF" w:rsidRPr="001928BF">
              <w:rPr>
                <w:rFonts w:ascii="Arial" w:eastAsia="Times New Roman" w:hAnsi="Arial" w:cs="Arial"/>
                <w:bCs/>
                <w:sz w:val="28"/>
                <w:szCs w:val="28"/>
                <w:u w:val="single"/>
                <w:rtl/>
                <w:lang w:bidi="ar-QA"/>
              </w:rPr>
              <w:t>عملاً</w:t>
            </w:r>
            <w:r w:rsidR="001928BF" w:rsidRPr="001928BF">
              <w:rPr>
                <w:rFonts w:ascii="Arial" w:eastAsia="Times New Roman" w:hAnsi="Arial" w:cs="Arial"/>
                <w:bCs/>
                <w:sz w:val="28"/>
                <w:szCs w:val="28"/>
                <w:u w:val="single"/>
                <w:lang w:bidi="ar-QA"/>
              </w:rPr>
              <w:t xml:space="preserve"> </w:t>
            </w:r>
            <w:r w:rsidR="001928BF" w:rsidRPr="001D2701">
              <w:rPr>
                <w:rFonts w:ascii="Arial" w:eastAsia="Times New Roman" w:hAnsi="Arial" w:cs="Arial"/>
                <w:bCs/>
                <w:sz w:val="28"/>
                <w:szCs w:val="28"/>
                <w:u w:val="single"/>
                <w:rtl/>
                <w:lang w:bidi="ar-QA"/>
              </w:rPr>
              <w:t>بالفقرة</w:t>
            </w:r>
            <w:r w:rsidR="001928BF" w:rsidRPr="001928BF">
              <w:rPr>
                <w:rFonts w:ascii="Arial" w:eastAsia="Times New Roman" w:hAnsi="Arial" w:cs="Arial"/>
                <w:bCs/>
                <w:sz w:val="28"/>
                <w:szCs w:val="28"/>
                <w:u w:val="single"/>
                <w:rtl/>
                <w:lang w:bidi="ar-QA"/>
              </w:rPr>
              <w:t xml:space="preserve"> </w:t>
            </w:r>
            <w:r w:rsidRPr="00BD3B6F">
              <w:rPr>
                <w:rFonts w:ascii="Arial" w:eastAsia="Times New Roman" w:hAnsi="Arial" w:cs="Arial"/>
                <w:bCs/>
                <w:sz w:val="28"/>
                <w:szCs w:val="28"/>
                <w:u w:val="single"/>
                <w:rtl/>
                <w:lang w:bidi="ar-QA"/>
              </w:rPr>
              <w:t>152</w:t>
            </w:r>
            <w:r w:rsidRPr="00BD3B6F">
              <w:rPr>
                <w:rFonts w:ascii="Arial" w:eastAsia="Times New Roman" w:hAnsi="Arial" w:cs="Arial"/>
                <w:sz w:val="28"/>
                <w:szCs w:val="28"/>
                <w:rtl/>
                <w:lang w:bidi="ar-QA"/>
              </w:rPr>
              <w:t xml:space="preserve"> قبل أربعة أسابيع من انعقاد دورتها.</w:t>
            </w:r>
            <w:r w:rsidRPr="00BD3B6F">
              <w:rPr>
                <w:rFonts w:ascii="Arial" w:eastAsia="Times New Roman" w:hAnsi="Arial" w:cs="Arial"/>
                <w:sz w:val="28"/>
                <w:szCs w:val="28"/>
                <w:lang w:val="en-GB"/>
              </w:rPr>
              <w:t xml:space="preserve"> </w:t>
            </w:r>
            <w:r w:rsidRPr="00BD3B6F">
              <w:rPr>
                <w:rFonts w:ascii="Arial" w:eastAsia="Times New Roman" w:hAnsi="Arial" w:cs="Arial"/>
                <w:sz w:val="28"/>
                <w:szCs w:val="28"/>
                <w:rtl/>
                <w:lang w:bidi="ar-QA"/>
              </w:rPr>
              <w:t xml:space="preserve">وسيتاح العرض العام </w:t>
            </w:r>
            <w:r w:rsidRPr="00BD3B6F">
              <w:rPr>
                <w:rFonts w:ascii="Arial" w:eastAsia="Times New Roman" w:hAnsi="Arial" w:cs="Arial"/>
                <w:strike/>
                <w:sz w:val="28"/>
                <w:szCs w:val="28"/>
                <w:rtl/>
                <w:lang w:bidi="ar-QA"/>
              </w:rPr>
              <w:t>والتقارير</w:t>
            </w:r>
            <w:r w:rsidRPr="00BD3B6F">
              <w:rPr>
                <w:rFonts w:ascii="Arial" w:eastAsia="Times New Roman" w:hAnsi="Arial" w:cs="Arial"/>
                <w:sz w:val="28"/>
                <w:szCs w:val="28"/>
                <w:rtl/>
                <w:lang w:bidi="ar-QA"/>
              </w:rPr>
              <w:t xml:space="preserve"> على الشبكة لاطلاع </w:t>
            </w:r>
            <w:r w:rsidRPr="00277501">
              <w:rPr>
                <w:rFonts w:ascii="Arial" w:eastAsia="Times New Roman" w:hAnsi="Arial" w:cs="Arial"/>
                <w:bCs/>
                <w:sz w:val="28"/>
                <w:szCs w:val="28"/>
                <w:u w:val="single"/>
                <w:rtl/>
                <w:lang w:bidi="ar-QA"/>
              </w:rPr>
              <w:t>العموم</w:t>
            </w:r>
            <w:r w:rsidRPr="001D2701">
              <w:rPr>
                <w:rFonts w:ascii="Arial" w:eastAsia="Times New Roman" w:hAnsi="Arial" w:cs="Arial"/>
                <w:bCs/>
                <w:sz w:val="28"/>
                <w:szCs w:val="28"/>
                <w:u w:val="single"/>
                <w:rtl/>
                <w:lang w:bidi="ar-QA"/>
              </w:rPr>
              <w:t xml:space="preserve"> </w:t>
            </w:r>
            <w:r w:rsidRPr="00277501">
              <w:rPr>
                <w:rFonts w:ascii="Arial" w:eastAsia="Times New Roman" w:hAnsi="Arial" w:cs="Arial"/>
                <w:bCs/>
                <w:sz w:val="28"/>
                <w:szCs w:val="28"/>
                <w:u w:val="single"/>
                <w:rtl/>
                <w:lang w:bidi="ar-QA"/>
              </w:rPr>
              <w:t>عليه</w:t>
            </w:r>
            <w:r w:rsidRPr="001D2701">
              <w:rPr>
                <w:rFonts w:ascii="Arial" w:eastAsia="Times New Roman" w:hAnsi="Arial" w:cs="Arial"/>
                <w:bCs/>
                <w:sz w:val="28"/>
                <w:szCs w:val="28"/>
                <w:u w:val="single"/>
                <w:rtl/>
                <w:lang w:bidi="ar-QA"/>
              </w:rPr>
              <w:t xml:space="preserve">، </w:t>
            </w:r>
            <w:r w:rsidRPr="00277501">
              <w:rPr>
                <w:rFonts w:ascii="Arial" w:eastAsia="Times New Roman" w:hAnsi="Arial" w:cs="Arial"/>
                <w:bCs/>
                <w:sz w:val="28"/>
                <w:szCs w:val="28"/>
                <w:u w:val="single"/>
                <w:rtl/>
                <w:lang w:bidi="ar-QA"/>
              </w:rPr>
              <w:t>إلى</w:t>
            </w:r>
            <w:r w:rsidRPr="00BD3B6F">
              <w:rPr>
                <w:rFonts w:ascii="Arial" w:eastAsia="Times New Roman" w:hAnsi="Arial" w:cs="Arial"/>
                <w:bCs/>
                <w:sz w:val="28"/>
                <w:szCs w:val="28"/>
                <w:u w:val="single"/>
                <w:rtl/>
                <w:lang w:bidi="ar-QA"/>
              </w:rPr>
              <w:t xml:space="preserve"> جانب التقارير </w:t>
            </w:r>
            <w:r w:rsidR="001928BF" w:rsidRPr="001D2701">
              <w:rPr>
                <w:rFonts w:ascii="Arial" w:eastAsia="Times New Roman" w:hAnsi="Arial" w:cs="Arial"/>
                <w:b/>
                <w:bCs/>
                <w:sz w:val="28"/>
                <w:szCs w:val="28"/>
                <w:u w:val="single"/>
                <w:rtl/>
                <w:lang w:bidi="ar-QA"/>
              </w:rPr>
              <w:t>الواردة ع</w:t>
            </w:r>
            <w:r w:rsidR="001928BF" w:rsidRPr="001928BF">
              <w:rPr>
                <w:rFonts w:ascii="Arial" w:eastAsia="Times New Roman" w:hAnsi="Arial" w:cs="Arial"/>
                <w:bCs/>
                <w:sz w:val="28"/>
                <w:szCs w:val="28"/>
                <w:u w:val="single"/>
                <w:rtl/>
                <w:lang w:bidi="ar-QA"/>
              </w:rPr>
              <w:t>ملاً</w:t>
            </w:r>
            <w:r w:rsidR="001928BF" w:rsidRPr="001928BF">
              <w:rPr>
                <w:rFonts w:ascii="Arial" w:eastAsia="Times New Roman" w:hAnsi="Arial" w:cs="Arial"/>
                <w:bCs/>
                <w:sz w:val="28"/>
                <w:szCs w:val="28"/>
                <w:u w:val="single"/>
                <w:lang w:bidi="ar-QA"/>
              </w:rPr>
              <w:t xml:space="preserve"> </w:t>
            </w:r>
            <w:r w:rsidR="001928BF" w:rsidRPr="00277501">
              <w:rPr>
                <w:rFonts w:ascii="Arial" w:eastAsia="Times New Roman" w:hAnsi="Arial" w:cs="Arial" w:hint="cs"/>
                <w:bCs/>
                <w:sz w:val="28"/>
                <w:szCs w:val="28"/>
                <w:u w:val="single"/>
                <w:rtl/>
                <w:lang w:bidi="ar-QA"/>
              </w:rPr>
              <w:t>بالفقر</w:t>
            </w:r>
            <w:r w:rsidR="001928BF" w:rsidRPr="001D2701">
              <w:rPr>
                <w:rFonts w:ascii="Arial" w:eastAsia="Times New Roman" w:hAnsi="Arial" w:cs="Arial" w:hint="eastAsia"/>
                <w:bCs/>
                <w:sz w:val="28"/>
                <w:szCs w:val="28"/>
                <w:u w:val="single"/>
                <w:rtl/>
                <w:lang w:bidi="ar-QA"/>
              </w:rPr>
              <w:t>ا</w:t>
            </w:r>
            <w:r w:rsidR="001928BF" w:rsidRPr="00277501">
              <w:rPr>
                <w:rFonts w:ascii="Arial" w:eastAsia="Times New Roman" w:hAnsi="Arial" w:cs="Arial" w:hint="cs"/>
                <w:bCs/>
                <w:sz w:val="28"/>
                <w:szCs w:val="28"/>
                <w:u w:val="single"/>
                <w:rtl/>
                <w:lang w:bidi="ar-QA"/>
              </w:rPr>
              <w:t>ت</w:t>
            </w:r>
            <w:r w:rsidR="001928BF" w:rsidRPr="001928BF">
              <w:rPr>
                <w:rFonts w:ascii="Arial" w:eastAsia="Times New Roman" w:hAnsi="Arial" w:cs="Arial"/>
                <w:bCs/>
                <w:sz w:val="28"/>
                <w:szCs w:val="28"/>
                <w:u w:val="single"/>
                <w:rtl/>
                <w:lang w:bidi="ar-QA"/>
              </w:rPr>
              <w:t xml:space="preserve"> </w:t>
            </w:r>
            <w:r w:rsidR="001928BF" w:rsidRPr="00277501">
              <w:rPr>
                <w:rFonts w:ascii="Arial" w:eastAsia="Times New Roman" w:hAnsi="Arial" w:cs="Arial"/>
                <w:bCs/>
                <w:sz w:val="28"/>
                <w:szCs w:val="28"/>
                <w:u w:val="single"/>
                <w:rtl/>
                <w:lang w:bidi="ar-QA"/>
              </w:rPr>
              <w:t>152</w:t>
            </w:r>
            <w:r w:rsidR="001928BF" w:rsidRPr="001D2701">
              <w:rPr>
                <w:rFonts w:ascii="Arial" w:eastAsia="Times New Roman" w:hAnsi="Arial" w:cs="Arial"/>
                <w:bCs/>
                <w:sz w:val="28"/>
                <w:szCs w:val="28"/>
                <w:u w:val="single"/>
                <w:rtl/>
                <w:lang w:bidi="ar-QA"/>
              </w:rPr>
              <w:t xml:space="preserve"> و</w:t>
            </w:r>
            <w:r w:rsidR="001928BF" w:rsidRPr="001D2701">
              <w:rPr>
                <w:rFonts w:ascii="Arial" w:eastAsia="Times New Roman" w:hAnsi="Arial" w:cs="Arial"/>
                <w:b/>
                <w:sz w:val="28"/>
                <w:szCs w:val="28"/>
                <w:u w:val="single"/>
                <w:lang w:bidi="ar-QA"/>
              </w:rPr>
              <w:t>161</w:t>
            </w:r>
            <w:r w:rsidR="00277501" w:rsidRPr="00893083">
              <w:rPr>
                <w:rFonts w:ascii="Arial" w:eastAsia="Times New Roman" w:hAnsi="Arial" w:cs="Arial"/>
                <w:bCs/>
                <w:sz w:val="28"/>
                <w:szCs w:val="28"/>
                <w:u w:val="single"/>
                <w:rtl/>
                <w:lang w:bidi="ar-QA"/>
              </w:rPr>
              <w:t>،</w:t>
            </w:r>
            <w:r w:rsidR="001928BF" w:rsidRPr="001D2701">
              <w:rPr>
                <w:rFonts w:ascii="Arial" w:eastAsia="Times New Roman" w:hAnsi="Arial" w:cs="Arial"/>
                <w:bCs/>
                <w:sz w:val="28"/>
                <w:szCs w:val="28"/>
                <w:u w:val="single"/>
                <w:rtl/>
                <w:lang w:bidi="ar-QA"/>
              </w:rPr>
              <w:t xml:space="preserve"> </w:t>
            </w:r>
            <w:r w:rsidRPr="00277501">
              <w:rPr>
                <w:rFonts w:ascii="Arial" w:eastAsia="Times New Roman" w:hAnsi="Arial" w:cs="Arial"/>
                <w:bCs/>
                <w:sz w:val="28"/>
                <w:szCs w:val="28"/>
                <w:u w:val="single"/>
                <w:rtl/>
                <w:lang w:bidi="ar-QA"/>
              </w:rPr>
              <w:t>باللغة التي</w:t>
            </w:r>
            <w:r w:rsidRPr="001D2701">
              <w:rPr>
                <w:rFonts w:ascii="Arial" w:eastAsia="Times New Roman" w:hAnsi="Arial" w:cs="Arial"/>
                <w:b/>
                <w:bCs/>
                <w:sz w:val="28"/>
                <w:szCs w:val="28"/>
                <w:u w:val="single"/>
                <w:rtl/>
                <w:lang w:bidi="ar-QA"/>
              </w:rPr>
              <w:t xml:space="preserve"> قدمتها</w:t>
            </w:r>
            <w:r w:rsidRPr="00BD3B6F">
              <w:rPr>
                <w:rFonts w:ascii="Arial" w:eastAsia="Times New Roman" w:hAnsi="Arial" w:cs="Arial"/>
                <w:bCs/>
                <w:sz w:val="28"/>
                <w:szCs w:val="28"/>
                <w:u w:val="single"/>
                <w:rtl/>
                <w:lang w:bidi="ar-QA"/>
              </w:rPr>
              <w:t xml:space="preserve"> بها الدول الأطراف، إلا إذا قررت اللجنة خلاف ذلك في حالات استثنائية</w:t>
            </w:r>
            <w:r w:rsidRPr="00BD3B6F">
              <w:rPr>
                <w:rFonts w:ascii="Arial" w:eastAsia="Times New Roman" w:hAnsi="Arial" w:cs="Arial"/>
                <w:sz w:val="28"/>
                <w:szCs w:val="28"/>
                <w:rtl/>
                <w:lang w:bidi="ar-QA"/>
              </w:rPr>
              <w:t>.</w:t>
            </w:r>
          </w:p>
        </w:tc>
        <w:tc>
          <w:tcPr>
            <w:tcW w:w="269" w:type="pct"/>
          </w:tcPr>
          <w:p w:rsidR="00192725" w:rsidRPr="00BD3B6F" w:rsidRDefault="00192725" w:rsidP="00BD3B6F">
            <w:pPr>
              <w:spacing w:before="60" w:after="120"/>
              <w:rPr>
                <w:rFonts w:ascii="Arial" w:eastAsia="Times New Roman" w:hAnsi="Arial" w:cs="Arial"/>
                <w:sz w:val="28"/>
                <w:szCs w:val="28"/>
                <w:lang w:val="en-GB"/>
              </w:rPr>
            </w:pPr>
            <w:r w:rsidRPr="00BD3B6F">
              <w:rPr>
                <w:rFonts w:ascii="Arial" w:eastAsia="Times New Roman" w:hAnsi="Arial" w:cs="Arial"/>
                <w:sz w:val="28"/>
                <w:szCs w:val="28"/>
                <w:lang w:val="en-GB"/>
              </w:rPr>
              <w:t>166.</w:t>
            </w:r>
          </w:p>
        </w:tc>
        <w:tc>
          <w:tcPr>
            <w:tcW w:w="2234" w:type="pct"/>
          </w:tcPr>
          <w:p w:rsidR="00192725" w:rsidRPr="00BD3B6F" w:rsidRDefault="00192725" w:rsidP="00BD3B6F">
            <w:pPr>
              <w:bidi/>
              <w:spacing w:before="60" w:after="120"/>
              <w:jc w:val="both"/>
              <w:rPr>
                <w:rFonts w:ascii="Arial" w:eastAsia="Times New Roman" w:hAnsi="Arial" w:cs="Arial"/>
                <w:sz w:val="28"/>
                <w:szCs w:val="28"/>
                <w:lang w:bidi="ar-TN"/>
              </w:rPr>
            </w:pPr>
            <w:r w:rsidRPr="00BD3B6F">
              <w:rPr>
                <w:rFonts w:ascii="Arial" w:eastAsia="Times New Roman" w:hAnsi="Arial" w:cs="Arial"/>
                <w:sz w:val="28"/>
                <w:szCs w:val="28"/>
                <w:rtl/>
                <w:lang w:bidi="ar-QA"/>
              </w:rPr>
              <w:t>ستقدم الأمانة إلى اللجنة عرضاً عاماً للتقارير الواردة قبل أربعة أسابيع من انعقاد دورتها.</w:t>
            </w:r>
            <w:r w:rsidRPr="00BD3B6F">
              <w:rPr>
                <w:rFonts w:ascii="Arial" w:eastAsia="Times New Roman" w:hAnsi="Arial" w:cs="Arial"/>
                <w:sz w:val="28"/>
                <w:szCs w:val="28"/>
                <w:lang w:val="en-GB"/>
              </w:rPr>
              <w:t xml:space="preserve"> </w:t>
            </w:r>
            <w:r w:rsidRPr="00BD3B6F">
              <w:rPr>
                <w:rFonts w:ascii="Arial" w:eastAsia="Times New Roman" w:hAnsi="Arial" w:cs="Arial"/>
                <w:sz w:val="28"/>
                <w:szCs w:val="28"/>
                <w:rtl/>
                <w:lang w:bidi="ar-QA"/>
              </w:rPr>
              <w:t xml:space="preserve">وسيتاح العرض العام والتقارير على الشبكة للاطلاع عليها. </w:t>
            </w:r>
          </w:p>
        </w:tc>
        <w:tc>
          <w:tcPr>
            <w:tcW w:w="263" w:type="pct"/>
          </w:tcPr>
          <w:p w:rsidR="00192725" w:rsidRPr="00BD3B6F" w:rsidRDefault="00192725" w:rsidP="00BD3B6F">
            <w:pPr>
              <w:spacing w:before="60" w:after="120"/>
              <w:jc w:val="right"/>
              <w:rPr>
                <w:rFonts w:ascii="Arial" w:eastAsia="Times New Roman" w:hAnsi="Arial" w:cs="Arial"/>
                <w:sz w:val="28"/>
                <w:szCs w:val="28"/>
                <w:lang w:val="en-GB"/>
              </w:rPr>
            </w:pPr>
            <w:r w:rsidRPr="00BD3B6F">
              <w:rPr>
                <w:rFonts w:ascii="Arial" w:eastAsia="Times New Roman" w:hAnsi="Arial" w:cs="Arial"/>
                <w:sz w:val="28"/>
                <w:szCs w:val="28"/>
                <w:lang w:val="en-GB"/>
              </w:rPr>
              <w:t>166.</w:t>
            </w:r>
          </w:p>
        </w:tc>
      </w:tr>
      <w:tr w:rsidR="00192725" w:rsidRPr="00BD3B6F">
        <w:trPr>
          <w:cantSplit/>
        </w:trPr>
        <w:tc>
          <w:tcPr>
            <w:tcW w:w="2234" w:type="pct"/>
          </w:tcPr>
          <w:p w:rsidR="00192725" w:rsidRPr="00BD3B6F" w:rsidRDefault="00192725" w:rsidP="00BD3B6F">
            <w:pPr>
              <w:bidi/>
              <w:spacing w:before="60" w:after="120"/>
              <w:jc w:val="both"/>
              <w:rPr>
                <w:rFonts w:ascii="Arial" w:eastAsia="Times New Roman" w:hAnsi="Arial" w:cs="Arial"/>
                <w:sz w:val="28"/>
                <w:szCs w:val="28"/>
                <w:lang w:bidi="ar-TN"/>
              </w:rPr>
            </w:pPr>
            <w:r w:rsidRPr="00BD3B6F">
              <w:rPr>
                <w:rFonts w:ascii="Arial" w:eastAsia="Times New Roman" w:hAnsi="Arial" w:cs="Arial"/>
                <w:strike/>
                <w:sz w:val="28"/>
                <w:szCs w:val="28"/>
                <w:rtl/>
                <w:lang w:bidi="ar-QA"/>
              </w:rPr>
              <w:t>ستتاح التقارير للجمهور على سبيل الإعلام عقب الدورة التي تدرس فيها اللجنة هذه التقارير، إلا إذا قررت اللجنة خلاف ذلك في حالات استثنائية.</w:t>
            </w:r>
          </w:p>
        </w:tc>
        <w:tc>
          <w:tcPr>
            <w:tcW w:w="269" w:type="pct"/>
          </w:tcPr>
          <w:p w:rsidR="00192725" w:rsidRPr="00BD3B6F" w:rsidRDefault="00192725" w:rsidP="00BD3B6F">
            <w:pPr>
              <w:spacing w:before="60" w:after="120"/>
              <w:rPr>
                <w:rFonts w:ascii="Arial" w:eastAsia="Times New Roman" w:hAnsi="Arial" w:cs="Arial"/>
                <w:strike/>
                <w:sz w:val="28"/>
                <w:szCs w:val="28"/>
                <w:lang w:val="en-GB"/>
              </w:rPr>
            </w:pPr>
            <w:r w:rsidRPr="00BD3B6F">
              <w:rPr>
                <w:rFonts w:ascii="Arial" w:eastAsia="Times New Roman" w:hAnsi="Arial" w:cs="Arial"/>
                <w:strike/>
                <w:sz w:val="28"/>
                <w:szCs w:val="28"/>
                <w:lang w:val="en-GB"/>
              </w:rPr>
              <w:t>167.</w:t>
            </w:r>
          </w:p>
        </w:tc>
        <w:tc>
          <w:tcPr>
            <w:tcW w:w="2234" w:type="pct"/>
          </w:tcPr>
          <w:p w:rsidR="00192725" w:rsidRPr="00BD3B6F" w:rsidRDefault="00192725" w:rsidP="00BD3B6F">
            <w:pPr>
              <w:bidi/>
              <w:spacing w:before="60" w:after="120"/>
              <w:jc w:val="both"/>
              <w:rPr>
                <w:rFonts w:ascii="Arial" w:eastAsia="Times New Roman" w:hAnsi="Arial" w:cs="Arial"/>
                <w:sz w:val="28"/>
                <w:szCs w:val="28"/>
                <w:lang w:bidi="ar-TN"/>
              </w:rPr>
            </w:pPr>
            <w:r w:rsidRPr="00BD3B6F">
              <w:rPr>
                <w:rFonts w:ascii="Arial" w:eastAsia="Times New Roman" w:hAnsi="Arial" w:cs="Arial"/>
                <w:sz w:val="28"/>
                <w:szCs w:val="28"/>
                <w:rtl/>
                <w:lang w:bidi="ar-QA"/>
              </w:rPr>
              <w:t>ستتاح التقارير للجمهور على سبيل الإعلام عقب الدورة التي تدرس فيها اللجنة هذه التقارير، إلا إذا قررت اللجنة خلاف ذلك في حالات استثنائية.</w:t>
            </w:r>
          </w:p>
        </w:tc>
        <w:tc>
          <w:tcPr>
            <w:tcW w:w="263" w:type="pct"/>
          </w:tcPr>
          <w:p w:rsidR="00192725" w:rsidRPr="00BD3B6F" w:rsidRDefault="00192725" w:rsidP="00BD3B6F">
            <w:pPr>
              <w:spacing w:before="60" w:after="120"/>
              <w:jc w:val="right"/>
              <w:rPr>
                <w:rFonts w:ascii="Arial" w:eastAsia="Times New Roman" w:hAnsi="Arial" w:cs="Arial"/>
                <w:sz w:val="28"/>
                <w:szCs w:val="28"/>
                <w:lang w:val="en-GB"/>
              </w:rPr>
            </w:pPr>
            <w:r w:rsidRPr="00BD3B6F">
              <w:rPr>
                <w:rFonts w:ascii="Arial" w:eastAsia="Times New Roman" w:hAnsi="Arial" w:cs="Arial"/>
                <w:sz w:val="28"/>
                <w:szCs w:val="28"/>
                <w:lang w:val="en-GB"/>
              </w:rPr>
              <w:t>167.</w:t>
            </w:r>
          </w:p>
        </w:tc>
      </w:tr>
      <w:tr w:rsidR="00192725" w:rsidRPr="00BD3B6F">
        <w:trPr>
          <w:cantSplit/>
        </w:trPr>
        <w:tc>
          <w:tcPr>
            <w:tcW w:w="2234" w:type="pct"/>
          </w:tcPr>
          <w:p w:rsidR="00192725" w:rsidRPr="00BD3B6F" w:rsidRDefault="00192725" w:rsidP="00BD3B6F">
            <w:pPr>
              <w:bidi/>
              <w:spacing w:before="60" w:after="120"/>
              <w:jc w:val="both"/>
              <w:rPr>
                <w:rFonts w:ascii="Arial" w:eastAsia="Times New Roman" w:hAnsi="Arial" w:cs="Arial"/>
                <w:sz w:val="28"/>
                <w:szCs w:val="28"/>
                <w:lang w:bidi="ar-TN"/>
              </w:rPr>
            </w:pPr>
            <w:r w:rsidRPr="00BD3B6F">
              <w:rPr>
                <w:rFonts w:ascii="Arial" w:eastAsia="Times New Roman" w:hAnsi="Arial" w:cs="Arial"/>
                <w:sz w:val="28"/>
                <w:szCs w:val="28"/>
                <w:rtl/>
                <w:lang w:bidi="ar-QA"/>
              </w:rPr>
              <w:t>دون تغيير.</w:t>
            </w:r>
          </w:p>
        </w:tc>
        <w:tc>
          <w:tcPr>
            <w:tcW w:w="269" w:type="pct"/>
          </w:tcPr>
          <w:p w:rsidR="00192725" w:rsidRPr="00BD3B6F" w:rsidRDefault="00192725" w:rsidP="00BD3B6F">
            <w:pPr>
              <w:bidi/>
              <w:spacing w:before="60" w:after="120"/>
              <w:rPr>
                <w:rFonts w:ascii="Arial" w:eastAsia="Times New Roman" w:hAnsi="Arial" w:cs="Arial"/>
                <w:sz w:val="28"/>
                <w:szCs w:val="28"/>
                <w:lang w:bidi="ar-TN"/>
              </w:rPr>
            </w:pPr>
            <w:r w:rsidRPr="00BD3B6F">
              <w:rPr>
                <w:rFonts w:ascii="Arial" w:eastAsia="Times New Roman" w:hAnsi="Arial" w:cs="Arial"/>
                <w:bCs/>
                <w:sz w:val="28"/>
                <w:szCs w:val="28"/>
                <w:rtl/>
                <w:lang w:bidi="ar-QA"/>
              </w:rPr>
              <w:t>5.4</w:t>
            </w:r>
          </w:p>
        </w:tc>
        <w:tc>
          <w:tcPr>
            <w:tcW w:w="2234" w:type="pct"/>
          </w:tcPr>
          <w:p w:rsidR="00192725" w:rsidRPr="00BD3B6F" w:rsidRDefault="00192725" w:rsidP="00BD3B6F">
            <w:pPr>
              <w:bidi/>
              <w:spacing w:before="60" w:after="120"/>
              <w:jc w:val="both"/>
              <w:rPr>
                <w:rFonts w:ascii="Arial" w:eastAsia="Times New Roman" w:hAnsi="Arial" w:cs="Arial"/>
                <w:sz w:val="28"/>
                <w:szCs w:val="28"/>
              </w:rPr>
            </w:pPr>
            <w:r w:rsidRPr="00BD3B6F">
              <w:rPr>
                <w:rFonts w:ascii="Arial" w:eastAsia="Times New Roman" w:hAnsi="Arial" w:cs="Arial"/>
                <w:bCs/>
                <w:sz w:val="28"/>
                <w:szCs w:val="28"/>
                <w:rtl/>
                <w:lang w:bidi="ar-QA"/>
              </w:rPr>
              <w:t>تقارير الدول غير الأطراف في الاتفاقية عن العناصر المدرجة في القائمة التمثيلية للتراث الثقافي غير المادي للبشرية</w:t>
            </w:r>
          </w:p>
        </w:tc>
        <w:tc>
          <w:tcPr>
            <w:tcW w:w="263" w:type="pct"/>
          </w:tcPr>
          <w:p w:rsidR="00192725" w:rsidRPr="00BD3B6F" w:rsidRDefault="00192725" w:rsidP="00BD3B6F">
            <w:pPr>
              <w:bidi/>
              <w:spacing w:before="60" w:after="120"/>
              <w:rPr>
                <w:rFonts w:ascii="Arial" w:eastAsia="Times New Roman" w:hAnsi="Arial" w:cs="Arial"/>
                <w:sz w:val="28"/>
                <w:szCs w:val="28"/>
                <w:lang w:bidi="ar-TN"/>
              </w:rPr>
            </w:pPr>
            <w:r w:rsidRPr="00BD3B6F">
              <w:rPr>
                <w:rFonts w:ascii="Arial" w:eastAsia="Times New Roman" w:hAnsi="Arial" w:cs="Arial"/>
                <w:bCs/>
                <w:sz w:val="28"/>
                <w:szCs w:val="28"/>
                <w:rtl/>
                <w:lang w:bidi="ar-QA"/>
              </w:rPr>
              <w:t>5.4</w:t>
            </w:r>
          </w:p>
        </w:tc>
      </w:tr>
      <w:tr w:rsidR="00192725" w:rsidRPr="00BD3B6F">
        <w:trPr>
          <w:cantSplit/>
        </w:trPr>
        <w:tc>
          <w:tcPr>
            <w:tcW w:w="2234" w:type="pct"/>
          </w:tcPr>
          <w:p w:rsidR="00192725" w:rsidRPr="00BD3B6F" w:rsidRDefault="00192725" w:rsidP="00BD3B6F">
            <w:pPr>
              <w:bidi/>
              <w:spacing w:before="60" w:after="120"/>
              <w:jc w:val="both"/>
              <w:rPr>
                <w:rFonts w:ascii="Arial" w:eastAsia="Times New Roman" w:hAnsi="Arial" w:cs="Arial"/>
                <w:sz w:val="28"/>
                <w:szCs w:val="28"/>
                <w:lang w:bidi="ar-TN"/>
              </w:rPr>
            </w:pPr>
            <w:r w:rsidRPr="00BD3B6F">
              <w:rPr>
                <w:rFonts w:ascii="Arial" w:eastAsia="Times New Roman" w:hAnsi="Arial" w:cs="Arial"/>
                <w:sz w:val="28"/>
                <w:szCs w:val="28"/>
                <w:rtl/>
                <w:lang w:bidi="ar-QA"/>
              </w:rPr>
              <w:t>تنطبق الفقرات 157-159 و165-16</w:t>
            </w:r>
            <w:r w:rsidRPr="00BD3B6F">
              <w:rPr>
                <w:rFonts w:ascii="Arial" w:eastAsia="Times New Roman" w:hAnsi="Arial" w:cs="Arial"/>
                <w:strike/>
                <w:sz w:val="28"/>
                <w:szCs w:val="28"/>
                <w:rtl/>
                <w:lang w:bidi="ar-QA"/>
              </w:rPr>
              <w:t>7</w:t>
            </w:r>
            <w:r w:rsidRPr="00BD3B6F">
              <w:rPr>
                <w:rFonts w:ascii="Arial" w:eastAsia="Times New Roman" w:hAnsi="Arial" w:cs="Arial"/>
                <w:bCs/>
                <w:sz w:val="28"/>
                <w:szCs w:val="28"/>
                <w:u w:val="single"/>
                <w:rtl/>
                <w:lang w:bidi="ar-QA"/>
              </w:rPr>
              <w:t>6</w:t>
            </w:r>
            <w:r w:rsidRPr="00BD3B6F">
              <w:rPr>
                <w:rFonts w:ascii="Arial" w:eastAsia="Times New Roman" w:hAnsi="Arial" w:cs="Arial"/>
                <w:sz w:val="28"/>
                <w:szCs w:val="28"/>
                <w:rtl/>
                <w:lang w:bidi="ar-QA"/>
              </w:rPr>
              <w:t xml:space="preserve"> تماماً في هذه التوجيهات التنفيذية على الدول غير الأطراف في الاتفاقية، التي توجد في أراضيها عناصر اعتبرت روائع مدرجة في القائمة التمثيلية للتراث الثقافي غير المادي للبشرية، والتي قبلت الحقوق والالتزامات المتعلقة بها.</w:t>
            </w:r>
          </w:p>
        </w:tc>
        <w:tc>
          <w:tcPr>
            <w:tcW w:w="269" w:type="pct"/>
          </w:tcPr>
          <w:p w:rsidR="00192725" w:rsidRPr="00BD3B6F" w:rsidRDefault="00192725" w:rsidP="00BD3B6F">
            <w:pPr>
              <w:spacing w:before="60" w:after="120"/>
              <w:rPr>
                <w:rFonts w:ascii="Arial" w:eastAsia="Times New Roman" w:hAnsi="Arial" w:cs="Arial"/>
                <w:sz w:val="28"/>
                <w:szCs w:val="28"/>
                <w:lang w:val="en-GB"/>
              </w:rPr>
            </w:pPr>
            <w:r w:rsidRPr="00BD3B6F">
              <w:rPr>
                <w:rFonts w:ascii="Arial" w:eastAsia="Times New Roman" w:hAnsi="Arial" w:cs="Arial"/>
                <w:strike/>
                <w:sz w:val="28"/>
                <w:szCs w:val="28"/>
                <w:lang w:val="en-GB"/>
              </w:rPr>
              <w:t>168</w:t>
            </w:r>
            <w:r w:rsidRPr="00BD3B6F">
              <w:rPr>
                <w:rFonts w:ascii="Arial" w:eastAsia="Times New Roman" w:hAnsi="Arial" w:cs="Arial"/>
                <w:sz w:val="28"/>
                <w:szCs w:val="28"/>
                <w:lang w:val="en-GB"/>
              </w:rPr>
              <w:t xml:space="preserve"> </w:t>
            </w:r>
            <w:r w:rsidRPr="00656F72">
              <w:rPr>
                <w:rFonts w:ascii="Arial" w:eastAsia="Times New Roman" w:hAnsi="Arial" w:cs="Arial"/>
                <w:b/>
                <w:bCs/>
                <w:sz w:val="28"/>
                <w:szCs w:val="28"/>
                <w:u w:val="single"/>
                <w:lang w:val="en-GB"/>
              </w:rPr>
              <w:t>167.</w:t>
            </w:r>
          </w:p>
        </w:tc>
        <w:tc>
          <w:tcPr>
            <w:tcW w:w="2234" w:type="pct"/>
          </w:tcPr>
          <w:p w:rsidR="00192725" w:rsidRPr="00BD3B6F" w:rsidRDefault="00192725" w:rsidP="00BD3B6F">
            <w:pPr>
              <w:bidi/>
              <w:spacing w:before="60" w:after="120"/>
              <w:jc w:val="both"/>
              <w:rPr>
                <w:rFonts w:ascii="Arial" w:eastAsia="Times New Roman" w:hAnsi="Arial" w:cs="Arial"/>
                <w:sz w:val="28"/>
                <w:szCs w:val="28"/>
              </w:rPr>
            </w:pPr>
            <w:r w:rsidRPr="00BD3B6F">
              <w:rPr>
                <w:rFonts w:ascii="Arial" w:eastAsia="Times New Roman" w:hAnsi="Arial" w:cs="Arial"/>
                <w:sz w:val="28"/>
                <w:szCs w:val="28"/>
                <w:rtl/>
                <w:lang w:bidi="ar-QA"/>
              </w:rPr>
              <w:t>تنطبق الفقرات 157-159 و165-167 تماماً في هذه التوجيهات التنفيذية على الدول غير الأطراف في الاتفاقية، التي توجد في أراضيها عناصر اعتبرت روائع مدرجة في القائمة التمثيلية للتراث الثقافي غير المادي للبشرية، والتي قبلت الحقوق والالتزامات المتعلقة بها.</w:t>
            </w:r>
          </w:p>
        </w:tc>
        <w:tc>
          <w:tcPr>
            <w:tcW w:w="263" w:type="pct"/>
          </w:tcPr>
          <w:p w:rsidR="00192725" w:rsidRPr="00BD3B6F" w:rsidRDefault="00192725" w:rsidP="00BD3B6F">
            <w:pPr>
              <w:spacing w:before="60" w:after="120"/>
              <w:jc w:val="right"/>
              <w:rPr>
                <w:rFonts w:ascii="Arial" w:eastAsia="Times New Roman" w:hAnsi="Arial" w:cs="Arial"/>
                <w:sz w:val="28"/>
                <w:szCs w:val="28"/>
                <w:lang w:val="en-GB"/>
              </w:rPr>
            </w:pPr>
            <w:r w:rsidRPr="00BD3B6F">
              <w:rPr>
                <w:rFonts w:ascii="Arial" w:eastAsia="Times New Roman" w:hAnsi="Arial" w:cs="Arial"/>
                <w:sz w:val="28"/>
                <w:szCs w:val="28"/>
                <w:lang w:val="en-GB"/>
              </w:rPr>
              <w:t>168.</w:t>
            </w:r>
          </w:p>
        </w:tc>
      </w:tr>
      <w:tr w:rsidR="00192725" w:rsidRPr="00BD3B6F">
        <w:trPr>
          <w:cantSplit/>
        </w:trPr>
        <w:tc>
          <w:tcPr>
            <w:tcW w:w="2234" w:type="pct"/>
          </w:tcPr>
          <w:p w:rsidR="00192725" w:rsidRPr="00BD3B6F" w:rsidRDefault="00192725" w:rsidP="00BD3B6F">
            <w:pPr>
              <w:bidi/>
              <w:spacing w:before="60" w:after="120"/>
              <w:jc w:val="both"/>
              <w:rPr>
                <w:rFonts w:ascii="Arial" w:eastAsia="Times New Roman" w:hAnsi="Arial" w:cs="Arial"/>
                <w:sz w:val="28"/>
                <w:szCs w:val="28"/>
              </w:rPr>
            </w:pPr>
            <w:r w:rsidRPr="00BD3B6F">
              <w:rPr>
                <w:rFonts w:ascii="Arial" w:eastAsia="Times New Roman" w:hAnsi="Arial" w:cs="Arial"/>
                <w:sz w:val="28"/>
                <w:szCs w:val="28"/>
                <w:rtl/>
                <w:lang w:bidi="ar-QA"/>
              </w:rPr>
              <w:t>تقدم الدول غير الأطراف هذه التقارير إلى اللجنة، بحلول 15 كانون الأول/ديسمبر 2014، ثم تقدم التقارير بعد ذلك كل ست سنوات.</w:t>
            </w:r>
            <w:r w:rsidRPr="00BD3B6F">
              <w:rPr>
                <w:rFonts w:ascii="Arial" w:eastAsia="Times New Roman" w:hAnsi="Arial" w:cs="Arial"/>
                <w:sz w:val="28"/>
                <w:szCs w:val="28"/>
                <w:lang w:val="en-GB"/>
              </w:rPr>
              <w:t xml:space="preserve"> </w:t>
            </w:r>
            <w:r w:rsidRPr="00BD3B6F">
              <w:rPr>
                <w:rFonts w:ascii="Arial" w:eastAsia="Times New Roman" w:hAnsi="Arial" w:cs="Arial"/>
                <w:strike/>
                <w:sz w:val="28"/>
                <w:szCs w:val="28"/>
                <w:rtl/>
                <w:lang w:bidi="ar-QA"/>
              </w:rPr>
              <w:t xml:space="preserve">يستخدم </w:t>
            </w:r>
            <w:r w:rsidRPr="00BD3B6F">
              <w:rPr>
                <w:rFonts w:ascii="Arial" w:eastAsia="Times New Roman" w:hAnsi="Arial" w:cs="Arial"/>
                <w:bCs/>
                <w:sz w:val="28"/>
                <w:szCs w:val="28"/>
                <w:u w:val="single"/>
                <w:rtl/>
                <w:lang w:bidi="ar-QA"/>
              </w:rPr>
              <w:t>يجب على كلّ دولة طرف إكمال النموذج</w:t>
            </w:r>
            <w:r w:rsidRPr="00BD3B6F">
              <w:rPr>
                <w:rFonts w:ascii="Arial" w:eastAsia="Times New Roman" w:hAnsi="Arial" w:cs="Arial"/>
                <w:bCs/>
                <w:sz w:val="28"/>
                <w:szCs w:val="28"/>
                <w:rtl/>
                <w:lang w:bidi="ar-QA"/>
              </w:rPr>
              <w:t xml:space="preserve"> </w:t>
            </w:r>
            <w:r w:rsidRPr="00BD3B6F">
              <w:rPr>
                <w:rFonts w:ascii="Arial" w:eastAsia="Times New Roman" w:hAnsi="Arial" w:cs="Arial"/>
                <w:sz w:val="28"/>
                <w:szCs w:val="28"/>
                <w:lang w:bidi="ar-QA"/>
              </w:rPr>
              <w:t>ICH-11</w:t>
            </w:r>
            <w:r w:rsidRPr="00BD3B6F">
              <w:rPr>
                <w:rFonts w:ascii="Arial" w:eastAsia="Times New Roman" w:hAnsi="Arial" w:cs="Arial"/>
                <w:sz w:val="28"/>
                <w:szCs w:val="28"/>
                <w:rtl/>
                <w:lang w:bidi="ar-QA"/>
              </w:rPr>
              <w:t xml:space="preserve"> </w:t>
            </w:r>
            <w:r w:rsidRPr="00BD3B6F">
              <w:rPr>
                <w:rFonts w:ascii="Arial" w:eastAsia="Times New Roman" w:hAnsi="Arial" w:cs="Arial"/>
                <w:bCs/>
                <w:sz w:val="28"/>
                <w:szCs w:val="28"/>
                <w:u w:val="single"/>
                <w:rtl/>
                <w:lang w:bidi="ar-QA"/>
              </w:rPr>
              <w:t>على الانترنت</w:t>
            </w:r>
            <w:r w:rsidRPr="00BD3B6F">
              <w:rPr>
                <w:rFonts w:ascii="Arial" w:eastAsia="Times New Roman" w:hAnsi="Arial" w:cs="Arial"/>
                <w:sz w:val="28"/>
                <w:szCs w:val="28"/>
                <w:rtl/>
                <w:lang w:bidi="ar-QA"/>
              </w:rPr>
              <w:t xml:space="preserve"> </w:t>
            </w:r>
            <w:r w:rsidRPr="00BD3B6F">
              <w:rPr>
                <w:rFonts w:ascii="Arial" w:eastAsia="Times New Roman" w:hAnsi="Arial" w:cs="Arial"/>
                <w:strike/>
                <w:sz w:val="28"/>
                <w:szCs w:val="28"/>
                <w:rtl/>
                <w:lang w:bidi="ar-QA"/>
              </w:rPr>
              <w:t xml:space="preserve">لهذه التقارير ويتوفّر على </w:t>
            </w:r>
            <w:hyperlink r:id="rId20" w:history="1">
              <w:r w:rsidRPr="00BD3B6F">
                <w:rPr>
                  <w:rFonts w:ascii="Arial" w:eastAsia="Times New Roman" w:hAnsi="Arial" w:cs="Arial"/>
                  <w:strike/>
                  <w:sz w:val="28"/>
                  <w:szCs w:val="28"/>
                  <w:lang w:bidi="ar-QA"/>
                </w:rPr>
                <w:t>www.unesco.org/culture/ich</w:t>
              </w:r>
            </w:hyperlink>
            <w:r w:rsidRPr="00BD3B6F">
              <w:rPr>
                <w:rFonts w:ascii="Arial" w:eastAsia="Times New Roman" w:hAnsi="Arial" w:cs="Arial"/>
                <w:strike/>
                <w:sz w:val="28"/>
                <w:szCs w:val="28"/>
                <w:rtl/>
                <w:lang w:bidi="ar-QA"/>
              </w:rPr>
              <w:t xml:space="preserve"> أو بتقديم طلب إلى الأمانة.يجب أن تتضمّن التقارير المعلومات المطلوبة في النموذج فقط.</w:t>
            </w:r>
            <w:r w:rsidRPr="00BD3B6F">
              <w:rPr>
                <w:rFonts w:ascii="Arial" w:eastAsia="Times New Roman" w:hAnsi="Arial" w:cs="Arial"/>
                <w:sz w:val="28"/>
                <w:szCs w:val="28"/>
                <w:rtl/>
                <w:lang w:bidi="ar-QA"/>
              </w:rPr>
              <w:t xml:space="preserve"> </w:t>
            </w:r>
            <w:r w:rsidRPr="00BD3B6F">
              <w:rPr>
                <w:rFonts w:ascii="Arial" w:eastAsia="Times New Roman" w:hAnsi="Arial" w:cs="Arial"/>
                <w:bCs/>
                <w:color w:val="000000"/>
                <w:sz w:val="28"/>
                <w:szCs w:val="28"/>
                <w:u w:val="single"/>
                <w:rtl/>
                <w:lang w:bidi="ar-QA"/>
              </w:rPr>
              <w:t>(</w:t>
            </w:r>
            <w:hyperlink r:id="rId21" w:history="1">
              <w:r w:rsidRPr="00BD3B6F">
                <w:rPr>
                  <w:rStyle w:val="Hyperlink"/>
                  <w:rFonts w:ascii="Arial" w:eastAsia="Times New Roman" w:hAnsi="Arial" w:cs="Arial"/>
                  <w:bCs/>
                  <w:sz w:val="28"/>
                  <w:szCs w:val="28"/>
                  <w:lang w:val="en-GB" w:bidi="ar-QA"/>
                </w:rPr>
                <w:t>https://ich.unesco.org/</w:t>
              </w:r>
            </w:hyperlink>
            <w:r w:rsidRPr="00BD3B6F">
              <w:rPr>
                <w:rFonts w:ascii="Arial" w:eastAsia="Times New Roman" w:hAnsi="Arial" w:cs="Arial"/>
                <w:bCs/>
                <w:sz w:val="28"/>
                <w:szCs w:val="28"/>
                <w:u w:val="single"/>
                <w:rtl/>
                <w:lang w:bidi="ar-QA"/>
              </w:rPr>
              <w:t>)</w:t>
            </w:r>
            <w:r w:rsidRPr="00BD3B6F">
              <w:rPr>
                <w:rFonts w:ascii="Arial" w:eastAsia="Times New Roman" w:hAnsi="Arial" w:cs="Arial"/>
                <w:bCs/>
                <w:color w:val="000000"/>
                <w:sz w:val="28"/>
                <w:szCs w:val="28"/>
                <w:u w:val="single"/>
                <w:rtl/>
                <w:lang w:bidi="ar-QA"/>
              </w:rPr>
              <w:t xml:space="preserve"> وتقوم الأم</w:t>
            </w:r>
            <w:r w:rsidR="002F2C2D" w:rsidRPr="00BD3B6F">
              <w:rPr>
                <w:rFonts w:ascii="Arial" w:eastAsia="Times New Roman" w:hAnsi="Arial" w:cs="Arial"/>
                <w:bCs/>
                <w:color w:val="000000"/>
                <w:sz w:val="28"/>
                <w:szCs w:val="28"/>
                <w:u w:val="single"/>
                <w:rtl/>
                <w:lang w:bidi="ar-QA"/>
              </w:rPr>
              <w:t>انة بمراجعته بصورة دورية</w:t>
            </w:r>
            <w:r w:rsidRPr="00BD3B6F">
              <w:rPr>
                <w:rFonts w:ascii="Arial" w:eastAsia="Times New Roman" w:hAnsi="Arial" w:cs="Arial"/>
                <w:bCs/>
                <w:color w:val="000000"/>
                <w:sz w:val="28"/>
                <w:szCs w:val="28"/>
                <w:u w:val="single"/>
                <w:rtl/>
                <w:lang w:bidi="ar-QA"/>
              </w:rPr>
              <w:t>.</w:t>
            </w:r>
          </w:p>
        </w:tc>
        <w:tc>
          <w:tcPr>
            <w:tcW w:w="269" w:type="pct"/>
          </w:tcPr>
          <w:p w:rsidR="00192725" w:rsidRPr="00BD3B6F" w:rsidRDefault="00192725" w:rsidP="00BD3B6F">
            <w:pPr>
              <w:spacing w:before="60" w:after="120"/>
              <w:rPr>
                <w:rFonts w:ascii="Arial" w:eastAsia="Times New Roman" w:hAnsi="Arial" w:cs="Arial"/>
                <w:sz w:val="28"/>
                <w:szCs w:val="28"/>
                <w:lang w:val="en-GB"/>
              </w:rPr>
            </w:pPr>
            <w:r w:rsidRPr="00BD3B6F">
              <w:rPr>
                <w:rFonts w:ascii="Arial" w:eastAsia="Times New Roman" w:hAnsi="Arial" w:cs="Arial"/>
                <w:strike/>
                <w:sz w:val="28"/>
                <w:szCs w:val="28"/>
                <w:lang w:val="en-GB"/>
              </w:rPr>
              <w:t>169</w:t>
            </w:r>
            <w:r w:rsidRPr="00BD3B6F">
              <w:rPr>
                <w:rFonts w:ascii="Arial" w:eastAsia="Times New Roman" w:hAnsi="Arial" w:cs="Arial"/>
                <w:sz w:val="28"/>
                <w:szCs w:val="28"/>
                <w:lang w:val="en-GB"/>
              </w:rPr>
              <w:t xml:space="preserve"> </w:t>
            </w:r>
            <w:r w:rsidRPr="00656F72">
              <w:rPr>
                <w:rFonts w:ascii="Arial" w:eastAsia="Times New Roman" w:hAnsi="Arial" w:cs="Arial"/>
                <w:b/>
                <w:bCs/>
                <w:sz w:val="28"/>
                <w:szCs w:val="28"/>
                <w:u w:val="single"/>
                <w:lang w:val="en-GB"/>
              </w:rPr>
              <w:t>168.</w:t>
            </w:r>
          </w:p>
        </w:tc>
        <w:tc>
          <w:tcPr>
            <w:tcW w:w="2234" w:type="pct"/>
          </w:tcPr>
          <w:p w:rsidR="00192725" w:rsidRPr="00BD3B6F" w:rsidRDefault="00192725" w:rsidP="00BD3B6F">
            <w:pPr>
              <w:bidi/>
              <w:spacing w:before="60" w:after="120"/>
              <w:jc w:val="both"/>
              <w:rPr>
                <w:rFonts w:ascii="Arial" w:eastAsia="Times New Roman" w:hAnsi="Arial" w:cs="Arial"/>
                <w:sz w:val="28"/>
                <w:szCs w:val="28"/>
                <w:lang w:bidi="ar-TN"/>
              </w:rPr>
            </w:pPr>
            <w:r w:rsidRPr="00BD3B6F">
              <w:rPr>
                <w:rFonts w:ascii="Arial" w:eastAsia="Times New Roman" w:hAnsi="Arial" w:cs="Arial"/>
                <w:sz w:val="28"/>
                <w:szCs w:val="28"/>
                <w:rtl/>
                <w:lang w:bidi="ar-QA"/>
              </w:rPr>
              <w:t>تقدم الدول غير الأطراف هذه التقارير إلى اللجنة، بحلول 15 كانون الأول/ديسمبر 2014، ثم تقدم التقارير بعد ذلك كل ست سنوات.</w:t>
            </w:r>
            <w:r w:rsidRPr="00BD3B6F">
              <w:rPr>
                <w:rFonts w:ascii="Arial" w:eastAsia="Times New Roman" w:hAnsi="Arial" w:cs="Arial"/>
                <w:sz w:val="28"/>
                <w:szCs w:val="28"/>
                <w:lang w:val="en-GB"/>
              </w:rPr>
              <w:t xml:space="preserve"> </w:t>
            </w:r>
            <w:r w:rsidRPr="00BD3B6F">
              <w:rPr>
                <w:rFonts w:ascii="Arial" w:eastAsia="Times New Roman" w:hAnsi="Arial" w:cs="Arial"/>
                <w:sz w:val="28"/>
                <w:szCs w:val="28"/>
                <w:rtl/>
                <w:lang w:bidi="ar-QA"/>
              </w:rPr>
              <w:t>يستخدم النموذج</w:t>
            </w:r>
            <w:r w:rsidR="00892756" w:rsidRPr="00BD3B6F">
              <w:rPr>
                <w:rFonts w:ascii="Arial" w:eastAsia="Times New Roman" w:hAnsi="Arial" w:cs="Arial"/>
                <w:sz w:val="28"/>
                <w:szCs w:val="28"/>
                <w:rtl/>
                <w:lang w:bidi="ar-QA"/>
              </w:rPr>
              <w:t xml:space="preserve"> </w:t>
            </w:r>
            <w:r w:rsidRPr="00BD3B6F">
              <w:rPr>
                <w:rFonts w:ascii="Arial" w:eastAsia="Times New Roman" w:hAnsi="Arial" w:cs="Arial"/>
                <w:sz w:val="28"/>
                <w:szCs w:val="28"/>
                <w:lang w:bidi="ar-QA"/>
              </w:rPr>
              <w:t>ICH-10</w:t>
            </w:r>
            <w:r w:rsidRPr="00BD3B6F">
              <w:rPr>
                <w:rFonts w:ascii="Arial" w:eastAsia="Times New Roman" w:hAnsi="Arial" w:cs="Arial"/>
                <w:sz w:val="28"/>
                <w:szCs w:val="28"/>
                <w:rtl/>
                <w:lang w:bidi="ar-QA"/>
              </w:rPr>
              <w:t xml:space="preserve"> لهذه التقارير ويتوفّر على </w:t>
            </w:r>
            <w:hyperlink r:id="rId22" w:history="1">
              <w:r w:rsidRPr="00BD3B6F">
                <w:rPr>
                  <w:rStyle w:val="Hyperlink"/>
                  <w:rFonts w:ascii="Arial" w:eastAsia="Times New Roman" w:hAnsi="Arial" w:cs="Arial"/>
                  <w:sz w:val="28"/>
                  <w:szCs w:val="28"/>
                  <w:lang w:val="en-GB" w:bidi="ar-QA"/>
                </w:rPr>
                <w:t>www.unesco.org/culture/ich</w:t>
              </w:r>
            </w:hyperlink>
            <w:r w:rsidRPr="00BD3B6F">
              <w:rPr>
                <w:rFonts w:ascii="Arial" w:eastAsia="Times New Roman" w:hAnsi="Arial" w:cs="Arial"/>
                <w:sz w:val="28"/>
                <w:szCs w:val="28"/>
                <w:rtl/>
                <w:lang w:bidi="ar-QA"/>
              </w:rPr>
              <w:t xml:space="preserve"> أو بتقديم طلب إلى الأمانة. يجب أن تتضمّن التقارير المعلومات المطلوبة في النموذج فقط. </w:t>
            </w:r>
          </w:p>
        </w:tc>
        <w:tc>
          <w:tcPr>
            <w:tcW w:w="263" w:type="pct"/>
          </w:tcPr>
          <w:p w:rsidR="00192725" w:rsidRPr="00BD3B6F" w:rsidRDefault="00192725" w:rsidP="00BD3B6F">
            <w:pPr>
              <w:spacing w:before="60" w:after="120"/>
              <w:jc w:val="right"/>
              <w:rPr>
                <w:rFonts w:ascii="Arial" w:eastAsia="Times New Roman" w:hAnsi="Arial" w:cs="Arial"/>
                <w:sz w:val="28"/>
                <w:szCs w:val="28"/>
                <w:lang w:val="en-GB"/>
              </w:rPr>
            </w:pPr>
            <w:r w:rsidRPr="00BD3B6F">
              <w:rPr>
                <w:rFonts w:ascii="Arial" w:eastAsia="Times New Roman" w:hAnsi="Arial" w:cs="Arial"/>
                <w:sz w:val="28"/>
                <w:szCs w:val="28"/>
                <w:lang w:val="en-GB"/>
              </w:rPr>
              <w:t>169.</w:t>
            </w:r>
          </w:p>
        </w:tc>
      </w:tr>
    </w:tbl>
    <w:p w:rsidR="00CF5D29" w:rsidRPr="00BD3B6F" w:rsidRDefault="00CF5D29" w:rsidP="00BD3B6F">
      <w:pPr>
        <w:pStyle w:val="COMParaDecision"/>
        <w:numPr>
          <w:ilvl w:val="0"/>
          <w:numId w:val="0"/>
        </w:numPr>
        <w:bidi/>
        <w:jc w:val="left"/>
        <w:rPr>
          <w:rFonts w:eastAsia="Times New Roman"/>
          <w:sz w:val="28"/>
          <w:szCs w:val="28"/>
        </w:rPr>
      </w:pPr>
    </w:p>
    <w:sectPr w:rsidR="00CF5D29" w:rsidRPr="00BD3B6F">
      <w:pgSz w:w="16838" w:h="11906" w:orient="landscape" w:code="9"/>
      <w:pgMar w:top="1134" w:right="1134" w:bottom="1134" w:left="1134" w:header="39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3926" w:rsidRDefault="00B33926">
      <w:pPr>
        <w:rPr>
          <w:rFonts w:eastAsia="Times New Roman"/>
        </w:rPr>
      </w:pPr>
      <w:r>
        <w:rPr>
          <w:rFonts w:eastAsia="Times New Roman"/>
        </w:rPr>
        <w:separator/>
      </w:r>
    </w:p>
  </w:endnote>
  <w:endnote w:type="continuationSeparator" w:id="0">
    <w:p w:rsidR="00B33926" w:rsidRDefault="00B33926">
      <w:pPr>
        <w:rPr>
          <w:rFonts w:eastAsia="Times New Roman"/>
        </w:rPr>
      </w:pPr>
      <w:r>
        <w:rPr>
          <w:rFonts w:eastAsia="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3926" w:rsidRDefault="00B33926">
      <w:pPr>
        <w:rPr>
          <w:rFonts w:eastAsia="Times New Roman"/>
        </w:rPr>
      </w:pPr>
      <w:r>
        <w:rPr>
          <w:rFonts w:eastAsia="Times New Roman"/>
        </w:rPr>
        <w:separator/>
      </w:r>
    </w:p>
  </w:footnote>
  <w:footnote w:type="continuationSeparator" w:id="0">
    <w:p w:rsidR="00B33926" w:rsidRDefault="00B33926">
      <w:pPr>
        <w:rPr>
          <w:rFonts w:eastAsia="Times New Roman"/>
        </w:rPr>
      </w:pPr>
      <w:r>
        <w:rPr>
          <w:rFonts w:eastAsia="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B1B" w:rsidRPr="00BD3B6F" w:rsidRDefault="00036B1B" w:rsidP="00BD3B6F">
    <w:pPr>
      <w:tabs>
        <w:tab w:val="center" w:pos="4536"/>
        <w:tab w:val="right" w:pos="9072"/>
      </w:tabs>
      <w:bidi/>
      <w:rPr>
        <w:rFonts w:ascii="Arial" w:hAnsi="Arial" w:cs="Arial"/>
        <w:sz w:val="20"/>
        <w:szCs w:val="20"/>
      </w:rPr>
    </w:pPr>
    <w:r w:rsidRPr="00C76A4E">
      <w:rPr>
        <w:rFonts w:ascii="Arial" w:hAnsi="Arial" w:cs="Arial"/>
        <w:sz w:val="20"/>
        <w:szCs w:val="20"/>
      </w:rPr>
      <w:t>ITH/18/7.GA/</w:t>
    </w:r>
    <w:r>
      <w:rPr>
        <w:rFonts w:ascii="Arial" w:hAnsi="Arial" w:cs="Arial"/>
        <w:sz w:val="20"/>
        <w:szCs w:val="20"/>
      </w:rPr>
      <w:t>10</w:t>
    </w:r>
    <w:r w:rsidR="00EE140A">
      <w:rPr>
        <w:rFonts w:ascii="Arial" w:hAnsi="Arial" w:cs="Arial"/>
        <w:sz w:val="20"/>
        <w:szCs w:val="20"/>
      </w:rPr>
      <w:t xml:space="preserve"> </w:t>
    </w:r>
    <w:proofErr w:type="spellStart"/>
    <w:r w:rsidR="00EE140A">
      <w:rPr>
        <w:rFonts w:ascii="Arial" w:hAnsi="Arial" w:cs="Arial"/>
        <w:sz w:val="20"/>
        <w:szCs w:val="20"/>
      </w:rPr>
      <w:t>Rev</w:t>
    </w:r>
    <w:proofErr w:type="spellEnd"/>
    <w:r w:rsidR="001D2701">
      <w:rPr>
        <w:rFonts w:ascii="Arial" w:hAnsi="Arial" w:cs="Arial"/>
        <w:sz w:val="20"/>
        <w:szCs w:val="20"/>
      </w:rPr>
      <w:t>.</w:t>
    </w:r>
    <w:r w:rsidRPr="00C76A4E">
      <w:rPr>
        <w:rFonts w:ascii="Arial" w:hAnsi="Arial" w:cs="Arial"/>
        <w:sz w:val="20"/>
        <w:szCs w:val="20"/>
        <w:rtl/>
      </w:rPr>
      <w:t xml:space="preserve"> – صفحة </w:t>
    </w:r>
    <w:r w:rsidRPr="00C76A4E">
      <w:rPr>
        <w:rFonts w:ascii="Arial" w:hAnsi="Arial" w:cs="Arial"/>
        <w:sz w:val="20"/>
        <w:szCs w:val="20"/>
      </w:rPr>
      <w:fldChar w:fldCharType="begin"/>
    </w:r>
    <w:r w:rsidRPr="00C76A4E">
      <w:rPr>
        <w:rFonts w:ascii="Arial" w:hAnsi="Arial" w:cs="Arial"/>
        <w:sz w:val="20"/>
        <w:szCs w:val="20"/>
      </w:rPr>
      <w:instrText xml:space="preserve"> PAGE </w:instrText>
    </w:r>
    <w:r w:rsidRPr="00C76A4E">
      <w:rPr>
        <w:rFonts w:ascii="Arial" w:hAnsi="Arial" w:cs="Arial"/>
        <w:sz w:val="20"/>
        <w:szCs w:val="20"/>
      </w:rPr>
      <w:fldChar w:fldCharType="separate"/>
    </w:r>
    <w:r w:rsidR="001D2701">
      <w:rPr>
        <w:rFonts w:ascii="Arial" w:hAnsi="Arial" w:cs="Arial"/>
        <w:noProof/>
        <w:sz w:val="20"/>
        <w:szCs w:val="20"/>
        <w:rtl/>
      </w:rPr>
      <w:t>10</w:t>
    </w:r>
    <w:r w:rsidRPr="00C76A4E">
      <w:rPr>
        <w:rFonts w:ascii="Arial" w:hAnsi="Arial" w:cs="Arial"/>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B1B" w:rsidRPr="00BD3B6F" w:rsidRDefault="00BD3B6F" w:rsidP="00BD3B6F">
    <w:pPr>
      <w:pStyle w:val="Header"/>
      <w:rPr>
        <w:rFonts w:ascii="Arial" w:eastAsia="Times New Roman" w:hAnsi="Arial" w:cs="Arial"/>
        <w:szCs w:val="24"/>
      </w:rPr>
    </w:pPr>
    <w:r w:rsidRPr="00BD3B6F">
      <w:rPr>
        <w:rStyle w:val="PageNumber"/>
        <w:rFonts w:ascii="Arial" w:eastAsia="Times New Roman" w:hAnsi="Arial" w:cs="Arial"/>
        <w:szCs w:val="24"/>
      </w:rPr>
      <w:fldChar w:fldCharType="begin"/>
    </w:r>
    <w:r w:rsidRPr="00BD3B6F">
      <w:rPr>
        <w:rStyle w:val="PageNumber"/>
        <w:rFonts w:ascii="Arial" w:eastAsia="Times New Roman" w:hAnsi="Arial" w:cs="Arial"/>
        <w:szCs w:val="24"/>
      </w:rPr>
      <w:instrText xml:space="preserve"> PAGE </w:instrText>
    </w:r>
    <w:r w:rsidRPr="00BD3B6F">
      <w:rPr>
        <w:rStyle w:val="PageNumber"/>
        <w:rFonts w:ascii="Arial" w:eastAsia="Times New Roman" w:hAnsi="Arial" w:cs="Arial"/>
        <w:szCs w:val="24"/>
      </w:rPr>
      <w:fldChar w:fldCharType="separate"/>
    </w:r>
    <w:r w:rsidR="001D2701">
      <w:rPr>
        <w:rStyle w:val="PageNumber"/>
        <w:rFonts w:ascii="Arial" w:eastAsia="Times New Roman" w:hAnsi="Arial" w:cs="Arial"/>
        <w:noProof/>
        <w:szCs w:val="24"/>
      </w:rPr>
      <w:t>9</w:t>
    </w:r>
    <w:r w:rsidRPr="00BD3B6F">
      <w:rPr>
        <w:rStyle w:val="PageNumber"/>
        <w:rFonts w:ascii="Arial" w:eastAsia="Times New Roman" w:hAnsi="Arial" w:cs="Arial"/>
        <w:szCs w:val="24"/>
      </w:rPr>
      <w:fldChar w:fldCharType="end"/>
    </w:r>
    <w:r w:rsidRPr="00BD3B6F">
      <w:rPr>
        <w:rFonts w:ascii="Arial" w:hAnsi="Arial" w:cs="Arial"/>
        <w:rtl/>
      </w:rPr>
      <w:t xml:space="preserve"> </w:t>
    </w:r>
    <w:r w:rsidRPr="00C76A4E">
      <w:rPr>
        <w:rFonts w:ascii="Arial" w:hAnsi="Arial" w:cs="Arial"/>
        <w:rtl/>
      </w:rPr>
      <w:t xml:space="preserve">صفحة </w:t>
    </w:r>
    <w:r w:rsidRPr="00BD3B6F">
      <w:rPr>
        <w:rFonts w:ascii="Arial" w:eastAsia="Times New Roman" w:hAnsi="Arial" w:cs="Arial"/>
        <w:szCs w:val="24"/>
      </w:rPr>
      <w:t>–</w:t>
    </w:r>
    <w:r>
      <w:rPr>
        <w:rFonts w:ascii="Arial" w:hAnsi="Arial" w:cs="Arial"/>
      </w:rPr>
      <w:t xml:space="preserve"> </w:t>
    </w:r>
    <w:r>
      <w:rPr>
        <w:rFonts w:ascii="Arial" w:eastAsia="Times New Roman" w:hAnsi="Arial" w:cs="Arial"/>
        <w:szCs w:val="24"/>
      </w:rPr>
      <w:t>ITH/18/7.GA/10</w:t>
    </w:r>
    <w:r w:rsidR="00EE140A">
      <w:rPr>
        <w:rFonts w:ascii="Arial" w:eastAsia="Times New Roman" w:hAnsi="Arial" w:cs="Arial"/>
        <w:szCs w:val="24"/>
      </w:rPr>
      <w:t xml:space="preserve"> Rev</w:t>
    </w:r>
    <w:r w:rsidR="001D2701">
      <w:rPr>
        <w:rFonts w:ascii="Arial" w:eastAsia="Times New Roman" w:hAnsi="Arial" w:cs="Arial"/>
        <w:szCs w:val="24"/>
      </w:rP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3B6F" w:rsidRPr="00BD3B6F" w:rsidRDefault="00BD3B6F" w:rsidP="00BD3B6F">
    <w:pPr>
      <w:pStyle w:val="Header"/>
      <w:rPr>
        <w:rFonts w:ascii="Times New Roman" w:hAnsi="Times New Roman"/>
        <w:bCs/>
        <w:sz w:val="24"/>
        <w:szCs w:val="24"/>
        <w:lang w:val="en-US" w:eastAsia="x-none"/>
      </w:rPr>
    </w:pPr>
  </w:p>
  <w:p w:rsidR="00036B1B" w:rsidRPr="00427316" w:rsidRDefault="000D4BFE" w:rsidP="00C7061C">
    <w:pPr>
      <w:pStyle w:val="Header"/>
      <w:spacing w:after="520"/>
      <w:rPr>
        <w:rFonts w:ascii="Arial" w:hAnsi="Arial" w:cs="Arial"/>
        <w:b/>
        <w:sz w:val="44"/>
        <w:szCs w:val="44"/>
        <w:lang w:val="en-US" w:eastAsia="x-none"/>
      </w:rPr>
    </w:pPr>
    <w:r>
      <w:rPr>
        <w:noProof/>
        <w:lang w:val="en-US" w:eastAsia="ko-KR"/>
      </w:rPr>
      <w:drawing>
        <wp:anchor distT="0" distB="0" distL="114300" distR="114300" simplePos="0" relativeHeight="251657728" behindDoc="0" locked="0" layoutInCell="1" allowOverlap="1">
          <wp:simplePos x="0" y="0"/>
          <wp:positionH relativeFrom="page">
            <wp:posOffset>4820920</wp:posOffset>
          </wp:positionH>
          <wp:positionV relativeFrom="page">
            <wp:posOffset>214630</wp:posOffset>
          </wp:positionV>
          <wp:extent cx="2552400" cy="1454400"/>
          <wp:effectExtent l="0" t="0" r="635" b="0"/>
          <wp:wrapNone/>
          <wp:docPr id="1" name="Image 2" descr="unesco_logo_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unesco_logo_a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2400" cy="145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036B1B">
      <w:rPr>
        <w:rFonts w:ascii="Arial" w:hAnsi="Arial" w:cs="Arial"/>
        <w:b/>
        <w:sz w:val="44"/>
        <w:szCs w:val="44"/>
        <w:lang w:val="en-US" w:eastAsia="x-none"/>
      </w:rPr>
      <w:t>7</w:t>
    </w:r>
    <w:r w:rsidR="00036B1B" w:rsidRPr="00427316">
      <w:rPr>
        <w:rFonts w:ascii="Arial" w:hAnsi="Arial" w:cs="Arial"/>
        <w:b/>
        <w:sz w:val="44"/>
        <w:szCs w:val="44"/>
        <w:lang w:val="en-US" w:eastAsia="x-none"/>
      </w:rPr>
      <w:t>GA</w:t>
    </w:r>
  </w:p>
  <w:p w:rsidR="00036B1B" w:rsidRPr="000D4BFE" w:rsidRDefault="00036B1B" w:rsidP="001D2701">
    <w:pPr>
      <w:rPr>
        <w:rFonts w:ascii="Arial" w:hAnsi="Arial" w:cs="Arial"/>
        <w:b/>
        <w:sz w:val="28"/>
        <w:szCs w:val="28"/>
        <w:lang w:val="en-US"/>
      </w:rPr>
    </w:pPr>
    <w:r w:rsidRPr="000D4BFE">
      <w:rPr>
        <w:rFonts w:ascii="Arial" w:hAnsi="Arial" w:cs="Arial"/>
        <w:b/>
        <w:sz w:val="28"/>
        <w:szCs w:val="28"/>
        <w:lang w:val="en-US"/>
      </w:rPr>
      <w:t>ITH/18/7.GA/10</w:t>
    </w:r>
    <w:r w:rsidR="00EE140A">
      <w:rPr>
        <w:rFonts w:ascii="Arial" w:hAnsi="Arial" w:cs="Arial"/>
        <w:b/>
        <w:sz w:val="28"/>
        <w:szCs w:val="28"/>
        <w:lang w:val="en-US"/>
      </w:rPr>
      <w:t xml:space="preserve"> R</w:t>
    </w:r>
    <w:r w:rsidR="001D2701">
      <w:rPr>
        <w:rFonts w:ascii="Arial" w:hAnsi="Arial" w:cs="Arial"/>
        <w:b/>
        <w:sz w:val="28"/>
        <w:szCs w:val="28"/>
        <w:lang w:val="en-US"/>
      </w:rPr>
      <w:t>ev.</w:t>
    </w:r>
  </w:p>
  <w:p w:rsidR="00036B1B" w:rsidRPr="000D4BFE" w:rsidRDefault="00036B1B" w:rsidP="00EE140A">
    <w:pPr>
      <w:rPr>
        <w:rFonts w:ascii="Arial" w:hAnsi="Arial" w:cs="Arial"/>
        <w:b/>
        <w:sz w:val="28"/>
        <w:szCs w:val="28"/>
        <w:lang w:val="en-US"/>
      </w:rPr>
    </w:pPr>
    <w:r w:rsidRPr="000D4BFE">
      <w:rPr>
        <w:rFonts w:ascii="Arial" w:hAnsi="Arial" w:cs="Arial"/>
        <w:b/>
        <w:sz w:val="28"/>
        <w:szCs w:val="28"/>
        <w:lang w:val="en-US"/>
      </w:rPr>
      <w:t>2018</w:t>
    </w:r>
    <w:r w:rsidR="007B087F">
      <w:rPr>
        <w:rFonts w:ascii="Arial" w:hAnsi="Arial" w:cs="Arial"/>
        <w:b/>
        <w:sz w:val="28"/>
        <w:szCs w:val="28"/>
        <w:lang w:val="en-US"/>
      </w:rPr>
      <w:t>/05/</w:t>
    </w:r>
    <w:r w:rsidR="00EE140A">
      <w:rPr>
        <w:rFonts w:ascii="Arial" w:hAnsi="Arial" w:cs="Arial"/>
        <w:b/>
        <w:sz w:val="28"/>
        <w:szCs w:val="28"/>
        <w:lang w:val="en-US"/>
      </w:rPr>
      <w:t xml:space="preserve">31 </w:t>
    </w:r>
    <w:r w:rsidRPr="000D4BFE">
      <w:rPr>
        <w:rFonts w:ascii="Arial" w:hAnsi="Arial" w:cs="Arial"/>
        <w:bCs/>
        <w:sz w:val="28"/>
        <w:szCs w:val="28"/>
        <w:rtl/>
      </w:rPr>
      <w:t>باريس،</w:t>
    </w:r>
  </w:p>
  <w:p w:rsidR="00036B1B" w:rsidRPr="000D4BFE" w:rsidRDefault="00036B1B" w:rsidP="007B087F">
    <w:pPr>
      <w:spacing w:after="60"/>
      <w:rPr>
        <w:rFonts w:ascii="Arial" w:hAnsi="Arial" w:cs="Arial"/>
        <w:b/>
        <w:sz w:val="28"/>
        <w:szCs w:val="28"/>
      </w:rPr>
    </w:pPr>
    <w:r w:rsidRPr="000D4BFE">
      <w:rPr>
        <w:rFonts w:ascii="Arial" w:hAnsi="Arial" w:cs="Arial"/>
        <w:b/>
        <w:sz w:val="28"/>
        <w:szCs w:val="28"/>
        <w:rtl/>
      </w:rPr>
      <w:t>الأصل: إنجليزي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42481"/>
    <w:multiLevelType w:val="hybridMultilevel"/>
    <w:tmpl w:val="31F849A0"/>
    <w:lvl w:ilvl="0" w:tplc="0074C068">
      <w:start w:val="1"/>
      <w:numFmt w:val="arabicAlpha"/>
      <w:lvlText w:val="(%1)"/>
      <w:lvlJc w:val="left"/>
      <w:pPr>
        <w:tabs>
          <w:tab w:val="num" w:pos="-327"/>
        </w:tabs>
        <w:ind w:left="393" w:hanging="360"/>
      </w:pPr>
      <w:rPr>
        <w:rFonts w:ascii="Arial" w:eastAsia="Times New Roman" w:hAnsi="Arial" w:cs="Arial"/>
      </w:rPr>
    </w:lvl>
    <w:lvl w:ilvl="1" w:tplc="040C0019">
      <w:start w:val="1"/>
      <w:numFmt w:val="lowerLetter"/>
      <w:lvlText w:val="%2."/>
      <w:lvlJc w:val="left"/>
      <w:pPr>
        <w:ind w:left="1113" w:hanging="360"/>
      </w:pPr>
      <w:rPr>
        <w:rFonts w:cs="Times New Roman"/>
      </w:rPr>
    </w:lvl>
    <w:lvl w:ilvl="2" w:tplc="040C001B">
      <w:start w:val="1"/>
      <w:numFmt w:val="lowerRoman"/>
      <w:lvlText w:val="%3."/>
      <w:lvlJc w:val="right"/>
      <w:pPr>
        <w:ind w:left="1833" w:hanging="180"/>
      </w:pPr>
      <w:rPr>
        <w:rFonts w:cs="Times New Roman"/>
      </w:rPr>
    </w:lvl>
    <w:lvl w:ilvl="3" w:tplc="040C000F">
      <w:start w:val="1"/>
      <w:numFmt w:val="decimal"/>
      <w:lvlText w:val="%4."/>
      <w:lvlJc w:val="left"/>
      <w:pPr>
        <w:ind w:left="2553" w:hanging="360"/>
      </w:pPr>
      <w:rPr>
        <w:rFonts w:cs="Times New Roman"/>
      </w:rPr>
    </w:lvl>
    <w:lvl w:ilvl="4" w:tplc="040C0019">
      <w:start w:val="1"/>
      <w:numFmt w:val="lowerLetter"/>
      <w:lvlText w:val="%5."/>
      <w:lvlJc w:val="left"/>
      <w:pPr>
        <w:ind w:left="3273" w:hanging="360"/>
      </w:pPr>
      <w:rPr>
        <w:rFonts w:cs="Times New Roman"/>
      </w:rPr>
    </w:lvl>
    <w:lvl w:ilvl="5" w:tplc="040C001B">
      <w:start w:val="1"/>
      <w:numFmt w:val="lowerRoman"/>
      <w:lvlText w:val="%6."/>
      <w:lvlJc w:val="right"/>
      <w:pPr>
        <w:ind w:left="3993" w:hanging="180"/>
      </w:pPr>
      <w:rPr>
        <w:rFonts w:cs="Times New Roman"/>
      </w:rPr>
    </w:lvl>
    <w:lvl w:ilvl="6" w:tplc="040C000F">
      <w:start w:val="1"/>
      <w:numFmt w:val="decimal"/>
      <w:lvlText w:val="%7."/>
      <w:lvlJc w:val="left"/>
      <w:pPr>
        <w:ind w:left="4713" w:hanging="360"/>
      </w:pPr>
      <w:rPr>
        <w:rFonts w:cs="Times New Roman"/>
      </w:rPr>
    </w:lvl>
    <w:lvl w:ilvl="7" w:tplc="040C0019">
      <w:start w:val="1"/>
      <w:numFmt w:val="lowerLetter"/>
      <w:lvlText w:val="%8."/>
      <w:lvlJc w:val="left"/>
      <w:pPr>
        <w:ind w:left="5433" w:hanging="360"/>
      </w:pPr>
      <w:rPr>
        <w:rFonts w:cs="Times New Roman"/>
      </w:rPr>
    </w:lvl>
    <w:lvl w:ilvl="8" w:tplc="040C001B">
      <w:start w:val="1"/>
      <w:numFmt w:val="lowerRoman"/>
      <w:lvlText w:val="%9."/>
      <w:lvlJc w:val="right"/>
      <w:pPr>
        <w:ind w:left="6153" w:hanging="180"/>
      </w:pPr>
      <w:rPr>
        <w:rFonts w:cs="Times New Roman"/>
      </w:rPr>
    </w:lvl>
  </w:abstractNum>
  <w:abstractNum w:abstractNumId="1" w15:restartNumberingAfterBreak="0">
    <w:nsid w:val="066D2903"/>
    <w:multiLevelType w:val="hybridMultilevel"/>
    <w:tmpl w:val="E0C0C2DC"/>
    <w:lvl w:ilvl="0" w:tplc="1EA4C85C">
      <w:start w:val="1"/>
      <w:numFmt w:val="arabicAlpha"/>
      <w:lvlText w:val="(%1)"/>
      <w:lvlJc w:val="left"/>
      <w:pPr>
        <w:tabs>
          <w:tab w:val="num" w:pos="-327"/>
        </w:tabs>
        <w:ind w:left="393" w:hanging="360"/>
      </w:pPr>
      <w:rPr>
        <w:rFonts w:ascii="Arial" w:eastAsia="Times New Roman" w:hAnsi="Arial" w:cs="Arial"/>
      </w:rPr>
    </w:lvl>
    <w:lvl w:ilvl="1" w:tplc="040C0019">
      <w:start w:val="1"/>
      <w:numFmt w:val="lowerLetter"/>
      <w:lvlText w:val="%2."/>
      <w:lvlJc w:val="left"/>
      <w:pPr>
        <w:ind w:left="1113" w:hanging="360"/>
      </w:pPr>
      <w:rPr>
        <w:rFonts w:cs="Times New Roman"/>
      </w:rPr>
    </w:lvl>
    <w:lvl w:ilvl="2" w:tplc="040C001B">
      <w:start w:val="1"/>
      <w:numFmt w:val="lowerRoman"/>
      <w:lvlText w:val="%3."/>
      <w:lvlJc w:val="right"/>
      <w:pPr>
        <w:ind w:left="1833" w:hanging="180"/>
      </w:pPr>
      <w:rPr>
        <w:rFonts w:cs="Times New Roman"/>
      </w:rPr>
    </w:lvl>
    <w:lvl w:ilvl="3" w:tplc="040C000F">
      <w:start w:val="1"/>
      <w:numFmt w:val="decimal"/>
      <w:lvlText w:val="%4."/>
      <w:lvlJc w:val="left"/>
      <w:pPr>
        <w:ind w:left="2553" w:hanging="360"/>
      </w:pPr>
      <w:rPr>
        <w:rFonts w:cs="Times New Roman"/>
      </w:rPr>
    </w:lvl>
    <w:lvl w:ilvl="4" w:tplc="040C0019">
      <w:start w:val="1"/>
      <w:numFmt w:val="lowerLetter"/>
      <w:lvlText w:val="%5."/>
      <w:lvlJc w:val="left"/>
      <w:pPr>
        <w:ind w:left="3273" w:hanging="360"/>
      </w:pPr>
      <w:rPr>
        <w:rFonts w:cs="Times New Roman"/>
      </w:rPr>
    </w:lvl>
    <w:lvl w:ilvl="5" w:tplc="040C001B">
      <w:start w:val="1"/>
      <w:numFmt w:val="lowerRoman"/>
      <w:lvlText w:val="%6."/>
      <w:lvlJc w:val="right"/>
      <w:pPr>
        <w:ind w:left="3993" w:hanging="180"/>
      </w:pPr>
      <w:rPr>
        <w:rFonts w:cs="Times New Roman"/>
      </w:rPr>
    </w:lvl>
    <w:lvl w:ilvl="6" w:tplc="040C000F">
      <w:start w:val="1"/>
      <w:numFmt w:val="decimal"/>
      <w:lvlText w:val="%7."/>
      <w:lvlJc w:val="left"/>
      <w:pPr>
        <w:ind w:left="4713" w:hanging="360"/>
      </w:pPr>
      <w:rPr>
        <w:rFonts w:cs="Times New Roman"/>
      </w:rPr>
    </w:lvl>
    <w:lvl w:ilvl="7" w:tplc="040C0019">
      <w:start w:val="1"/>
      <w:numFmt w:val="lowerLetter"/>
      <w:lvlText w:val="%8."/>
      <w:lvlJc w:val="left"/>
      <w:pPr>
        <w:ind w:left="5433" w:hanging="360"/>
      </w:pPr>
      <w:rPr>
        <w:rFonts w:cs="Times New Roman"/>
      </w:rPr>
    </w:lvl>
    <w:lvl w:ilvl="8" w:tplc="040C001B">
      <w:start w:val="1"/>
      <w:numFmt w:val="lowerRoman"/>
      <w:lvlText w:val="%9."/>
      <w:lvlJc w:val="right"/>
      <w:pPr>
        <w:ind w:left="6153" w:hanging="180"/>
      </w:pPr>
      <w:rPr>
        <w:rFonts w:cs="Times New Roman"/>
      </w:rPr>
    </w:lvl>
  </w:abstractNum>
  <w:abstractNum w:abstractNumId="2" w15:restartNumberingAfterBreak="0">
    <w:nsid w:val="072B1CA5"/>
    <w:multiLevelType w:val="hybridMultilevel"/>
    <w:tmpl w:val="B882CC20"/>
    <w:lvl w:ilvl="0" w:tplc="9BB85C80">
      <w:start w:val="1"/>
      <w:numFmt w:val="decimal"/>
      <w:pStyle w:val="Texteavecnumro"/>
      <w:lvlText w:val="%1."/>
      <w:lvlJc w:val="left"/>
      <w:pPr>
        <w:ind w:left="1778" w:hanging="360"/>
      </w:pPr>
      <w:rPr>
        <w:rFonts w:cs="Times New Roman" w:hint="default"/>
        <w:color w:val="auto"/>
        <w:w w:val="100"/>
      </w:rPr>
    </w:lvl>
    <w:lvl w:ilvl="1" w:tplc="040C0019">
      <w:start w:val="1"/>
      <w:numFmt w:val="lowerLetter"/>
      <w:lvlText w:val="%2."/>
      <w:lvlJc w:val="left"/>
      <w:pPr>
        <w:ind w:left="2498" w:hanging="360"/>
      </w:pPr>
      <w:rPr>
        <w:rFonts w:cs="Times New Roman"/>
      </w:rPr>
    </w:lvl>
    <w:lvl w:ilvl="2" w:tplc="040C001B">
      <w:start w:val="1"/>
      <w:numFmt w:val="lowerRoman"/>
      <w:lvlText w:val="%3."/>
      <w:lvlJc w:val="right"/>
      <w:pPr>
        <w:ind w:left="3218" w:hanging="180"/>
      </w:pPr>
      <w:rPr>
        <w:rFonts w:cs="Times New Roman"/>
      </w:rPr>
    </w:lvl>
    <w:lvl w:ilvl="3" w:tplc="040C000F">
      <w:start w:val="1"/>
      <w:numFmt w:val="decimal"/>
      <w:lvlText w:val="%4."/>
      <w:lvlJc w:val="left"/>
      <w:pPr>
        <w:ind w:left="3938" w:hanging="360"/>
      </w:pPr>
      <w:rPr>
        <w:rFonts w:cs="Times New Roman"/>
      </w:rPr>
    </w:lvl>
    <w:lvl w:ilvl="4" w:tplc="040C0019">
      <w:start w:val="1"/>
      <w:numFmt w:val="lowerLetter"/>
      <w:lvlText w:val="%5."/>
      <w:lvlJc w:val="left"/>
      <w:pPr>
        <w:ind w:left="4658" w:hanging="360"/>
      </w:pPr>
      <w:rPr>
        <w:rFonts w:cs="Times New Roman"/>
      </w:rPr>
    </w:lvl>
    <w:lvl w:ilvl="5" w:tplc="040C001B">
      <w:start w:val="1"/>
      <w:numFmt w:val="lowerRoman"/>
      <w:lvlText w:val="%6."/>
      <w:lvlJc w:val="right"/>
      <w:pPr>
        <w:ind w:left="5378" w:hanging="180"/>
      </w:pPr>
      <w:rPr>
        <w:rFonts w:cs="Times New Roman"/>
      </w:rPr>
    </w:lvl>
    <w:lvl w:ilvl="6" w:tplc="040C000F">
      <w:start w:val="1"/>
      <w:numFmt w:val="decimal"/>
      <w:lvlText w:val="%7."/>
      <w:lvlJc w:val="left"/>
      <w:pPr>
        <w:ind w:left="6098" w:hanging="360"/>
      </w:pPr>
      <w:rPr>
        <w:rFonts w:cs="Times New Roman"/>
      </w:rPr>
    </w:lvl>
    <w:lvl w:ilvl="7" w:tplc="040C0019">
      <w:start w:val="1"/>
      <w:numFmt w:val="lowerLetter"/>
      <w:lvlText w:val="%8."/>
      <w:lvlJc w:val="left"/>
      <w:pPr>
        <w:ind w:left="6818" w:hanging="360"/>
      </w:pPr>
      <w:rPr>
        <w:rFonts w:cs="Times New Roman"/>
      </w:rPr>
    </w:lvl>
    <w:lvl w:ilvl="8" w:tplc="040C001B">
      <w:start w:val="1"/>
      <w:numFmt w:val="lowerRoman"/>
      <w:lvlText w:val="%9."/>
      <w:lvlJc w:val="right"/>
      <w:pPr>
        <w:ind w:left="7538" w:hanging="180"/>
      </w:pPr>
      <w:rPr>
        <w:rFonts w:cs="Times New Roman"/>
      </w:rPr>
    </w:lvl>
  </w:abstractNum>
  <w:abstractNum w:abstractNumId="3" w15:restartNumberingAfterBreak="0">
    <w:nsid w:val="08850F73"/>
    <w:multiLevelType w:val="hybridMultilevel"/>
    <w:tmpl w:val="653AE372"/>
    <w:lvl w:ilvl="0" w:tplc="25268D02">
      <w:start w:val="1"/>
      <w:numFmt w:val="arabicAlpha"/>
      <w:lvlText w:val="(%1)"/>
      <w:lvlJc w:val="left"/>
      <w:pPr>
        <w:tabs>
          <w:tab w:val="num" w:pos="427"/>
        </w:tabs>
        <w:ind w:left="1147" w:hanging="360"/>
      </w:pPr>
      <w:rPr>
        <w:rFonts w:ascii="Arial" w:eastAsia="Times New Roman" w:hAnsi="Arial" w:cs="Arial"/>
      </w:rPr>
    </w:lvl>
    <w:lvl w:ilvl="1" w:tplc="040C0019" w:tentative="1">
      <w:start w:val="1"/>
      <w:numFmt w:val="lowerLetter"/>
      <w:lvlText w:val="%2."/>
      <w:lvlJc w:val="left"/>
      <w:pPr>
        <w:tabs>
          <w:tab w:val="num" w:pos="1519"/>
        </w:tabs>
        <w:ind w:left="1519" w:hanging="360"/>
      </w:pPr>
    </w:lvl>
    <w:lvl w:ilvl="2" w:tplc="040C001B" w:tentative="1">
      <w:start w:val="1"/>
      <w:numFmt w:val="lowerRoman"/>
      <w:lvlText w:val="%3."/>
      <w:lvlJc w:val="right"/>
      <w:pPr>
        <w:tabs>
          <w:tab w:val="num" w:pos="2239"/>
        </w:tabs>
        <w:ind w:left="2239" w:hanging="180"/>
      </w:pPr>
    </w:lvl>
    <w:lvl w:ilvl="3" w:tplc="040C000F" w:tentative="1">
      <w:start w:val="1"/>
      <w:numFmt w:val="decimal"/>
      <w:lvlText w:val="%4."/>
      <w:lvlJc w:val="left"/>
      <w:pPr>
        <w:tabs>
          <w:tab w:val="num" w:pos="2959"/>
        </w:tabs>
        <w:ind w:left="2959" w:hanging="360"/>
      </w:pPr>
    </w:lvl>
    <w:lvl w:ilvl="4" w:tplc="040C0019" w:tentative="1">
      <w:start w:val="1"/>
      <w:numFmt w:val="lowerLetter"/>
      <w:lvlText w:val="%5."/>
      <w:lvlJc w:val="left"/>
      <w:pPr>
        <w:tabs>
          <w:tab w:val="num" w:pos="3679"/>
        </w:tabs>
        <w:ind w:left="3679" w:hanging="360"/>
      </w:pPr>
    </w:lvl>
    <w:lvl w:ilvl="5" w:tplc="040C001B" w:tentative="1">
      <w:start w:val="1"/>
      <w:numFmt w:val="lowerRoman"/>
      <w:lvlText w:val="%6."/>
      <w:lvlJc w:val="right"/>
      <w:pPr>
        <w:tabs>
          <w:tab w:val="num" w:pos="4399"/>
        </w:tabs>
        <w:ind w:left="4399" w:hanging="180"/>
      </w:pPr>
    </w:lvl>
    <w:lvl w:ilvl="6" w:tplc="040C000F" w:tentative="1">
      <w:start w:val="1"/>
      <w:numFmt w:val="decimal"/>
      <w:lvlText w:val="%7."/>
      <w:lvlJc w:val="left"/>
      <w:pPr>
        <w:tabs>
          <w:tab w:val="num" w:pos="5119"/>
        </w:tabs>
        <w:ind w:left="5119" w:hanging="360"/>
      </w:pPr>
    </w:lvl>
    <w:lvl w:ilvl="7" w:tplc="040C0019" w:tentative="1">
      <w:start w:val="1"/>
      <w:numFmt w:val="lowerLetter"/>
      <w:lvlText w:val="%8."/>
      <w:lvlJc w:val="left"/>
      <w:pPr>
        <w:tabs>
          <w:tab w:val="num" w:pos="5839"/>
        </w:tabs>
        <w:ind w:left="5839" w:hanging="360"/>
      </w:pPr>
    </w:lvl>
    <w:lvl w:ilvl="8" w:tplc="040C001B" w:tentative="1">
      <w:start w:val="1"/>
      <w:numFmt w:val="lowerRoman"/>
      <w:lvlText w:val="%9."/>
      <w:lvlJc w:val="right"/>
      <w:pPr>
        <w:tabs>
          <w:tab w:val="num" w:pos="6559"/>
        </w:tabs>
        <w:ind w:left="6559" w:hanging="180"/>
      </w:pPr>
    </w:lvl>
  </w:abstractNum>
  <w:abstractNum w:abstractNumId="4" w15:restartNumberingAfterBreak="0">
    <w:nsid w:val="0C166C6B"/>
    <w:multiLevelType w:val="hybridMultilevel"/>
    <w:tmpl w:val="24DA2972"/>
    <w:lvl w:ilvl="0" w:tplc="5C68720E">
      <w:start w:val="1"/>
      <w:numFmt w:val="lowerLetter"/>
      <w:lvlText w:val="(%1)"/>
      <w:lvlJc w:val="left"/>
      <w:pPr>
        <w:ind w:left="1215" w:hanging="855"/>
      </w:pPr>
      <w:rPr>
        <w:rFonts w:cs="Times New Roman" w:hint="default"/>
      </w:r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start w:val="1"/>
      <w:numFmt w:val="lowerLetter"/>
      <w:lvlText w:val="%5."/>
      <w:lvlJc w:val="left"/>
      <w:pPr>
        <w:ind w:left="3600" w:hanging="360"/>
      </w:pPr>
      <w:rPr>
        <w:rFonts w:cs="Times New Roman"/>
      </w:rPr>
    </w:lvl>
    <w:lvl w:ilvl="5" w:tplc="040C001B">
      <w:start w:val="1"/>
      <w:numFmt w:val="lowerRoman"/>
      <w:lvlText w:val="%6."/>
      <w:lvlJc w:val="right"/>
      <w:pPr>
        <w:ind w:left="4320" w:hanging="180"/>
      </w:pPr>
      <w:rPr>
        <w:rFonts w:cs="Times New Roman"/>
      </w:rPr>
    </w:lvl>
    <w:lvl w:ilvl="6" w:tplc="040C000F">
      <w:start w:val="1"/>
      <w:numFmt w:val="decimal"/>
      <w:lvlText w:val="%7."/>
      <w:lvlJc w:val="left"/>
      <w:pPr>
        <w:ind w:left="5040" w:hanging="360"/>
      </w:pPr>
      <w:rPr>
        <w:rFonts w:cs="Times New Roman"/>
      </w:rPr>
    </w:lvl>
    <w:lvl w:ilvl="7" w:tplc="040C0019">
      <w:start w:val="1"/>
      <w:numFmt w:val="lowerLetter"/>
      <w:lvlText w:val="%8."/>
      <w:lvlJc w:val="left"/>
      <w:pPr>
        <w:ind w:left="5760" w:hanging="360"/>
      </w:pPr>
      <w:rPr>
        <w:rFonts w:cs="Times New Roman"/>
      </w:rPr>
    </w:lvl>
    <w:lvl w:ilvl="8" w:tplc="040C001B">
      <w:start w:val="1"/>
      <w:numFmt w:val="lowerRoman"/>
      <w:lvlText w:val="%9."/>
      <w:lvlJc w:val="right"/>
      <w:pPr>
        <w:ind w:left="6480" w:hanging="180"/>
      </w:pPr>
      <w:rPr>
        <w:rFonts w:cs="Times New Roman"/>
      </w:rPr>
    </w:lvl>
  </w:abstractNum>
  <w:abstractNum w:abstractNumId="5"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Times New Roman" w:hAnsi="Times New Roman" w:hint="default"/>
      </w:rPr>
    </w:lvl>
    <w:lvl w:ilvl="1" w:tplc="0409000F">
      <w:start w:val="1"/>
      <w:numFmt w:val="decimal"/>
      <w:lvlText w:val="%2."/>
      <w:lvlJc w:val="left"/>
      <w:pPr>
        <w:tabs>
          <w:tab w:val="num" w:pos="1157"/>
        </w:tabs>
        <w:ind w:left="1157" w:hanging="360"/>
      </w:pPr>
      <w:rPr>
        <w:rFonts w:cs="Times New Roman" w:hint="default"/>
      </w:rPr>
    </w:lvl>
    <w:lvl w:ilvl="2" w:tplc="04090005">
      <w:start w:val="1"/>
      <w:numFmt w:val="bullet"/>
      <w:lvlText w:val=""/>
      <w:lvlJc w:val="left"/>
      <w:pPr>
        <w:tabs>
          <w:tab w:val="num" w:pos="1877"/>
        </w:tabs>
        <w:ind w:left="1877" w:hanging="360"/>
      </w:pPr>
      <w:rPr>
        <w:rFonts w:ascii="Times New Roman" w:hAnsi="Times New Roman" w:hint="default"/>
      </w:rPr>
    </w:lvl>
    <w:lvl w:ilvl="3" w:tplc="04090001">
      <w:start w:val="1"/>
      <w:numFmt w:val="bullet"/>
      <w:lvlText w:val=""/>
      <w:lvlJc w:val="left"/>
      <w:pPr>
        <w:tabs>
          <w:tab w:val="num" w:pos="2597"/>
        </w:tabs>
        <w:ind w:left="2597" w:hanging="360"/>
      </w:pPr>
      <w:rPr>
        <w:rFonts w:ascii="Times New Roman" w:hAnsi="Times New Roman" w:hint="default"/>
      </w:rPr>
    </w:lvl>
    <w:lvl w:ilvl="4" w:tplc="04090003">
      <w:start w:val="1"/>
      <w:numFmt w:val="bullet"/>
      <w:lvlText w:val="o"/>
      <w:lvlJc w:val="left"/>
      <w:pPr>
        <w:tabs>
          <w:tab w:val="num" w:pos="3317"/>
        </w:tabs>
        <w:ind w:left="3317" w:hanging="360"/>
      </w:pPr>
      <w:rPr>
        <w:rFonts w:ascii="Courier New" w:hAnsi="Courier New" w:hint="default"/>
      </w:rPr>
    </w:lvl>
    <w:lvl w:ilvl="5" w:tplc="04090005">
      <w:start w:val="1"/>
      <w:numFmt w:val="bullet"/>
      <w:lvlText w:val=""/>
      <w:lvlJc w:val="left"/>
      <w:pPr>
        <w:tabs>
          <w:tab w:val="num" w:pos="4037"/>
        </w:tabs>
        <w:ind w:left="4037" w:hanging="360"/>
      </w:pPr>
      <w:rPr>
        <w:rFonts w:ascii="Times New Roman" w:hAnsi="Times New Roman" w:hint="default"/>
      </w:rPr>
    </w:lvl>
    <w:lvl w:ilvl="6" w:tplc="04090001">
      <w:start w:val="1"/>
      <w:numFmt w:val="bullet"/>
      <w:lvlText w:val=""/>
      <w:lvlJc w:val="left"/>
      <w:pPr>
        <w:tabs>
          <w:tab w:val="num" w:pos="4757"/>
        </w:tabs>
        <w:ind w:left="4757" w:hanging="360"/>
      </w:pPr>
      <w:rPr>
        <w:rFonts w:ascii="Times New Roman" w:hAnsi="Times New Roman" w:hint="default"/>
      </w:rPr>
    </w:lvl>
    <w:lvl w:ilvl="7" w:tplc="04090003">
      <w:start w:val="1"/>
      <w:numFmt w:val="bullet"/>
      <w:lvlText w:val="o"/>
      <w:lvlJc w:val="left"/>
      <w:pPr>
        <w:tabs>
          <w:tab w:val="num" w:pos="5477"/>
        </w:tabs>
        <w:ind w:left="5477" w:hanging="360"/>
      </w:pPr>
      <w:rPr>
        <w:rFonts w:ascii="Courier New" w:hAnsi="Courier New" w:hint="default"/>
      </w:rPr>
    </w:lvl>
    <w:lvl w:ilvl="8" w:tplc="04090005">
      <w:start w:val="1"/>
      <w:numFmt w:val="bullet"/>
      <w:lvlText w:val=""/>
      <w:lvlJc w:val="left"/>
      <w:pPr>
        <w:tabs>
          <w:tab w:val="num" w:pos="6197"/>
        </w:tabs>
        <w:ind w:left="6197" w:hanging="360"/>
      </w:pPr>
      <w:rPr>
        <w:rFonts w:ascii="Times New Roman" w:hAnsi="Times New Roman" w:hint="default"/>
      </w:rPr>
    </w:lvl>
  </w:abstractNum>
  <w:abstractNum w:abstractNumId="6" w15:restartNumberingAfterBreak="0">
    <w:nsid w:val="15934AAA"/>
    <w:multiLevelType w:val="hybridMultilevel"/>
    <w:tmpl w:val="C458E90A"/>
    <w:lvl w:ilvl="0" w:tplc="7FB23842">
      <w:start w:val="1"/>
      <w:numFmt w:val="lowerLetter"/>
      <w:lvlText w:val="(%1)"/>
      <w:lvlJc w:val="left"/>
      <w:pPr>
        <w:ind w:left="393" w:hanging="360"/>
      </w:pPr>
      <w:rPr>
        <w:rFonts w:cs="Times New Roman" w:hint="default"/>
      </w:rPr>
    </w:lvl>
    <w:lvl w:ilvl="1" w:tplc="040C0019">
      <w:start w:val="1"/>
      <w:numFmt w:val="lowerLetter"/>
      <w:lvlText w:val="%2."/>
      <w:lvlJc w:val="left"/>
      <w:pPr>
        <w:ind w:left="1113" w:hanging="360"/>
      </w:pPr>
      <w:rPr>
        <w:rFonts w:cs="Times New Roman"/>
      </w:rPr>
    </w:lvl>
    <w:lvl w:ilvl="2" w:tplc="040C001B">
      <w:start w:val="1"/>
      <w:numFmt w:val="lowerRoman"/>
      <w:lvlText w:val="%3."/>
      <w:lvlJc w:val="right"/>
      <w:pPr>
        <w:ind w:left="1833" w:hanging="180"/>
      </w:pPr>
      <w:rPr>
        <w:rFonts w:cs="Times New Roman"/>
      </w:rPr>
    </w:lvl>
    <w:lvl w:ilvl="3" w:tplc="040C000F">
      <w:start w:val="1"/>
      <w:numFmt w:val="decimal"/>
      <w:lvlText w:val="%4."/>
      <w:lvlJc w:val="left"/>
      <w:pPr>
        <w:ind w:left="2553" w:hanging="360"/>
      </w:pPr>
      <w:rPr>
        <w:rFonts w:cs="Times New Roman"/>
      </w:rPr>
    </w:lvl>
    <w:lvl w:ilvl="4" w:tplc="040C0019">
      <w:start w:val="1"/>
      <w:numFmt w:val="lowerLetter"/>
      <w:lvlText w:val="%5."/>
      <w:lvlJc w:val="left"/>
      <w:pPr>
        <w:ind w:left="3273" w:hanging="360"/>
      </w:pPr>
      <w:rPr>
        <w:rFonts w:cs="Times New Roman"/>
      </w:rPr>
    </w:lvl>
    <w:lvl w:ilvl="5" w:tplc="040C001B">
      <w:start w:val="1"/>
      <w:numFmt w:val="lowerRoman"/>
      <w:lvlText w:val="%6."/>
      <w:lvlJc w:val="right"/>
      <w:pPr>
        <w:ind w:left="3993" w:hanging="180"/>
      </w:pPr>
      <w:rPr>
        <w:rFonts w:cs="Times New Roman"/>
      </w:rPr>
    </w:lvl>
    <w:lvl w:ilvl="6" w:tplc="040C000F">
      <w:start w:val="1"/>
      <w:numFmt w:val="decimal"/>
      <w:lvlText w:val="%7."/>
      <w:lvlJc w:val="left"/>
      <w:pPr>
        <w:ind w:left="4713" w:hanging="360"/>
      </w:pPr>
      <w:rPr>
        <w:rFonts w:cs="Times New Roman"/>
      </w:rPr>
    </w:lvl>
    <w:lvl w:ilvl="7" w:tplc="040C0019">
      <w:start w:val="1"/>
      <w:numFmt w:val="lowerLetter"/>
      <w:lvlText w:val="%8."/>
      <w:lvlJc w:val="left"/>
      <w:pPr>
        <w:ind w:left="5433" w:hanging="360"/>
      </w:pPr>
      <w:rPr>
        <w:rFonts w:cs="Times New Roman"/>
      </w:rPr>
    </w:lvl>
    <w:lvl w:ilvl="8" w:tplc="040C001B">
      <w:start w:val="1"/>
      <w:numFmt w:val="lowerRoman"/>
      <w:lvlText w:val="%9."/>
      <w:lvlJc w:val="right"/>
      <w:pPr>
        <w:ind w:left="6153" w:hanging="180"/>
      </w:pPr>
      <w:rPr>
        <w:rFonts w:cs="Times New Roman"/>
      </w:rPr>
    </w:lvl>
  </w:abstractNum>
  <w:abstractNum w:abstractNumId="7" w15:restartNumberingAfterBreak="0">
    <w:nsid w:val="27B6374F"/>
    <w:multiLevelType w:val="hybridMultilevel"/>
    <w:tmpl w:val="BB4264EA"/>
    <w:lvl w:ilvl="0" w:tplc="DC205366">
      <w:start w:val="1"/>
      <w:numFmt w:val="arabicAlpha"/>
      <w:lvlText w:val="(%1)"/>
      <w:lvlJc w:val="left"/>
      <w:pPr>
        <w:tabs>
          <w:tab w:val="num" w:pos="427"/>
        </w:tabs>
        <w:ind w:left="1147" w:hanging="360"/>
      </w:pPr>
      <w:rPr>
        <w:rFonts w:ascii="Arial" w:eastAsia="Times New Roman" w:hAnsi="Arial" w:cs="Arial"/>
        <w:lang w:val="en-GB"/>
      </w:rPr>
    </w:lvl>
    <w:lvl w:ilvl="1" w:tplc="040C0019">
      <w:start w:val="1"/>
      <w:numFmt w:val="lowerLetter"/>
      <w:lvlText w:val="%2."/>
      <w:lvlJc w:val="left"/>
      <w:pPr>
        <w:ind w:left="1867" w:hanging="360"/>
      </w:pPr>
      <w:rPr>
        <w:rFonts w:cs="Times New Roman"/>
      </w:rPr>
    </w:lvl>
    <w:lvl w:ilvl="2" w:tplc="040C001B">
      <w:start w:val="1"/>
      <w:numFmt w:val="lowerRoman"/>
      <w:lvlText w:val="%3."/>
      <w:lvlJc w:val="right"/>
      <w:pPr>
        <w:ind w:left="2587" w:hanging="180"/>
      </w:pPr>
      <w:rPr>
        <w:rFonts w:cs="Times New Roman"/>
      </w:rPr>
    </w:lvl>
    <w:lvl w:ilvl="3" w:tplc="040C000F">
      <w:start w:val="1"/>
      <w:numFmt w:val="decimal"/>
      <w:lvlText w:val="%4."/>
      <w:lvlJc w:val="left"/>
      <w:pPr>
        <w:ind w:left="3307" w:hanging="360"/>
      </w:pPr>
      <w:rPr>
        <w:rFonts w:cs="Times New Roman"/>
      </w:rPr>
    </w:lvl>
    <w:lvl w:ilvl="4" w:tplc="040C0019">
      <w:start w:val="1"/>
      <w:numFmt w:val="lowerLetter"/>
      <w:lvlText w:val="%5."/>
      <w:lvlJc w:val="left"/>
      <w:pPr>
        <w:ind w:left="4027" w:hanging="360"/>
      </w:pPr>
      <w:rPr>
        <w:rFonts w:cs="Times New Roman"/>
      </w:rPr>
    </w:lvl>
    <w:lvl w:ilvl="5" w:tplc="040C001B">
      <w:start w:val="1"/>
      <w:numFmt w:val="lowerRoman"/>
      <w:lvlText w:val="%6."/>
      <w:lvlJc w:val="right"/>
      <w:pPr>
        <w:ind w:left="4747" w:hanging="180"/>
      </w:pPr>
      <w:rPr>
        <w:rFonts w:cs="Times New Roman"/>
      </w:rPr>
    </w:lvl>
    <w:lvl w:ilvl="6" w:tplc="040C000F">
      <w:start w:val="1"/>
      <w:numFmt w:val="decimal"/>
      <w:lvlText w:val="%7."/>
      <w:lvlJc w:val="left"/>
      <w:pPr>
        <w:ind w:left="5467" w:hanging="360"/>
      </w:pPr>
      <w:rPr>
        <w:rFonts w:cs="Times New Roman"/>
      </w:rPr>
    </w:lvl>
    <w:lvl w:ilvl="7" w:tplc="040C0019">
      <w:start w:val="1"/>
      <w:numFmt w:val="lowerLetter"/>
      <w:lvlText w:val="%8."/>
      <w:lvlJc w:val="left"/>
      <w:pPr>
        <w:ind w:left="6187" w:hanging="360"/>
      </w:pPr>
      <w:rPr>
        <w:rFonts w:cs="Times New Roman"/>
      </w:rPr>
    </w:lvl>
    <w:lvl w:ilvl="8" w:tplc="040C001B">
      <w:start w:val="1"/>
      <w:numFmt w:val="lowerRoman"/>
      <w:lvlText w:val="%9."/>
      <w:lvlJc w:val="right"/>
      <w:pPr>
        <w:ind w:left="6907" w:hanging="180"/>
      </w:pPr>
      <w:rPr>
        <w:rFonts w:cs="Times New Roman"/>
      </w:rPr>
    </w:lvl>
  </w:abstractNum>
  <w:abstractNum w:abstractNumId="8" w15:restartNumberingAfterBreak="0">
    <w:nsid w:val="28964627"/>
    <w:multiLevelType w:val="hybridMultilevel"/>
    <w:tmpl w:val="24DA2972"/>
    <w:lvl w:ilvl="0" w:tplc="5C68720E">
      <w:start w:val="1"/>
      <w:numFmt w:val="lowerLetter"/>
      <w:lvlText w:val="(%1)"/>
      <w:lvlJc w:val="left"/>
      <w:pPr>
        <w:ind w:left="1215" w:hanging="855"/>
      </w:pPr>
      <w:rPr>
        <w:rFonts w:cs="Times New Roman" w:hint="default"/>
      </w:r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start w:val="1"/>
      <w:numFmt w:val="lowerLetter"/>
      <w:lvlText w:val="%5."/>
      <w:lvlJc w:val="left"/>
      <w:pPr>
        <w:ind w:left="3600" w:hanging="360"/>
      </w:pPr>
      <w:rPr>
        <w:rFonts w:cs="Times New Roman"/>
      </w:rPr>
    </w:lvl>
    <w:lvl w:ilvl="5" w:tplc="040C001B">
      <w:start w:val="1"/>
      <w:numFmt w:val="lowerRoman"/>
      <w:lvlText w:val="%6."/>
      <w:lvlJc w:val="right"/>
      <w:pPr>
        <w:ind w:left="4320" w:hanging="180"/>
      </w:pPr>
      <w:rPr>
        <w:rFonts w:cs="Times New Roman"/>
      </w:rPr>
    </w:lvl>
    <w:lvl w:ilvl="6" w:tplc="040C000F">
      <w:start w:val="1"/>
      <w:numFmt w:val="decimal"/>
      <w:lvlText w:val="%7."/>
      <w:lvlJc w:val="left"/>
      <w:pPr>
        <w:ind w:left="5040" w:hanging="360"/>
      </w:pPr>
      <w:rPr>
        <w:rFonts w:cs="Times New Roman"/>
      </w:rPr>
    </w:lvl>
    <w:lvl w:ilvl="7" w:tplc="040C0019">
      <w:start w:val="1"/>
      <w:numFmt w:val="lowerLetter"/>
      <w:lvlText w:val="%8."/>
      <w:lvlJc w:val="left"/>
      <w:pPr>
        <w:ind w:left="5760" w:hanging="360"/>
      </w:pPr>
      <w:rPr>
        <w:rFonts w:cs="Times New Roman"/>
      </w:rPr>
    </w:lvl>
    <w:lvl w:ilvl="8" w:tplc="040C001B">
      <w:start w:val="1"/>
      <w:numFmt w:val="lowerRoman"/>
      <w:lvlText w:val="%9."/>
      <w:lvlJc w:val="right"/>
      <w:pPr>
        <w:ind w:left="6480" w:hanging="180"/>
      </w:pPr>
      <w:rPr>
        <w:rFonts w:cs="Times New Roman"/>
      </w:rPr>
    </w:lvl>
  </w:abstractNum>
  <w:abstractNum w:abstractNumId="9" w15:restartNumberingAfterBreak="0">
    <w:nsid w:val="2DF1334E"/>
    <w:multiLevelType w:val="hybridMultilevel"/>
    <w:tmpl w:val="C1EE7A7E"/>
    <w:lvl w:ilvl="0" w:tplc="00D08D72">
      <w:start w:val="1"/>
      <w:numFmt w:val="lowerLetter"/>
      <w:lvlText w:val="(%1)"/>
      <w:lvlJc w:val="left"/>
      <w:pPr>
        <w:ind w:left="855" w:hanging="495"/>
      </w:pPr>
      <w:rPr>
        <w:rFonts w:cs="Times New Roman" w:hint="default"/>
      </w:r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start w:val="1"/>
      <w:numFmt w:val="lowerLetter"/>
      <w:lvlText w:val="%5."/>
      <w:lvlJc w:val="left"/>
      <w:pPr>
        <w:ind w:left="3600" w:hanging="360"/>
      </w:pPr>
      <w:rPr>
        <w:rFonts w:cs="Times New Roman"/>
      </w:rPr>
    </w:lvl>
    <w:lvl w:ilvl="5" w:tplc="040C001B">
      <w:start w:val="1"/>
      <w:numFmt w:val="lowerRoman"/>
      <w:lvlText w:val="%6."/>
      <w:lvlJc w:val="right"/>
      <w:pPr>
        <w:ind w:left="4320" w:hanging="180"/>
      </w:pPr>
      <w:rPr>
        <w:rFonts w:cs="Times New Roman"/>
      </w:rPr>
    </w:lvl>
    <w:lvl w:ilvl="6" w:tplc="040C000F">
      <w:start w:val="1"/>
      <w:numFmt w:val="decimal"/>
      <w:lvlText w:val="%7."/>
      <w:lvlJc w:val="left"/>
      <w:pPr>
        <w:ind w:left="5040" w:hanging="360"/>
      </w:pPr>
      <w:rPr>
        <w:rFonts w:cs="Times New Roman"/>
      </w:rPr>
    </w:lvl>
    <w:lvl w:ilvl="7" w:tplc="040C0019">
      <w:start w:val="1"/>
      <w:numFmt w:val="lowerLetter"/>
      <w:lvlText w:val="%8."/>
      <w:lvlJc w:val="left"/>
      <w:pPr>
        <w:ind w:left="5760" w:hanging="360"/>
      </w:pPr>
      <w:rPr>
        <w:rFonts w:cs="Times New Roman"/>
      </w:rPr>
    </w:lvl>
    <w:lvl w:ilvl="8" w:tplc="040C001B">
      <w:start w:val="1"/>
      <w:numFmt w:val="lowerRoman"/>
      <w:lvlText w:val="%9."/>
      <w:lvlJc w:val="right"/>
      <w:pPr>
        <w:ind w:left="6480" w:hanging="180"/>
      </w:pPr>
      <w:rPr>
        <w:rFonts w:cs="Times New Roman"/>
      </w:rPr>
    </w:lvl>
  </w:abstractNum>
  <w:abstractNum w:abstractNumId="10" w15:restartNumberingAfterBreak="0">
    <w:nsid w:val="30945F3A"/>
    <w:multiLevelType w:val="hybridMultilevel"/>
    <w:tmpl w:val="C458E90A"/>
    <w:lvl w:ilvl="0" w:tplc="7FB23842">
      <w:start w:val="1"/>
      <w:numFmt w:val="lowerLetter"/>
      <w:lvlText w:val="(%1)"/>
      <w:lvlJc w:val="left"/>
      <w:pPr>
        <w:ind w:left="393" w:hanging="360"/>
      </w:pPr>
      <w:rPr>
        <w:rFonts w:cs="Times New Roman" w:hint="default"/>
      </w:rPr>
    </w:lvl>
    <w:lvl w:ilvl="1" w:tplc="040C0019">
      <w:start w:val="1"/>
      <w:numFmt w:val="lowerLetter"/>
      <w:lvlText w:val="%2."/>
      <w:lvlJc w:val="left"/>
      <w:pPr>
        <w:ind w:left="1113" w:hanging="360"/>
      </w:pPr>
      <w:rPr>
        <w:rFonts w:cs="Times New Roman"/>
      </w:rPr>
    </w:lvl>
    <w:lvl w:ilvl="2" w:tplc="040C001B">
      <w:start w:val="1"/>
      <w:numFmt w:val="lowerRoman"/>
      <w:lvlText w:val="%3."/>
      <w:lvlJc w:val="right"/>
      <w:pPr>
        <w:ind w:left="1833" w:hanging="180"/>
      </w:pPr>
      <w:rPr>
        <w:rFonts w:cs="Times New Roman"/>
      </w:rPr>
    </w:lvl>
    <w:lvl w:ilvl="3" w:tplc="040C000F">
      <w:start w:val="1"/>
      <w:numFmt w:val="decimal"/>
      <w:lvlText w:val="%4."/>
      <w:lvlJc w:val="left"/>
      <w:pPr>
        <w:ind w:left="2553" w:hanging="360"/>
      </w:pPr>
      <w:rPr>
        <w:rFonts w:cs="Times New Roman"/>
      </w:rPr>
    </w:lvl>
    <w:lvl w:ilvl="4" w:tplc="040C0019">
      <w:start w:val="1"/>
      <w:numFmt w:val="lowerLetter"/>
      <w:lvlText w:val="%5."/>
      <w:lvlJc w:val="left"/>
      <w:pPr>
        <w:ind w:left="3273" w:hanging="360"/>
      </w:pPr>
      <w:rPr>
        <w:rFonts w:cs="Times New Roman"/>
      </w:rPr>
    </w:lvl>
    <w:lvl w:ilvl="5" w:tplc="040C001B">
      <w:start w:val="1"/>
      <w:numFmt w:val="lowerRoman"/>
      <w:lvlText w:val="%6."/>
      <w:lvlJc w:val="right"/>
      <w:pPr>
        <w:ind w:left="3993" w:hanging="180"/>
      </w:pPr>
      <w:rPr>
        <w:rFonts w:cs="Times New Roman"/>
      </w:rPr>
    </w:lvl>
    <w:lvl w:ilvl="6" w:tplc="040C000F">
      <w:start w:val="1"/>
      <w:numFmt w:val="decimal"/>
      <w:lvlText w:val="%7."/>
      <w:lvlJc w:val="left"/>
      <w:pPr>
        <w:ind w:left="4713" w:hanging="360"/>
      </w:pPr>
      <w:rPr>
        <w:rFonts w:cs="Times New Roman"/>
      </w:rPr>
    </w:lvl>
    <w:lvl w:ilvl="7" w:tplc="040C0019">
      <w:start w:val="1"/>
      <w:numFmt w:val="lowerLetter"/>
      <w:lvlText w:val="%8."/>
      <w:lvlJc w:val="left"/>
      <w:pPr>
        <w:ind w:left="5433" w:hanging="360"/>
      </w:pPr>
      <w:rPr>
        <w:rFonts w:cs="Times New Roman"/>
      </w:rPr>
    </w:lvl>
    <w:lvl w:ilvl="8" w:tplc="040C001B">
      <w:start w:val="1"/>
      <w:numFmt w:val="lowerRoman"/>
      <w:lvlText w:val="%9."/>
      <w:lvlJc w:val="right"/>
      <w:pPr>
        <w:ind w:left="6153" w:hanging="180"/>
      </w:pPr>
      <w:rPr>
        <w:rFonts w:cs="Times New Roman"/>
      </w:rPr>
    </w:lvl>
  </w:abstractNum>
  <w:abstractNum w:abstractNumId="11" w15:restartNumberingAfterBreak="0">
    <w:nsid w:val="32966B8C"/>
    <w:multiLevelType w:val="hybridMultilevel"/>
    <w:tmpl w:val="0E32D8FA"/>
    <w:lvl w:ilvl="0" w:tplc="9BB26C96">
      <w:start w:val="1"/>
      <w:numFmt w:val="arabicAlpha"/>
      <w:lvlText w:val="%1)"/>
      <w:lvlJc w:val="left"/>
      <w:pPr>
        <w:tabs>
          <w:tab w:val="num" w:pos="-327"/>
        </w:tabs>
        <w:ind w:left="393" w:hanging="360"/>
      </w:pPr>
      <w:rPr>
        <w:rFonts w:cs="Times New Roman" w:hint="default"/>
        <w:lang w:val="en-GB"/>
      </w:rPr>
    </w:lvl>
    <w:lvl w:ilvl="1" w:tplc="040C0019" w:tentative="1">
      <w:start w:val="1"/>
      <w:numFmt w:val="lowerLetter"/>
      <w:lvlText w:val="%2."/>
      <w:lvlJc w:val="left"/>
      <w:pPr>
        <w:tabs>
          <w:tab w:val="num" w:pos="765"/>
        </w:tabs>
        <w:ind w:left="765" w:hanging="360"/>
      </w:pPr>
    </w:lvl>
    <w:lvl w:ilvl="2" w:tplc="040C001B" w:tentative="1">
      <w:start w:val="1"/>
      <w:numFmt w:val="lowerRoman"/>
      <w:lvlText w:val="%3."/>
      <w:lvlJc w:val="right"/>
      <w:pPr>
        <w:tabs>
          <w:tab w:val="num" w:pos="1485"/>
        </w:tabs>
        <w:ind w:left="1485" w:hanging="180"/>
      </w:pPr>
    </w:lvl>
    <w:lvl w:ilvl="3" w:tplc="040C000F" w:tentative="1">
      <w:start w:val="1"/>
      <w:numFmt w:val="decimal"/>
      <w:lvlText w:val="%4."/>
      <w:lvlJc w:val="left"/>
      <w:pPr>
        <w:tabs>
          <w:tab w:val="num" w:pos="2205"/>
        </w:tabs>
        <w:ind w:left="2205" w:hanging="360"/>
      </w:pPr>
    </w:lvl>
    <w:lvl w:ilvl="4" w:tplc="040C0019" w:tentative="1">
      <w:start w:val="1"/>
      <w:numFmt w:val="lowerLetter"/>
      <w:lvlText w:val="%5."/>
      <w:lvlJc w:val="left"/>
      <w:pPr>
        <w:tabs>
          <w:tab w:val="num" w:pos="2925"/>
        </w:tabs>
        <w:ind w:left="2925" w:hanging="360"/>
      </w:pPr>
    </w:lvl>
    <w:lvl w:ilvl="5" w:tplc="040C001B" w:tentative="1">
      <w:start w:val="1"/>
      <w:numFmt w:val="lowerRoman"/>
      <w:lvlText w:val="%6."/>
      <w:lvlJc w:val="right"/>
      <w:pPr>
        <w:tabs>
          <w:tab w:val="num" w:pos="3645"/>
        </w:tabs>
        <w:ind w:left="3645" w:hanging="180"/>
      </w:pPr>
    </w:lvl>
    <w:lvl w:ilvl="6" w:tplc="040C000F" w:tentative="1">
      <w:start w:val="1"/>
      <w:numFmt w:val="decimal"/>
      <w:lvlText w:val="%7."/>
      <w:lvlJc w:val="left"/>
      <w:pPr>
        <w:tabs>
          <w:tab w:val="num" w:pos="4365"/>
        </w:tabs>
        <w:ind w:left="4365" w:hanging="360"/>
      </w:pPr>
    </w:lvl>
    <w:lvl w:ilvl="7" w:tplc="040C0019" w:tentative="1">
      <w:start w:val="1"/>
      <w:numFmt w:val="lowerLetter"/>
      <w:lvlText w:val="%8."/>
      <w:lvlJc w:val="left"/>
      <w:pPr>
        <w:tabs>
          <w:tab w:val="num" w:pos="5085"/>
        </w:tabs>
        <w:ind w:left="5085" w:hanging="360"/>
      </w:pPr>
    </w:lvl>
    <w:lvl w:ilvl="8" w:tplc="040C001B" w:tentative="1">
      <w:start w:val="1"/>
      <w:numFmt w:val="lowerRoman"/>
      <w:lvlText w:val="%9."/>
      <w:lvlJc w:val="right"/>
      <w:pPr>
        <w:tabs>
          <w:tab w:val="num" w:pos="5805"/>
        </w:tabs>
        <w:ind w:left="5805" w:hanging="180"/>
      </w:pPr>
    </w:lvl>
  </w:abstractNum>
  <w:abstractNum w:abstractNumId="12" w15:restartNumberingAfterBreak="0">
    <w:nsid w:val="35BA586C"/>
    <w:multiLevelType w:val="multilevel"/>
    <w:tmpl w:val="24DA2972"/>
    <w:lvl w:ilvl="0">
      <w:start w:val="1"/>
      <w:numFmt w:val="lowerLetter"/>
      <w:lvlText w:val="(%1)"/>
      <w:lvlJc w:val="left"/>
      <w:pPr>
        <w:ind w:left="1215" w:hanging="855"/>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3" w15:restartNumberingAfterBreak="0">
    <w:nsid w:val="35F07BFE"/>
    <w:multiLevelType w:val="hybridMultilevel"/>
    <w:tmpl w:val="4C7CAA2C"/>
    <w:lvl w:ilvl="0" w:tplc="76CAC304">
      <w:start w:val="1"/>
      <w:numFmt w:val="decimal"/>
      <w:pStyle w:val="COMPara"/>
      <w:lvlText w:val="%1."/>
      <w:lvlJc w:val="left"/>
      <w:pPr>
        <w:ind w:left="720" w:hanging="360"/>
      </w:pPr>
      <w:rPr>
        <w:rFonts w:cs="Times New Roman"/>
      </w:r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start w:val="1"/>
      <w:numFmt w:val="lowerLetter"/>
      <w:lvlText w:val="%5."/>
      <w:lvlJc w:val="left"/>
      <w:pPr>
        <w:ind w:left="3600" w:hanging="360"/>
      </w:pPr>
      <w:rPr>
        <w:rFonts w:cs="Times New Roman"/>
      </w:rPr>
    </w:lvl>
    <w:lvl w:ilvl="5" w:tplc="040C001B">
      <w:start w:val="1"/>
      <w:numFmt w:val="lowerRoman"/>
      <w:lvlText w:val="%6."/>
      <w:lvlJc w:val="right"/>
      <w:pPr>
        <w:ind w:left="4320" w:hanging="180"/>
      </w:pPr>
      <w:rPr>
        <w:rFonts w:cs="Times New Roman"/>
      </w:rPr>
    </w:lvl>
    <w:lvl w:ilvl="6" w:tplc="040C000F">
      <w:start w:val="1"/>
      <w:numFmt w:val="decimal"/>
      <w:lvlText w:val="%7."/>
      <w:lvlJc w:val="left"/>
      <w:pPr>
        <w:ind w:left="5040" w:hanging="360"/>
      </w:pPr>
      <w:rPr>
        <w:rFonts w:cs="Times New Roman"/>
      </w:rPr>
    </w:lvl>
    <w:lvl w:ilvl="7" w:tplc="040C0019">
      <w:start w:val="1"/>
      <w:numFmt w:val="lowerLetter"/>
      <w:lvlText w:val="%8."/>
      <w:lvlJc w:val="left"/>
      <w:pPr>
        <w:ind w:left="5760" w:hanging="360"/>
      </w:pPr>
      <w:rPr>
        <w:rFonts w:cs="Times New Roman"/>
      </w:rPr>
    </w:lvl>
    <w:lvl w:ilvl="8" w:tplc="040C001B">
      <w:start w:val="1"/>
      <w:numFmt w:val="lowerRoman"/>
      <w:lvlText w:val="%9."/>
      <w:lvlJc w:val="right"/>
      <w:pPr>
        <w:ind w:left="6480" w:hanging="180"/>
      </w:pPr>
      <w:rPr>
        <w:rFonts w:cs="Times New Roman"/>
      </w:rPr>
    </w:lvl>
  </w:abstractNum>
  <w:abstractNum w:abstractNumId="14" w15:restartNumberingAfterBreak="0">
    <w:nsid w:val="395B111E"/>
    <w:multiLevelType w:val="hybridMultilevel"/>
    <w:tmpl w:val="24DA2972"/>
    <w:lvl w:ilvl="0" w:tplc="5C68720E">
      <w:start w:val="1"/>
      <w:numFmt w:val="lowerLetter"/>
      <w:lvlText w:val="(%1)"/>
      <w:lvlJc w:val="left"/>
      <w:pPr>
        <w:ind w:left="1215" w:hanging="855"/>
      </w:pPr>
      <w:rPr>
        <w:rFonts w:cs="Times New Roman" w:hint="default"/>
      </w:r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start w:val="1"/>
      <w:numFmt w:val="lowerLetter"/>
      <w:lvlText w:val="%5."/>
      <w:lvlJc w:val="left"/>
      <w:pPr>
        <w:ind w:left="3600" w:hanging="360"/>
      </w:pPr>
      <w:rPr>
        <w:rFonts w:cs="Times New Roman"/>
      </w:rPr>
    </w:lvl>
    <w:lvl w:ilvl="5" w:tplc="040C001B">
      <w:start w:val="1"/>
      <w:numFmt w:val="lowerRoman"/>
      <w:lvlText w:val="%6."/>
      <w:lvlJc w:val="right"/>
      <w:pPr>
        <w:ind w:left="4320" w:hanging="180"/>
      </w:pPr>
      <w:rPr>
        <w:rFonts w:cs="Times New Roman"/>
      </w:rPr>
    </w:lvl>
    <w:lvl w:ilvl="6" w:tplc="040C000F">
      <w:start w:val="1"/>
      <w:numFmt w:val="decimal"/>
      <w:lvlText w:val="%7."/>
      <w:lvlJc w:val="left"/>
      <w:pPr>
        <w:ind w:left="5040" w:hanging="360"/>
      </w:pPr>
      <w:rPr>
        <w:rFonts w:cs="Times New Roman"/>
      </w:rPr>
    </w:lvl>
    <w:lvl w:ilvl="7" w:tplc="040C0019">
      <w:start w:val="1"/>
      <w:numFmt w:val="lowerLetter"/>
      <w:lvlText w:val="%8."/>
      <w:lvlJc w:val="left"/>
      <w:pPr>
        <w:ind w:left="5760" w:hanging="360"/>
      </w:pPr>
      <w:rPr>
        <w:rFonts w:cs="Times New Roman"/>
      </w:rPr>
    </w:lvl>
    <w:lvl w:ilvl="8" w:tplc="040C001B">
      <w:start w:val="1"/>
      <w:numFmt w:val="lowerRoman"/>
      <w:lvlText w:val="%9."/>
      <w:lvlJc w:val="right"/>
      <w:pPr>
        <w:ind w:left="6480" w:hanging="180"/>
      </w:pPr>
      <w:rPr>
        <w:rFonts w:cs="Times New Roman"/>
      </w:rPr>
    </w:lvl>
  </w:abstractNum>
  <w:abstractNum w:abstractNumId="15" w15:restartNumberingAfterBreak="0">
    <w:nsid w:val="397A4DB1"/>
    <w:multiLevelType w:val="hybridMultilevel"/>
    <w:tmpl w:val="1F36D964"/>
    <w:lvl w:ilvl="0" w:tplc="918ACE6A">
      <w:start w:val="1"/>
      <w:numFmt w:val="decimal"/>
      <w:pStyle w:val="COMParaDecision"/>
      <w:lvlText w:val="%1."/>
      <w:lvlJc w:val="left"/>
      <w:pPr>
        <w:ind w:left="1287" w:hanging="360"/>
      </w:pPr>
      <w:rPr>
        <w:rFonts w:cs="Times New Roman"/>
      </w:rPr>
    </w:lvl>
    <w:lvl w:ilvl="1" w:tplc="040C0019">
      <w:start w:val="1"/>
      <w:numFmt w:val="lowerLetter"/>
      <w:lvlText w:val="%2."/>
      <w:lvlJc w:val="left"/>
      <w:pPr>
        <w:ind w:left="2007" w:hanging="360"/>
      </w:pPr>
      <w:rPr>
        <w:rFonts w:cs="Times New Roman"/>
      </w:rPr>
    </w:lvl>
    <w:lvl w:ilvl="2" w:tplc="040C001B">
      <w:start w:val="1"/>
      <w:numFmt w:val="lowerRoman"/>
      <w:lvlText w:val="%3."/>
      <w:lvlJc w:val="right"/>
      <w:pPr>
        <w:ind w:left="2727" w:hanging="180"/>
      </w:pPr>
      <w:rPr>
        <w:rFonts w:cs="Times New Roman"/>
      </w:rPr>
    </w:lvl>
    <w:lvl w:ilvl="3" w:tplc="040C000F">
      <w:start w:val="1"/>
      <w:numFmt w:val="decimal"/>
      <w:lvlText w:val="%4."/>
      <w:lvlJc w:val="left"/>
      <w:pPr>
        <w:ind w:left="3447" w:hanging="360"/>
      </w:pPr>
      <w:rPr>
        <w:rFonts w:cs="Times New Roman"/>
      </w:rPr>
    </w:lvl>
    <w:lvl w:ilvl="4" w:tplc="040C0019">
      <w:start w:val="1"/>
      <w:numFmt w:val="lowerLetter"/>
      <w:lvlText w:val="%5."/>
      <w:lvlJc w:val="left"/>
      <w:pPr>
        <w:ind w:left="4167" w:hanging="360"/>
      </w:pPr>
      <w:rPr>
        <w:rFonts w:cs="Times New Roman"/>
      </w:rPr>
    </w:lvl>
    <w:lvl w:ilvl="5" w:tplc="040C001B">
      <w:start w:val="1"/>
      <w:numFmt w:val="lowerRoman"/>
      <w:lvlText w:val="%6."/>
      <w:lvlJc w:val="right"/>
      <w:pPr>
        <w:ind w:left="4887" w:hanging="180"/>
      </w:pPr>
      <w:rPr>
        <w:rFonts w:cs="Times New Roman"/>
      </w:rPr>
    </w:lvl>
    <w:lvl w:ilvl="6" w:tplc="040C000F">
      <w:start w:val="1"/>
      <w:numFmt w:val="decimal"/>
      <w:lvlText w:val="%7."/>
      <w:lvlJc w:val="left"/>
      <w:pPr>
        <w:ind w:left="5607" w:hanging="360"/>
      </w:pPr>
      <w:rPr>
        <w:rFonts w:cs="Times New Roman"/>
      </w:rPr>
    </w:lvl>
    <w:lvl w:ilvl="7" w:tplc="040C0019">
      <w:start w:val="1"/>
      <w:numFmt w:val="lowerLetter"/>
      <w:lvlText w:val="%8."/>
      <w:lvlJc w:val="left"/>
      <w:pPr>
        <w:ind w:left="6327" w:hanging="360"/>
      </w:pPr>
      <w:rPr>
        <w:rFonts w:cs="Times New Roman"/>
      </w:rPr>
    </w:lvl>
    <w:lvl w:ilvl="8" w:tplc="040C001B">
      <w:start w:val="1"/>
      <w:numFmt w:val="lowerRoman"/>
      <w:lvlText w:val="%9."/>
      <w:lvlJc w:val="right"/>
      <w:pPr>
        <w:ind w:left="7047" w:hanging="180"/>
      </w:pPr>
      <w:rPr>
        <w:rFonts w:cs="Times New Roman"/>
      </w:rPr>
    </w:lvl>
  </w:abstractNum>
  <w:abstractNum w:abstractNumId="16" w15:restartNumberingAfterBreak="0">
    <w:nsid w:val="39A47840"/>
    <w:multiLevelType w:val="multilevel"/>
    <w:tmpl w:val="80A60092"/>
    <w:lvl w:ilvl="0">
      <w:start w:val="1"/>
      <w:numFmt w:val="lowerLetter"/>
      <w:lvlText w:val="(%1)"/>
      <w:lvlJc w:val="left"/>
      <w:pPr>
        <w:ind w:left="393" w:hanging="360"/>
      </w:pPr>
      <w:rPr>
        <w:rFonts w:cs="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AC30BD2"/>
    <w:multiLevelType w:val="hybridMultilevel"/>
    <w:tmpl w:val="2F02E984"/>
    <w:lvl w:ilvl="0" w:tplc="DFC65752">
      <w:start w:val="1"/>
      <w:numFmt w:val="upperRoman"/>
      <w:pStyle w:val="Heading4"/>
      <w:lvlText w:val="%1."/>
      <w:lvlJc w:val="right"/>
      <w:pPr>
        <w:ind w:left="720" w:hanging="360"/>
      </w:pPr>
      <w:rPr>
        <w:rFonts w:cs="Times New Roman" w:hint="default"/>
        <w:b/>
        <w:i w:val="0"/>
      </w:r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start w:val="1"/>
      <w:numFmt w:val="lowerLetter"/>
      <w:lvlText w:val="%5."/>
      <w:lvlJc w:val="left"/>
      <w:pPr>
        <w:ind w:left="3600" w:hanging="360"/>
      </w:pPr>
      <w:rPr>
        <w:rFonts w:cs="Times New Roman"/>
      </w:rPr>
    </w:lvl>
    <w:lvl w:ilvl="5" w:tplc="040C001B">
      <w:start w:val="1"/>
      <w:numFmt w:val="lowerRoman"/>
      <w:lvlText w:val="%6."/>
      <w:lvlJc w:val="right"/>
      <w:pPr>
        <w:ind w:left="4320" w:hanging="180"/>
      </w:pPr>
      <w:rPr>
        <w:rFonts w:cs="Times New Roman"/>
      </w:rPr>
    </w:lvl>
    <w:lvl w:ilvl="6" w:tplc="040C000F">
      <w:start w:val="1"/>
      <w:numFmt w:val="decimal"/>
      <w:lvlText w:val="%7."/>
      <w:lvlJc w:val="left"/>
      <w:pPr>
        <w:ind w:left="5040" w:hanging="360"/>
      </w:pPr>
      <w:rPr>
        <w:rFonts w:cs="Times New Roman"/>
      </w:rPr>
    </w:lvl>
    <w:lvl w:ilvl="7" w:tplc="040C0019">
      <w:start w:val="1"/>
      <w:numFmt w:val="lowerLetter"/>
      <w:lvlText w:val="%8."/>
      <w:lvlJc w:val="left"/>
      <w:pPr>
        <w:ind w:left="5760" w:hanging="360"/>
      </w:pPr>
      <w:rPr>
        <w:rFonts w:cs="Times New Roman"/>
      </w:rPr>
    </w:lvl>
    <w:lvl w:ilvl="8" w:tplc="040C001B">
      <w:start w:val="1"/>
      <w:numFmt w:val="lowerRoman"/>
      <w:lvlText w:val="%9."/>
      <w:lvlJc w:val="right"/>
      <w:pPr>
        <w:ind w:left="6480" w:hanging="180"/>
      </w:pPr>
      <w:rPr>
        <w:rFonts w:cs="Times New Roman"/>
      </w:rPr>
    </w:lvl>
  </w:abstractNum>
  <w:abstractNum w:abstractNumId="18" w15:restartNumberingAfterBreak="0">
    <w:nsid w:val="3D506AC0"/>
    <w:multiLevelType w:val="hybridMultilevel"/>
    <w:tmpl w:val="0A141F5A"/>
    <w:lvl w:ilvl="0" w:tplc="D43CAFAA">
      <w:start w:val="1"/>
      <w:numFmt w:val="arabicAlpha"/>
      <w:lvlText w:val="%1)"/>
      <w:lvlJc w:val="left"/>
      <w:pPr>
        <w:tabs>
          <w:tab w:val="num" w:pos="-327"/>
        </w:tabs>
        <w:ind w:left="393" w:hanging="360"/>
      </w:pPr>
      <w:rPr>
        <w:rFonts w:cs="Times New Roman" w:hint="default"/>
      </w:rPr>
    </w:lvl>
    <w:lvl w:ilvl="1" w:tplc="040C0019" w:tentative="1">
      <w:start w:val="1"/>
      <w:numFmt w:val="lowerLetter"/>
      <w:lvlText w:val="%2."/>
      <w:lvlJc w:val="left"/>
      <w:pPr>
        <w:tabs>
          <w:tab w:val="num" w:pos="765"/>
        </w:tabs>
        <w:ind w:left="765" w:hanging="360"/>
      </w:pPr>
    </w:lvl>
    <w:lvl w:ilvl="2" w:tplc="040C001B" w:tentative="1">
      <w:start w:val="1"/>
      <w:numFmt w:val="lowerRoman"/>
      <w:lvlText w:val="%3."/>
      <w:lvlJc w:val="right"/>
      <w:pPr>
        <w:tabs>
          <w:tab w:val="num" w:pos="1485"/>
        </w:tabs>
        <w:ind w:left="1485" w:hanging="180"/>
      </w:pPr>
    </w:lvl>
    <w:lvl w:ilvl="3" w:tplc="040C000F" w:tentative="1">
      <w:start w:val="1"/>
      <w:numFmt w:val="decimal"/>
      <w:lvlText w:val="%4."/>
      <w:lvlJc w:val="left"/>
      <w:pPr>
        <w:tabs>
          <w:tab w:val="num" w:pos="2205"/>
        </w:tabs>
        <w:ind w:left="2205" w:hanging="360"/>
      </w:pPr>
    </w:lvl>
    <w:lvl w:ilvl="4" w:tplc="040C0019" w:tentative="1">
      <w:start w:val="1"/>
      <w:numFmt w:val="lowerLetter"/>
      <w:lvlText w:val="%5."/>
      <w:lvlJc w:val="left"/>
      <w:pPr>
        <w:tabs>
          <w:tab w:val="num" w:pos="2925"/>
        </w:tabs>
        <w:ind w:left="2925" w:hanging="360"/>
      </w:pPr>
    </w:lvl>
    <w:lvl w:ilvl="5" w:tplc="040C001B" w:tentative="1">
      <w:start w:val="1"/>
      <w:numFmt w:val="lowerRoman"/>
      <w:lvlText w:val="%6."/>
      <w:lvlJc w:val="right"/>
      <w:pPr>
        <w:tabs>
          <w:tab w:val="num" w:pos="3645"/>
        </w:tabs>
        <w:ind w:left="3645" w:hanging="180"/>
      </w:pPr>
    </w:lvl>
    <w:lvl w:ilvl="6" w:tplc="040C000F" w:tentative="1">
      <w:start w:val="1"/>
      <w:numFmt w:val="decimal"/>
      <w:lvlText w:val="%7."/>
      <w:lvlJc w:val="left"/>
      <w:pPr>
        <w:tabs>
          <w:tab w:val="num" w:pos="4365"/>
        </w:tabs>
        <w:ind w:left="4365" w:hanging="360"/>
      </w:pPr>
    </w:lvl>
    <w:lvl w:ilvl="7" w:tplc="040C0019" w:tentative="1">
      <w:start w:val="1"/>
      <w:numFmt w:val="lowerLetter"/>
      <w:lvlText w:val="%8."/>
      <w:lvlJc w:val="left"/>
      <w:pPr>
        <w:tabs>
          <w:tab w:val="num" w:pos="5085"/>
        </w:tabs>
        <w:ind w:left="5085" w:hanging="360"/>
      </w:pPr>
    </w:lvl>
    <w:lvl w:ilvl="8" w:tplc="040C001B" w:tentative="1">
      <w:start w:val="1"/>
      <w:numFmt w:val="lowerRoman"/>
      <w:lvlText w:val="%9."/>
      <w:lvlJc w:val="right"/>
      <w:pPr>
        <w:tabs>
          <w:tab w:val="num" w:pos="5805"/>
        </w:tabs>
        <w:ind w:left="5805" w:hanging="180"/>
      </w:pPr>
    </w:lvl>
  </w:abstractNum>
  <w:abstractNum w:abstractNumId="19" w15:restartNumberingAfterBreak="0">
    <w:nsid w:val="403A2A5C"/>
    <w:multiLevelType w:val="multilevel"/>
    <w:tmpl w:val="C458E90A"/>
    <w:lvl w:ilvl="0">
      <w:start w:val="1"/>
      <w:numFmt w:val="lowerLetter"/>
      <w:lvlText w:val="(%1)"/>
      <w:lvlJc w:val="left"/>
      <w:pPr>
        <w:ind w:left="393" w:hanging="360"/>
      </w:pPr>
      <w:rPr>
        <w:rFonts w:cs="Times New Roman" w:hint="default"/>
      </w:rPr>
    </w:lvl>
    <w:lvl w:ilvl="1">
      <w:start w:val="1"/>
      <w:numFmt w:val="lowerLetter"/>
      <w:lvlText w:val="%2."/>
      <w:lvlJc w:val="left"/>
      <w:pPr>
        <w:ind w:left="1113" w:hanging="360"/>
      </w:pPr>
      <w:rPr>
        <w:rFonts w:cs="Times New Roman"/>
      </w:rPr>
    </w:lvl>
    <w:lvl w:ilvl="2">
      <w:start w:val="1"/>
      <w:numFmt w:val="lowerRoman"/>
      <w:lvlText w:val="%3."/>
      <w:lvlJc w:val="right"/>
      <w:pPr>
        <w:ind w:left="1833" w:hanging="180"/>
      </w:pPr>
      <w:rPr>
        <w:rFonts w:cs="Times New Roman"/>
      </w:rPr>
    </w:lvl>
    <w:lvl w:ilvl="3">
      <w:start w:val="1"/>
      <w:numFmt w:val="decimal"/>
      <w:lvlText w:val="%4."/>
      <w:lvlJc w:val="left"/>
      <w:pPr>
        <w:ind w:left="2553" w:hanging="360"/>
      </w:pPr>
      <w:rPr>
        <w:rFonts w:cs="Times New Roman"/>
      </w:rPr>
    </w:lvl>
    <w:lvl w:ilvl="4">
      <w:start w:val="1"/>
      <w:numFmt w:val="lowerLetter"/>
      <w:lvlText w:val="%5."/>
      <w:lvlJc w:val="left"/>
      <w:pPr>
        <w:ind w:left="3273" w:hanging="360"/>
      </w:pPr>
      <w:rPr>
        <w:rFonts w:cs="Times New Roman"/>
      </w:rPr>
    </w:lvl>
    <w:lvl w:ilvl="5">
      <w:start w:val="1"/>
      <w:numFmt w:val="lowerRoman"/>
      <w:lvlText w:val="%6."/>
      <w:lvlJc w:val="right"/>
      <w:pPr>
        <w:ind w:left="3993" w:hanging="180"/>
      </w:pPr>
      <w:rPr>
        <w:rFonts w:cs="Times New Roman"/>
      </w:rPr>
    </w:lvl>
    <w:lvl w:ilvl="6">
      <w:start w:val="1"/>
      <w:numFmt w:val="decimal"/>
      <w:lvlText w:val="%7."/>
      <w:lvlJc w:val="left"/>
      <w:pPr>
        <w:ind w:left="4713" w:hanging="360"/>
      </w:pPr>
      <w:rPr>
        <w:rFonts w:cs="Times New Roman"/>
      </w:rPr>
    </w:lvl>
    <w:lvl w:ilvl="7">
      <w:start w:val="1"/>
      <w:numFmt w:val="lowerLetter"/>
      <w:lvlText w:val="%8."/>
      <w:lvlJc w:val="left"/>
      <w:pPr>
        <w:ind w:left="5433" w:hanging="360"/>
      </w:pPr>
      <w:rPr>
        <w:rFonts w:cs="Times New Roman"/>
      </w:rPr>
    </w:lvl>
    <w:lvl w:ilvl="8">
      <w:start w:val="1"/>
      <w:numFmt w:val="lowerRoman"/>
      <w:lvlText w:val="%9."/>
      <w:lvlJc w:val="right"/>
      <w:pPr>
        <w:ind w:left="6153" w:hanging="180"/>
      </w:pPr>
      <w:rPr>
        <w:rFonts w:cs="Times New Roman"/>
      </w:rPr>
    </w:lvl>
  </w:abstractNum>
  <w:abstractNum w:abstractNumId="20" w15:restartNumberingAfterBreak="0">
    <w:nsid w:val="4294660C"/>
    <w:multiLevelType w:val="hybridMultilevel"/>
    <w:tmpl w:val="5692AE56"/>
    <w:lvl w:ilvl="0" w:tplc="BCE409C0">
      <w:start w:val="1"/>
      <w:numFmt w:val="arabicAlpha"/>
      <w:lvlText w:val="(%1)"/>
      <w:lvlJc w:val="left"/>
      <w:pPr>
        <w:tabs>
          <w:tab w:val="num" w:pos="-327"/>
        </w:tabs>
        <w:ind w:left="393" w:hanging="360"/>
      </w:pPr>
      <w:rPr>
        <w:rFonts w:ascii="Arial" w:eastAsia="Times New Roman" w:hAnsi="Arial" w:cs="Arial"/>
      </w:rPr>
    </w:lvl>
    <w:lvl w:ilvl="1" w:tplc="040C0019" w:tentative="1">
      <w:start w:val="1"/>
      <w:numFmt w:val="lowerLetter"/>
      <w:lvlText w:val="%2."/>
      <w:lvlJc w:val="left"/>
      <w:pPr>
        <w:tabs>
          <w:tab w:val="num" w:pos="765"/>
        </w:tabs>
        <w:ind w:left="765" w:hanging="360"/>
      </w:pPr>
    </w:lvl>
    <w:lvl w:ilvl="2" w:tplc="040C001B" w:tentative="1">
      <w:start w:val="1"/>
      <w:numFmt w:val="lowerRoman"/>
      <w:lvlText w:val="%3."/>
      <w:lvlJc w:val="right"/>
      <w:pPr>
        <w:tabs>
          <w:tab w:val="num" w:pos="1485"/>
        </w:tabs>
        <w:ind w:left="1485" w:hanging="180"/>
      </w:pPr>
    </w:lvl>
    <w:lvl w:ilvl="3" w:tplc="040C000F" w:tentative="1">
      <w:start w:val="1"/>
      <w:numFmt w:val="decimal"/>
      <w:lvlText w:val="%4."/>
      <w:lvlJc w:val="left"/>
      <w:pPr>
        <w:tabs>
          <w:tab w:val="num" w:pos="2205"/>
        </w:tabs>
        <w:ind w:left="2205" w:hanging="360"/>
      </w:pPr>
    </w:lvl>
    <w:lvl w:ilvl="4" w:tplc="040C0019" w:tentative="1">
      <w:start w:val="1"/>
      <w:numFmt w:val="lowerLetter"/>
      <w:lvlText w:val="%5."/>
      <w:lvlJc w:val="left"/>
      <w:pPr>
        <w:tabs>
          <w:tab w:val="num" w:pos="2925"/>
        </w:tabs>
        <w:ind w:left="2925" w:hanging="360"/>
      </w:pPr>
    </w:lvl>
    <w:lvl w:ilvl="5" w:tplc="040C001B" w:tentative="1">
      <w:start w:val="1"/>
      <w:numFmt w:val="lowerRoman"/>
      <w:lvlText w:val="%6."/>
      <w:lvlJc w:val="right"/>
      <w:pPr>
        <w:tabs>
          <w:tab w:val="num" w:pos="3645"/>
        </w:tabs>
        <w:ind w:left="3645" w:hanging="180"/>
      </w:pPr>
    </w:lvl>
    <w:lvl w:ilvl="6" w:tplc="040C000F" w:tentative="1">
      <w:start w:val="1"/>
      <w:numFmt w:val="decimal"/>
      <w:lvlText w:val="%7."/>
      <w:lvlJc w:val="left"/>
      <w:pPr>
        <w:tabs>
          <w:tab w:val="num" w:pos="4365"/>
        </w:tabs>
        <w:ind w:left="4365" w:hanging="360"/>
      </w:pPr>
    </w:lvl>
    <w:lvl w:ilvl="7" w:tplc="040C0019" w:tentative="1">
      <w:start w:val="1"/>
      <w:numFmt w:val="lowerLetter"/>
      <w:lvlText w:val="%8."/>
      <w:lvlJc w:val="left"/>
      <w:pPr>
        <w:tabs>
          <w:tab w:val="num" w:pos="5085"/>
        </w:tabs>
        <w:ind w:left="5085" w:hanging="360"/>
      </w:pPr>
    </w:lvl>
    <w:lvl w:ilvl="8" w:tplc="040C001B" w:tentative="1">
      <w:start w:val="1"/>
      <w:numFmt w:val="lowerRoman"/>
      <w:lvlText w:val="%9."/>
      <w:lvlJc w:val="right"/>
      <w:pPr>
        <w:tabs>
          <w:tab w:val="num" w:pos="5805"/>
        </w:tabs>
        <w:ind w:left="5805" w:hanging="180"/>
      </w:pPr>
    </w:lvl>
  </w:abstractNum>
  <w:abstractNum w:abstractNumId="21" w15:restartNumberingAfterBreak="0">
    <w:nsid w:val="47C22FB2"/>
    <w:multiLevelType w:val="hybridMultilevel"/>
    <w:tmpl w:val="C458E90A"/>
    <w:lvl w:ilvl="0" w:tplc="7FB23842">
      <w:start w:val="1"/>
      <w:numFmt w:val="lowerLetter"/>
      <w:lvlText w:val="(%1)"/>
      <w:lvlJc w:val="left"/>
      <w:pPr>
        <w:ind w:left="393" w:hanging="360"/>
      </w:pPr>
      <w:rPr>
        <w:rFonts w:cs="Times New Roman" w:hint="default"/>
      </w:rPr>
    </w:lvl>
    <w:lvl w:ilvl="1" w:tplc="040C0019">
      <w:start w:val="1"/>
      <w:numFmt w:val="lowerLetter"/>
      <w:lvlText w:val="%2."/>
      <w:lvlJc w:val="left"/>
      <w:pPr>
        <w:ind w:left="1113" w:hanging="360"/>
      </w:pPr>
      <w:rPr>
        <w:rFonts w:cs="Times New Roman"/>
      </w:rPr>
    </w:lvl>
    <w:lvl w:ilvl="2" w:tplc="040C001B">
      <w:start w:val="1"/>
      <w:numFmt w:val="lowerRoman"/>
      <w:lvlText w:val="%3."/>
      <w:lvlJc w:val="right"/>
      <w:pPr>
        <w:ind w:left="1833" w:hanging="180"/>
      </w:pPr>
      <w:rPr>
        <w:rFonts w:cs="Times New Roman"/>
      </w:rPr>
    </w:lvl>
    <w:lvl w:ilvl="3" w:tplc="040C000F">
      <w:start w:val="1"/>
      <w:numFmt w:val="decimal"/>
      <w:lvlText w:val="%4."/>
      <w:lvlJc w:val="left"/>
      <w:pPr>
        <w:ind w:left="2553" w:hanging="360"/>
      </w:pPr>
      <w:rPr>
        <w:rFonts w:cs="Times New Roman"/>
      </w:rPr>
    </w:lvl>
    <w:lvl w:ilvl="4" w:tplc="040C0019">
      <w:start w:val="1"/>
      <w:numFmt w:val="lowerLetter"/>
      <w:lvlText w:val="%5."/>
      <w:lvlJc w:val="left"/>
      <w:pPr>
        <w:ind w:left="3273" w:hanging="360"/>
      </w:pPr>
      <w:rPr>
        <w:rFonts w:cs="Times New Roman"/>
      </w:rPr>
    </w:lvl>
    <w:lvl w:ilvl="5" w:tplc="040C001B">
      <w:start w:val="1"/>
      <w:numFmt w:val="lowerRoman"/>
      <w:lvlText w:val="%6."/>
      <w:lvlJc w:val="right"/>
      <w:pPr>
        <w:ind w:left="3993" w:hanging="180"/>
      </w:pPr>
      <w:rPr>
        <w:rFonts w:cs="Times New Roman"/>
      </w:rPr>
    </w:lvl>
    <w:lvl w:ilvl="6" w:tplc="040C000F">
      <w:start w:val="1"/>
      <w:numFmt w:val="decimal"/>
      <w:lvlText w:val="%7."/>
      <w:lvlJc w:val="left"/>
      <w:pPr>
        <w:ind w:left="4713" w:hanging="360"/>
      </w:pPr>
      <w:rPr>
        <w:rFonts w:cs="Times New Roman"/>
      </w:rPr>
    </w:lvl>
    <w:lvl w:ilvl="7" w:tplc="040C0019">
      <w:start w:val="1"/>
      <w:numFmt w:val="lowerLetter"/>
      <w:lvlText w:val="%8."/>
      <w:lvlJc w:val="left"/>
      <w:pPr>
        <w:ind w:left="5433" w:hanging="360"/>
      </w:pPr>
      <w:rPr>
        <w:rFonts w:cs="Times New Roman"/>
      </w:rPr>
    </w:lvl>
    <w:lvl w:ilvl="8" w:tplc="040C001B">
      <w:start w:val="1"/>
      <w:numFmt w:val="lowerRoman"/>
      <w:lvlText w:val="%9."/>
      <w:lvlJc w:val="right"/>
      <w:pPr>
        <w:ind w:left="6153" w:hanging="180"/>
      </w:pPr>
      <w:rPr>
        <w:rFonts w:cs="Times New Roman"/>
      </w:rPr>
    </w:lvl>
  </w:abstractNum>
  <w:abstractNum w:abstractNumId="22" w15:restartNumberingAfterBreak="0">
    <w:nsid w:val="49A210D7"/>
    <w:multiLevelType w:val="multilevel"/>
    <w:tmpl w:val="C73CCA46"/>
    <w:lvl w:ilvl="0">
      <w:start w:val="1"/>
      <w:numFmt w:val="lowerRoman"/>
      <w:lvlText w:val="%1."/>
      <w:lvlJc w:val="left"/>
      <w:pPr>
        <w:ind w:left="1507" w:hanging="720"/>
      </w:pPr>
      <w:rPr>
        <w:rFonts w:cs="Times New Roman" w:hint="default"/>
      </w:rPr>
    </w:lvl>
    <w:lvl w:ilvl="1">
      <w:start w:val="1"/>
      <w:numFmt w:val="lowerLetter"/>
      <w:lvlText w:val="%2."/>
      <w:lvlJc w:val="left"/>
      <w:pPr>
        <w:ind w:left="1867" w:hanging="360"/>
      </w:pPr>
      <w:rPr>
        <w:rFonts w:cs="Times New Roman"/>
      </w:rPr>
    </w:lvl>
    <w:lvl w:ilvl="2">
      <w:start w:val="1"/>
      <w:numFmt w:val="lowerRoman"/>
      <w:lvlText w:val="%3."/>
      <w:lvlJc w:val="right"/>
      <w:pPr>
        <w:ind w:left="2587" w:hanging="180"/>
      </w:pPr>
      <w:rPr>
        <w:rFonts w:cs="Times New Roman"/>
      </w:rPr>
    </w:lvl>
    <w:lvl w:ilvl="3">
      <w:start w:val="1"/>
      <w:numFmt w:val="decimal"/>
      <w:lvlText w:val="%4."/>
      <w:lvlJc w:val="left"/>
      <w:pPr>
        <w:ind w:left="3307" w:hanging="360"/>
      </w:pPr>
      <w:rPr>
        <w:rFonts w:cs="Times New Roman"/>
      </w:rPr>
    </w:lvl>
    <w:lvl w:ilvl="4">
      <w:start w:val="1"/>
      <w:numFmt w:val="lowerLetter"/>
      <w:lvlText w:val="%5."/>
      <w:lvlJc w:val="left"/>
      <w:pPr>
        <w:ind w:left="4027" w:hanging="360"/>
      </w:pPr>
      <w:rPr>
        <w:rFonts w:cs="Times New Roman"/>
      </w:rPr>
    </w:lvl>
    <w:lvl w:ilvl="5">
      <w:start w:val="1"/>
      <w:numFmt w:val="lowerRoman"/>
      <w:lvlText w:val="%6."/>
      <w:lvlJc w:val="right"/>
      <w:pPr>
        <w:ind w:left="4747" w:hanging="180"/>
      </w:pPr>
      <w:rPr>
        <w:rFonts w:cs="Times New Roman"/>
      </w:rPr>
    </w:lvl>
    <w:lvl w:ilvl="6">
      <w:start w:val="1"/>
      <w:numFmt w:val="decimal"/>
      <w:lvlText w:val="%7."/>
      <w:lvlJc w:val="left"/>
      <w:pPr>
        <w:ind w:left="5467" w:hanging="360"/>
      </w:pPr>
      <w:rPr>
        <w:rFonts w:cs="Times New Roman"/>
      </w:rPr>
    </w:lvl>
    <w:lvl w:ilvl="7">
      <w:start w:val="1"/>
      <w:numFmt w:val="lowerLetter"/>
      <w:lvlText w:val="%8."/>
      <w:lvlJc w:val="left"/>
      <w:pPr>
        <w:ind w:left="6187" w:hanging="360"/>
      </w:pPr>
      <w:rPr>
        <w:rFonts w:cs="Times New Roman"/>
      </w:rPr>
    </w:lvl>
    <w:lvl w:ilvl="8">
      <w:start w:val="1"/>
      <w:numFmt w:val="lowerRoman"/>
      <w:lvlText w:val="%9."/>
      <w:lvlJc w:val="right"/>
      <w:pPr>
        <w:ind w:left="6907" w:hanging="180"/>
      </w:pPr>
      <w:rPr>
        <w:rFonts w:cs="Times New Roman"/>
      </w:rPr>
    </w:lvl>
  </w:abstractNum>
  <w:abstractNum w:abstractNumId="23" w15:restartNumberingAfterBreak="0">
    <w:nsid w:val="4FF06AE6"/>
    <w:multiLevelType w:val="multilevel"/>
    <w:tmpl w:val="F2D68366"/>
    <w:lvl w:ilvl="0">
      <w:start w:val="1"/>
      <w:numFmt w:val="lowerLetter"/>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4" w15:restartNumberingAfterBreak="0">
    <w:nsid w:val="54C13D09"/>
    <w:multiLevelType w:val="hybridMultilevel"/>
    <w:tmpl w:val="24DA2972"/>
    <w:lvl w:ilvl="0" w:tplc="5C68720E">
      <w:start w:val="1"/>
      <w:numFmt w:val="lowerLetter"/>
      <w:lvlText w:val="(%1)"/>
      <w:lvlJc w:val="left"/>
      <w:pPr>
        <w:ind w:left="1215" w:hanging="855"/>
      </w:pPr>
      <w:rPr>
        <w:rFonts w:cs="Times New Roman" w:hint="default"/>
      </w:r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start w:val="1"/>
      <w:numFmt w:val="lowerLetter"/>
      <w:lvlText w:val="%5."/>
      <w:lvlJc w:val="left"/>
      <w:pPr>
        <w:ind w:left="3600" w:hanging="360"/>
      </w:pPr>
      <w:rPr>
        <w:rFonts w:cs="Times New Roman"/>
      </w:rPr>
    </w:lvl>
    <w:lvl w:ilvl="5" w:tplc="040C001B">
      <w:start w:val="1"/>
      <w:numFmt w:val="lowerRoman"/>
      <w:lvlText w:val="%6."/>
      <w:lvlJc w:val="right"/>
      <w:pPr>
        <w:ind w:left="4320" w:hanging="180"/>
      </w:pPr>
      <w:rPr>
        <w:rFonts w:cs="Times New Roman"/>
      </w:rPr>
    </w:lvl>
    <w:lvl w:ilvl="6" w:tplc="040C000F">
      <w:start w:val="1"/>
      <w:numFmt w:val="decimal"/>
      <w:lvlText w:val="%7."/>
      <w:lvlJc w:val="left"/>
      <w:pPr>
        <w:ind w:left="5040" w:hanging="360"/>
      </w:pPr>
      <w:rPr>
        <w:rFonts w:cs="Times New Roman"/>
      </w:rPr>
    </w:lvl>
    <w:lvl w:ilvl="7" w:tplc="040C0019">
      <w:start w:val="1"/>
      <w:numFmt w:val="lowerLetter"/>
      <w:lvlText w:val="%8."/>
      <w:lvlJc w:val="left"/>
      <w:pPr>
        <w:ind w:left="5760" w:hanging="360"/>
      </w:pPr>
      <w:rPr>
        <w:rFonts w:cs="Times New Roman"/>
      </w:rPr>
    </w:lvl>
    <w:lvl w:ilvl="8" w:tplc="040C001B">
      <w:start w:val="1"/>
      <w:numFmt w:val="lowerRoman"/>
      <w:lvlText w:val="%9."/>
      <w:lvlJc w:val="right"/>
      <w:pPr>
        <w:ind w:left="6480" w:hanging="180"/>
      </w:pPr>
      <w:rPr>
        <w:rFonts w:cs="Times New Roman"/>
      </w:rPr>
    </w:lvl>
  </w:abstractNum>
  <w:abstractNum w:abstractNumId="25" w15:restartNumberingAfterBreak="0">
    <w:nsid w:val="55613E12"/>
    <w:multiLevelType w:val="hybridMultilevel"/>
    <w:tmpl w:val="24DA2972"/>
    <w:lvl w:ilvl="0" w:tplc="5C68720E">
      <w:start w:val="1"/>
      <w:numFmt w:val="lowerLetter"/>
      <w:lvlText w:val="(%1)"/>
      <w:lvlJc w:val="left"/>
      <w:pPr>
        <w:ind w:left="1215" w:hanging="855"/>
      </w:pPr>
      <w:rPr>
        <w:rFonts w:cs="Times New Roman" w:hint="default"/>
      </w:r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start w:val="1"/>
      <w:numFmt w:val="lowerLetter"/>
      <w:lvlText w:val="%5."/>
      <w:lvlJc w:val="left"/>
      <w:pPr>
        <w:ind w:left="3600" w:hanging="360"/>
      </w:pPr>
      <w:rPr>
        <w:rFonts w:cs="Times New Roman"/>
      </w:rPr>
    </w:lvl>
    <w:lvl w:ilvl="5" w:tplc="040C001B">
      <w:start w:val="1"/>
      <w:numFmt w:val="lowerRoman"/>
      <w:lvlText w:val="%6."/>
      <w:lvlJc w:val="right"/>
      <w:pPr>
        <w:ind w:left="4320" w:hanging="180"/>
      </w:pPr>
      <w:rPr>
        <w:rFonts w:cs="Times New Roman"/>
      </w:rPr>
    </w:lvl>
    <w:lvl w:ilvl="6" w:tplc="040C000F">
      <w:start w:val="1"/>
      <w:numFmt w:val="decimal"/>
      <w:lvlText w:val="%7."/>
      <w:lvlJc w:val="left"/>
      <w:pPr>
        <w:ind w:left="5040" w:hanging="360"/>
      </w:pPr>
      <w:rPr>
        <w:rFonts w:cs="Times New Roman"/>
      </w:rPr>
    </w:lvl>
    <w:lvl w:ilvl="7" w:tplc="040C0019">
      <w:start w:val="1"/>
      <w:numFmt w:val="lowerLetter"/>
      <w:lvlText w:val="%8."/>
      <w:lvlJc w:val="left"/>
      <w:pPr>
        <w:ind w:left="5760" w:hanging="360"/>
      </w:pPr>
      <w:rPr>
        <w:rFonts w:cs="Times New Roman"/>
      </w:rPr>
    </w:lvl>
    <w:lvl w:ilvl="8" w:tplc="040C001B">
      <w:start w:val="1"/>
      <w:numFmt w:val="lowerRoman"/>
      <w:lvlText w:val="%9."/>
      <w:lvlJc w:val="right"/>
      <w:pPr>
        <w:ind w:left="6480" w:hanging="180"/>
      </w:pPr>
      <w:rPr>
        <w:rFonts w:cs="Times New Roman"/>
      </w:rPr>
    </w:lvl>
  </w:abstractNum>
  <w:abstractNum w:abstractNumId="26" w15:restartNumberingAfterBreak="0">
    <w:nsid w:val="57B74E36"/>
    <w:multiLevelType w:val="multilevel"/>
    <w:tmpl w:val="24DA2972"/>
    <w:lvl w:ilvl="0">
      <w:start w:val="1"/>
      <w:numFmt w:val="lowerLetter"/>
      <w:lvlText w:val="(%1)"/>
      <w:lvlJc w:val="left"/>
      <w:pPr>
        <w:ind w:left="1215" w:hanging="855"/>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7" w15:restartNumberingAfterBreak="0">
    <w:nsid w:val="5B5A4266"/>
    <w:multiLevelType w:val="hybridMultilevel"/>
    <w:tmpl w:val="F2D68366"/>
    <w:lvl w:ilvl="0" w:tplc="5C68720E">
      <w:start w:val="1"/>
      <w:numFmt w:val="lowerLetter"/>
      <w:lvlText w:val="(%1)"/>
      <w:lvlJc w:val="left"/>
      <w:pPr>
        <w:ind w:left="720" w:hanging="360"/>
      </w:pPr>
      <w:rPr>
        <w:rFonts w:cs="Times New Roman" w:hint="default"/>
      </w:r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start w:val="1"/>
      <w:numFmt w:val="lowerLetter"/>
      <w:lvlText w:val="%5."/>
      <w:lvlJc w:val="left"/>
      <w:pPr>
        <w:ind w:left="3600" w:hanging="360"/>
      </w:pPr>
      <w:rPr>
        <w:rFonts w:cs="Times New Roman"/>
      </w:rPr>
    </w:lvl>
    <w:lvl w:ilvl="5" w:tplc="040C001B">
      <w:start w:val="1"/>
      <w:numFmt w:val="lowerRoman"/>
      <w:lvlText w:val="%6."/>
      <w:lvlJc w:val="right"/>
      <w:pPr>
        <w:ind w:left="4320" w:hanging="180"/>
      </w:pPr>
      <w:rPr>
        <w:rFonts w:cs="Times New Roman"/>
      </w:rPr>
    </w:lvl>
    <w:lvl w:ilvl="6" w:tplc="040C000F">
      <w:start w:val="1"/>
      <w:numFmt w:val="decimal"/>
      <w:lvlText w:val="%7."/>
      <w:lvlJc w:val="left"/>
      <w:pPr>
        <w:ind w:left="5040" w:hanging="360"/>
      </w:pPr>
      <w:rPr>
        <w:rFonts w:cs="Times New Roman"/>
      </w:rPr>
    </w:lvl>
    <w:lvl w:ilvl="7" w:tplc="040C0019">
      <w:start w:val="1"/>
      <w:numFmt w:val="lowerLetter"/>
      <w:lvlText w:val="%8."/>
      <w:lvlJc w:val="left"/>
      <w:pPr>
        <w:ind w:left="5760" w:hanging="360"/>
      </w:pPr>
      <w:rPr>
        <w:rFonts w:cs="Times New Roman"/>
      </w:rPr>
    </w:lvl>
    <w:lvl w:ilvl="8" w:tplc="040C001B">
      <w:start w:val="1"/>
      <w:numFmt w:val="lowerRoman"/>
      <w:lvlText w:val="%9."/>
      <w:lvlJc w:val="right"/>
      <w:pPr>
        <w:ind w:left="6480" w:hanging="180"/>
      </w:pPr>
      <w:rPr>
        <w:rFonts w:cs="Times New Roman"/>
      </w:rPr>
    </w:lvl>
  </w:abstractNum>
  <w:abstractNum w:abstractNumId="28" w15:restartNumberingAfterBreak="0">
    <w:nsid w:val="64D22086"/>
    <w:multiLevelType w:val="multilevel"/>
    <w:tmpl w:val="C458E90A"/>
    <w:lvl w:ilvl="0">
      <w:start w:val="1"/>
      <w:numFmt w:val="lowerLetter"/>
      <w:lvlText w:val="(%1)"/>
      <w:lvlJc w:val="left"/>
      <w:pPr>
        <w:ind w:left="393" w:hanging="360"/>
      </w:pPr>
      <w:rPr>
        <w:rFonts w:cs="Times New Roman" w:hint="default"/>
      </w:rPr>
    </w:lvl>
    <w:lvl w:ilvl="1">
      <w:start w:val="1"/>
      <w:numFmt w:val="lowerLetter"/>
      <w:lvlText w:val="%2."/>
      <w:lvlJc w:val="left"/>
      <w:pPr>
        <w:ind w:left="1113" w:hanging="360"/>
      </w:pPr>
      <w:rPr>
        <w:rFonts w:cs="Times New Roman"/>
      </w:rPr>
    </w:lvl>
    <w:lvl w:ilvl="2">
      <w:start w:val="1"/>
      <w:numFmt w:val="lowerRoman"/>
      <w:lvlText w:val="%3."/>
      <w:lvlJc w:val="right"/>
      <w:pPr>
        <w:ind w:left="1833" w:hanging="180"/>
      </w:pPr>
      <w:rPr>
        <w:rFonts w:cs="Times New Roman"/>
      </w:rPr>
    </w:lvl>
    <w:lvl w:ilvl="3">
      <w:start w:val="1"/>
      <w:numFmt w:val="decimal"/>
      <w:lvlText w:val="%4."/>
      <w:lvlJc w:val="left"/>
      <w:pPr>
        <w:ind w:left="2553" w:hanging="360"/>
      </w:pPr>
      <w:rPr>
        <w:rFonts w:cs="Times New Roman"/>
      </w:rPr>
    </w:lvl>
    <w:lvl w:ilvl="4">
      <w:start w:val="1"/>
      <w:numFmt w:val="lowerLetter"/>
      <w:lvlText w:val="%5."/>
      <w:lvlJc w:val="left"/>
      <w:pPr>
        <w:ind w:left="3273" w:hanging="360"/>
      </w:pPr>
      <w:rPr>
        <w:rFonts w:cs="Times New Roman"/>
      </w:rPr>
    </w:lvl>
    <w:lvl w:ilvl="5">
      <w:start w:val="1"/>
      <w:numFmt w:val="lowerRoman"/>
      <w:lvlText w:val="%6."/>
      <w:lvlJc w:val="right"/>
      <w:pPr>
        <w:ind w:left="3993" w:hanging="180"/>
      </w:pPr>
      <w:rPr>
        <w:rFonts w:cs="Times New Roman"/>
      </w:rPr>
    </w:lvl>
    <w:lvl w:ilvl="6">
      <w:start w:val="1"/>
      <w:numFmt w:val="decimal"/>
      <w:lvlText w:val="%7."/>
      <w:lvlJc w:val="left"/>
      <w:pPr>
        <w:ind w:left="4713" w:hanging="360"/>
      </w:pPr>
      <w:rPr>
        <w:rFonts w:cs="Times New Roman"/>
      </w:rPr>
    </w:lvl>
    <w:lvl w:ilvl="7">
      <w:start w:val="1"/>
      <w:numFmt w:val="lowerLetter"/>
      <w:lvlText w:val="%8."/>
      <w:lvlJc w:val="left"/>
      <w:pPr>
        <w:ind w:left="5433" w:hanging="360"/>
      </w:pPr>
      <w:rPr>
        <w:rFonts w:cs="Times New Roman"/>
      </w:rPr>
    </w:lvl>
    <w:lvl w:ilvl="8">
      <w:start w:val="1"/>
      <w:numFmt w:val="lowerRoman"/>
      <w:lvlText w:val="%9."/>
      <w:lvlJc w:val="right"/>
      <w:pPr>
        <w:ind w:left="6153" w:hanging="180"/>
      </w:pPr>
      <w:rPr>
        <w:rFonts w:cs="Times New Roman"/>
      </w:rPr>
    </w:lvl>
  </w:abstractNum>
  <w:abstractNum w:abstractNumId="29" w15:restartNumberingAfterBreak="0">
    <w:nsid w:val="65844D09"/>
    <w:multiLevelType w:val="hybridMultilevel"/>
    <w:tmpl w:val="24DA2972"/>
    <w:lvl w:ilvl="0" w:tplc="5C68720E">
      <w:start w:val="1"/>
      <w:numFmt w:val="lowerLetter"/>
      <w:lvlText w:val="(%1)"/>
      <w:lvlJc w:val="left"/>
      <w:pPr>
        <w:ind w:left="1215" w:hanging="855"/>
      </w:pPr>
      <w:rPr>
        <w:rFonts w:cs="Times New Roman" w:hint="default"/>
      </w:r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start w:val="1"/>
      <w:numFmt w:val="lowerLetter"/>
      <w:lvlText w:val="%5."/>
      <w:lvlJc w:val="left"/>
      <w:pPr>
        <w:ind w:left="3600" w:hanging="360"/>
      </w:pPr>
      <w:rPr>
        <w:rFonts w:cs="Times New Roman"/>
      </w:rPr>
    </w:lvl>
    <w:lvl w:ilvl="5" w:tplc="040C001B">
      <w:start w:val="1"/>
      <w:numFmt w:val="lowerRoman"/>
      <w:lvlText w:val="%6."/>
      <w:lvlJc w:val="right"/>
      <w:pPr>
        <w:ind w:left="4320" w:hanging="180"/>
      </w:pPr>
      <w:rPr>
        <w:rFonts w:cs="Times New Roman"/>
      </w:rPr>
    </w:lvl>
    <w:lvl w:ilvl="6" w:tplc="040C000F">
      <w:start w:val="1"/>
      <w:numFmt w:val="decimal"/>
      <w:lvlText w:val="%7."/>
      <w:lvlJc w:val="left"/>
      <w:pPr>
        <w:ind w:left="5040" w:hanging="360"/>
      </w:pPr>
      <w:rPr>
        <w:rFonts w:cs="Times New Roman"/>
      </w:rPr>
    </w:lvl>
    <w:lvl w:ilvl="7" w:tplc="040C0019">
      <w:start w:val="1"/>
      <w:numFmt w:val="lowerLetter"/>
      <w:lvlText w:val="%8."/>
      <w:lvlJc w:val="left"/>
      <w:pPr>
        <w:ind w:left="5760" w:hanging="360"/>
      </w:pPr>
      <w:rPr>
        <w:rFonts w:cs="Times New Roman"/>
      </w:rPr>
    </w:lvl>
    <w:lvl w:ilvl="8" w:tplc="040C001B">
      <w:start w:val="1"/>
      <w:numFmt w:val="lowerRoman"/>
      <w:lvlText w:val="%9."/>
      <w:lvlJc w:val="right"/>
      <w:pPr>
        <w:ind w:left="6480" w:hanging="180"/>
      </w:pPr>
      <w:rPr>
        <w:rFonts w:cs="Times New Roman"/>
      </w:rPr>
    </w:lvl>
  </w:abstractNum>
  <w:abstractNum w:abstractNumId="30" w15:restartNumberingAfterBreak="0">
    <w:nsid w:val="685312DA"/>
    <w:multiLevelType w:val="hybridMultilevel"/>
    <w:tmpl w:val="2F5E7368"/>
    <w:lvl w:ilvl="0" w:tplc="D078110E">
      <w:start w:val="1"/>
      <w:numFmt w:val="decimal"/>
      <w:pStyle w:val="i"/>
      <w:lvlText w:val="(%1)"/>
      <w:lvlJc w:val="left"/>
      <w:pPr>
        <w:ind w:left="895" w:hanging="360"/>
      </w:pPr>
      <w:rPr>
        <w:rFonts w:hint="default"/>
        <w:sz w:val="28"/>
        <w:szCs w:val="28"/>
      </w:rPr>
    </w:lvl>
    <w:lvl w:ilvl="1" w:tplc="04090019" w:tentative="1">
      <w:start w:val="1"/>
      <w:numFmt w:val="lowerLetter"/>
      <w:lvlText w:val="%2."/>
      <w:lvlJc w:val="left"/>
      <w:pPr>
        <w:ind w:left="1615" w:hanging="360"/>
      </w:pPr>
    </w:lvl>
    <w:lvl w:ilvl="2" w:tplc="0409001B" w:tentative="1">
      <w:start w:val="1"/>
      <w:numFmt w:val="lowerRoman"/>
      <w:lvlText w:val="%3."/>
      <w:lvlJc w:val="right"/>
      <w:pPr>
        <w:ind w:left="2335" w:hanging="180"/>
      </w:pPr>
    </w:lvl>
    <w:lvl w:ilvl="3" w:tplc="0409000F" w:tentative="1">
      <w:start w:val="1"/>
      <w:numFmt w:val="decimal"/>
      <w:lvlText w:val="%4."/>
      <w:lvlJc w:val="left"/>
      <w:pPr>
        <w:ind w:left="3055" w:hanging="360"/>
      </w:pPr>
    </w:lvl>
    <w:lvl w:ilvl="4" w:tplc="04090019" w:tentative="1">
      <w:start w:val="1"/>
      <w:numFmt w:val="lowerLetter"/>
      <w:lvlText w:val="%5."/>
      <w:lvlJc w:val="left"/>
      <w:pPr>
        <w:ind w:left="3775" w:hanging="360"/>
      </w:pPr>
    </w:lvl>
    <w:lvl w:ilvl="5" w:tplc="0409001B" w:tentative="1">
      <w:start w:val="1"/>
      <w:numFmt w:val="lowerRoman"/>
      <w:lvlText w:val="%6."/>
      <w:lvlJc w:val="right"/>
      <w:pPr>
        <w:ind w:left="4495" w:hanging="180"/>
      </w:pPr>
    </w:lvl>
    <w:lvl w:ilvl="6" w:tplc="0409000F" w:tentative="1">
      <w:start w:val="1"/>
      <w:numFmt w:val="decimal"/>
      <w:lvlText w:val="%7."/>
      <w:lvlJc w:val="left"/>
      <w:pPr>
        <w:ind w:left="5215" w:hanging="360"/>
      </w:pPr>
    </w:lvl>
    <w:lvl w:ilvl="7" w:tplc="04090019" w:tentative="1">
      <w:start w:val="1"/>
      <w:numFmt w:val="lowerLetter"/>
      <w:lvlText w:val="%8."/>
      <w:lvlJc w:val="left"/>
      <w:pPr>
        <w:ind w:left="5935" w:hanging="360"/>
      </w:pPr>
    </w:lvl>
    <w:lvl w:ilvl="8" w:tplc="0409001B" w:tentative="1">
      <w:start w:val="1"/>
      <w:numFmt w:val="lowerRoman"/>
      <w:lvlText w:val="%9."/>
      <w:lvlJc w:val="right"/>
      <w:pPr>
        <w:ind w:left="6655" w:hanging="180"/>
      </w:pPr>
    </w:lvl>
  </w:abstractNum>
  <w:abstractNum w:abstractNumId="31" w15:restartNumberingAfterBreak="0">
    <w:nsid w:val="68F14328"/>
    <w:multiLevelType w:val="hybridMultilevel"/>
    <w:tmpl w:val="27A685FE"/>
    <w:lvl w:ilvl="0" w:tplc="D43CAFAA">
      <w:start w:val="1"/>
      <w:numFmt w:val="arabicAlpha"/>
      <w:lvlText w:val="%1)"/>
      <w:lvlJc w:val="left"/>
      <w:pPr>
        <w:tabs>
          <w:tab w:val="num" w:pos="-327"/>
        </w:tabs>
        <w:ind w:left="393" w:hanging="360"/>
      </w:pPr>
      <w:rPr>
        <w:rFonts w:cs="Times New Roman" w:hint="default"/>
      </w:rPr>
    </w:lvl>
    <w:lvl w:ilvl="1" w:tplc="040C0019" w:tentative="1">
      <w:start w:val="1"/>
      <w:numFmt w:val="lowerLetter"/>
      <w:lvlText w:val="%2."/>
      <w:lvlJc w:val="left"/>
      <w:pPr>
        <w:tabs>
          <w:tab w:val="num" w:pos="765"/>
        </w:tabs>
        <w:ind w:left="765" w:hanging="360"/>
      </w:pPr>
    </w:lvl>
    <w:lvl w:ilvl="2" w:tplc="040C001B" w:tentative="1">
      <w:start w:val="1"/>
      <w:numFmt w:val="lowerRoman"/>
      <w:lvlText w:val="%3."/>
      <w:lvlJc w:val="right"/>
      <w:pPr>
        <w:tabs>
          <w:tab w:val="num" w:pos="1485"/>
        </w:tabs>
        <w:ind w:left="1485" w:hanging="180"/>
      </w:pPr>
    </w:lvl>
    <w:lvl w:ilvl="3" w:tplc="040C000F" w:tentative="1">
      <w:start w:val="1"/>
      <w:numFmt w:val="decimal"/>
      <w:lvlText w:val="%4."/>
      <w:lvlJc w:val="left"/>
      <w:pPr>
        <w:tabs>
          <w:tab w:val="num" w:pos="2205"/>
        </w:tabs>
        <w:ind w:left="2205" w:hanging="360"/>
      </w:pPr>
    </w:lvl>
    <w:lvl w:ilvl="4" w:tplc="040C0019" w:tentative="1">
      <w:start w:val="1"/>
      <w:numFmt w:val="lowerLetter"/>
      <w:lvlText w:val="%5."/>
      <w:lvlJc w:val="left"/>
      <w:pPr>
        <w:tabs>
          <w:tab w:val="num" w:pos="2925"/>
        </w:tabs>
        <w:ind w:left="2925" w:hanging="360"/>
      </w:pPr>
    </w:lvl>
    <w:lvl w:ilvl="5" w:tplc="040C001B" w:tentative="1">
      <w:start w:val="1"/>
      <w:numFmt w:val="lowerRoman"/>
      <w:lvlText w:val="%6."/>
      <w:lvlJc w:val="right"/>
      <w:pPr>
        <w:tabs>
          <w:tab w:val="num" w:pos="3645"/>
        </w:tabs>
        <w:ind w:left="3645" w:hanging="180"/>
      </w:pPr>
    </w:lvl>
    <w:lvl w:ilvl="6" w:tplc="040C000F" w:tentative="1">
      <w:start w:val="1"/>
      <w:numFmt w:val="decimal"/>
      <w:lvlText w:val="%7."/>
      <w:lvlJc w:val="left"/>
      <w:pPr>
        <w:tabs>
          <w:tab w:val="num" w:pos="4365"/>
        </w:tabs>
        <w:ind w:left="4365" w:hanging="360"/>
      </w:pPr>
    </w:lvl>
    <w:lvl w:ilvl="7" w:tplc="040C0019" w:tentative="1">
      <w:start w:val="1"/>
      <w:numFmt w:val="lowerLetter"/>
      <w:lvlText w:val="%8."/>
      <w:lvlJc w:val="left"/>
      <w:pPr>
        <w:tabs>
          <w:tab w:val="num" w:pos="5085"/>
        </w:tabs>
        <w:ind w:left="5085" w:hanging="360"/>
      </w:pPr>
    </w:lvl>
    <w:lvl w:ilvl="8" w:tplc="040C001B" w:tentative="1">
      <w:start w:val="1"/>
      <w:numFmt w:val="lowerRoman"/>
      <w:lvlText w:val="%9."/>
      <w:lvlJc w:val="right"/>
      <w:pPr>
        <w:tabs>
          <w:tab w:val="num" w:pos="5805"/>
        </w:tabs>
        <w:ind w:left="5805" w:hanging="180"/>
      </w:pPr>
    </w:lvl>
  </w:abstractNum>
  <w:abstractNum w:abstractNumId="32" w15:restartNumberingAfterBreak="0">
    <w:nsid w:val="72655861"/>
    <w:multiLevelType w:val="hybridMultilevel"/>
    <w:tmpl w:val="4740CCB6"/>
    <w:lvl w:ilvl="0" w:tplc="1EB0BCA6">
      <w:start w:val="1"/>
      <w:numFmt w:val="lowerRoman"/>
      <w:lvlText w:val="%1."/>
      <w:lvlJc w:val="left"/>
      <w:pPr>
        <w:ind w:left="1147" w:hanging="360"/>
      </w:pPr>
      <w:rPr>
        <w:rFonts w:cs="Times New Roman" w:hint="default"/>
      </w:rPr>
    </w:lvl>
    <w:lvl w:ilvl="1" w:tplc="040C0019">
      <w:start w:val="1"/>
      <w:numFmt w:val="lowerLetter"/>
      <w:lvlText w:val="%2."/>
      <w:lvlJc w:val="left"/>
      <w:pPr>
        <w:ind w:left="1867" w:hanging="360"/>
      </w:pPr>
      <w:rPr>
        <w:rFonts w:cs="Times New Roman"/>
      </w:rPr>
    </w:lvl>
    <w:lvl w:ilvl="2" w:tplc="040C001B">
      <w:start w:val="1"/>
      <w:numFmt w:val="lowerRoman"/>
      <w:lvlText w:val="%3."/>
      <w:lvlJc w:val="right"/>
      <w:pPr>
        <w:ind w:left="2587" w:hanging="180"/>
      </w:pPr>
      <w:rPr>
        <w:rFonts w:cs="Times New Roman"/>
      </w:rPr>
    </w:lvl>
    <w:lvl w:ilvl="3" w:tplc="040C000F">
      <w:start w:val="1"/>
      <w:numFmt w:val="decimal"/>
      <w:lvlText w:val="%4."/>
      <w:lvlJc w:val="left"/>
      <w:pPr>
        <w:ind w:left="3307" w:hanging="360"/>
      </w:pPr>
      <w:rPr>
        <w:rFonts w:cs="Times New Roman"/>
      </w:rPr>
    </w:lvl>
    <w:lvl w:ilvl="4" w:tplc="040C0019">
      <w:start w:val="1"/>
      <w:numFmt w:val="lowerLetter"/>
      <w:lvlText w:val="%5."/>
      <w:lvlJc w:val="left"/>
      <w:pPr>
        <w:ind w:left="4027" w:hanging="360"/>
      </w:pPr>
      <w:rPr>
        <w:rFonts w:cs="Times New Roman"/>
      </w:rPr>
    </w:lvl>
    <w:lvl w:ilvl="5" w:tplc="040C001B">
      <w:start w:val="1"/>
      <w:numFmt w:val="lowerRoman"/>
      <w:lvlText w:val="%6."/>
      <w:lvlJc w:val="right"/>
      <w:pPr>
        <w:ind w:left="4747" w:hanging="180"/>
      </w:pPr>
      <w:rPr>
        <w:rFonts w:cs="Times New Roman"/>
      </w:rPr>
    </w:lvl>
    <w:lvl w:ilvl="6" w:tplc="040C000F">
      <w:start w:val="1"/>
      <w:numFmt w:val="decimal"/>
      <w:lvlText w:val="%7."/>
      <w:lvlJc w:val="left"/>
      <w:pPr>
        <w:ind w:left="5467" w:hanging="360"/>
      </w:pPr>
      <w:rPr>
        <w:rFonts w:cs="Times New Roman"/>
      </w:rPr>
    </w:lvl>
    <w:lvl w:ilvl="7" w:tplc="040C0019">
      <w:start w:val="1"/>
      <w:numFmt w:val="lowerLetter"/>
      <w:lvlText w:val="%8."/>
      <w:lvlJc w:val="left"/>
      <w:pPr>
        <w:ind w:left="6187" w:hanging="360"/>
      </w:pPr>
      <w:rPr>
        <w:rFonts w:cs="Times New Roman"/>
      </w:rPr>
    </w:lvl>
    <w:lvl w:ilvl="8" w:tplc="040C001B">
      <w:start w:val="1"/>
      <w:numFmt w:val="lowerRoman"/>
      <w:lvlText w:val="%9."/>
      <w:lvlJc w:val="right"/>
      <w:pPr>
        <w:ind w:left="6907" w:hanging="180"/>
      </w:pPr>
      <w:rPr>
        <w:rFonts w:cs="Times New Roman"/>
      </w:rPr>
    </w:lvl>
  </w:abstractNum>
  <w:abstractNum w:abstractNumId="33" w15:restartNumberingAfterBreak="0">
    <w:nsid w:val="7BA24495"/>
    <w:multiLevelType w:val="hybridMultilevel"/>
    <w:tmpl w:val="80A60092"/>
    <w:lvl w:ilvl="0" w:tplc="7FB23842">
      <w:start w:val="1"/>
      <w:numFmt w:val="lowerLetter"/>
      <w:lvlText w:val="(%1)"/>
      <w:lvlJc w:val="left"/>
      <w:pPr>
        <w:ind w:left="393" w:hanging="360"/>
      </w:pPr>
      <w:rPr>
        <w:rFonts w:cs="Times New Roman"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4" w15:restartNumberingAfterBreak="0">
    <w:nsid w:val="7C0C32D9"/>
    <w:multiLevelType w:val="multilevel"/>
    <w:tmpl w:val="C458E90A"/>
    <w:lvl w:ilvl="0">
      <w:start w:val="1"/>
      <w:numFmt w:val="lowerLetter"/>
      <w:lvlText w:val="(%1)"/>
      <w:lvlJc w:val="left"/>
      <w:pPr>
        <w:ind w:left="393" w:hanging="360"/>
      </w:pPr>
      <w:rPr>
        <w:rFonts w:cs="Times New Roman" w:hint="default"/>
      </w:rPr>
    </w:lvl>
    <w:lvl w:ilvl="1">
      <w:start w:val="1"/>
      <w:numFmt w:val="lowerLetter"/>
      <w:lvlText w:val="%2."/>
      <w:lvlJc w:val="left"/>
      <w:pPr>
        <w:ind w:left="1113" w:hanging="360"/>
      </w:pPr>
      <w:rPr>
        <w:rFonts w:cs="Times New Roman"/>
      </w:rPr>
    </w:lvl>
    <w:lvl w:ilvl="2">
      <w:start w:val="1"/>
      <w:numFmt w:val="lowerRoman"/>
      <w:lvlText w:val="%3."/>
      <w:lvlJc w:val="right"/>
      <w:pPr>
        <w:ind w:left="1833" w:hanging="180"/>
      </w:pPr>
      <w:rPr>
        <w:rFonts w:cs="Times New Roman"/>
      </w:rPr>
    </w:lvl>
    <w:lvl w:ilvl="3">
      <w:start w:val="1"/>
      <w:numFmt w:val="decimal"/>
      <w:lvlText w:val="%4."/>
      <w:lvlJc w:val="left"/>
      <w:pPr>
        <w:ind w:left="2553" w:hanging="360"/>
      </w:pPr>
      <w:rPr>
        <w:rFonts w:cs="Times New Roman"/>
      </w:rPr>
    </w:lvl>
    <w:lvl w:ilvl="4">
      <w:start w:val="1"/>
      <w:numFmt w:val="lowerLetter"/>
      <w:lvlText w:val="%5."/>
      <w:lvlJc w:val="left"/>
      <w:pPr>
        <w:ind w:left="3273" w:hanging="360"/>
      </w:pPr>
      <w:rPr>
        <w:rFonts w:cs="Times New Roman"/>
      </w:rPr>
    </w:lvl>
    <w:lvl w:ilvl="5">
      <w:start w:val="1"/>
      <w:numFmt w:val="lowerRoman"/>
      <w:lvlText w:val="%6."/>
      <w:lvlJc w:val="right"/>
      <w:pPr>
        <w:ind w:left="3993" w:hanging="180"/>
      </w:pPr>
      <w:rPr>
        <w:rFonts w:cs="Times New Roman"/>
      </w:rPr>
    </w:lvl>
    <w:lvl w:ilvl="6">
      <w:start w:val="1"/>
      <w:numFmt w:val="decimal"/>
      <w:lvlText w:val="%7."/>
      <w:lvlJc w:val="left"/>
      <w:pPr>
        <w:ind w:left="4713" w:hanging="360"/>
      </w:pPr>
      <w:rPr>
        <w:rFonts w:cs="Times New Roman"/>
      </w:rPr>
    </w:lvl>
    <w:lvl w:ilvl="7">
      <w:start w:val="1"/>
      <w:numFmt w:val="lowerLetter"/>
      <w:lvlText w:val="%8."/>
      <w:lvlJc w:val="left"/>
      <w:pPr>
        <w:ind w:left="5433" w:hanging="360"/>
      </w:pPr>
      <w:rPr>
        <w:rFonts w:cs="Times New Roman"/>
      </w:rPr>
    </w:lvl>
    <w:lvl w:ilvl="8">
      <w:start w:val="1"/>
      <w:numFmt w:val="lowerRoman"/>
      <w:lvlText w:val="%9."/>
      <w:lvlJc w:val="right"/>
      <w:pPr>
        <w:ind w:left="6153" w:hanging="180"/>
      </w:pPr>
      <w:rPr>
        <w:rFonts w:cs="Times New Roman"/>
      </w:rPr>
    </w:lvl>
  </w:abstractNum>
  <w:abstractNum w:abstractNumId="35" w15:restartNumberingAfterBreak="0">
    <w:nsid w:val="7E26587C"/>
    <w:multiLevelType w:val="hybridMultilevel"/>
    <w:tmpl w:val="C458E90A"/>
    <w:lvl w:ilvl="0" w:tplc="7FB23842">
      <w:start w:val="1"/>
      <w:numFmt w:val="lowerLetter"/>
      <w:lvlText w:val="(%1)"/>
      <w:lvlJc w:val="left"/>
      <w:pPr>
        <w:ind w:left="393" w:hanging="360"/>
      </w:pPr>
      <w:rPr>
        <w:rFonts w:cs="Times New Roman" w:hint="default"/>
      </w:rPr>
    </w:lvl>
    <w:lvl w:ilvl="1" w:tplc="040C0019">
      <w:start w:val="1"/>
      <w:numFmt w:val="lowerLetter"/>
      <w:lvlText w:val="%2."/>
      <w:lvlJc w:val="left"/>
      <w:pPr>
        <w:ind w:left="1113" w:hanging="360"/>
      </w:pPr>
      <w:rPr>
        <w:rFonts w:cs="Times New Roman"/>
      </w:rPr>
    </w:lvl>
    <w:lvl w:ilvl="2" w:tplc="040C001B">
      <w:start w:val="1"/>
      <w:numFmt w:val="lowerRoman"/>
      <w:lvlText w:val="%3."/>
      <w:lvlJc w:val="right"/>
      <w:pPr>
        <w:ind w:left="1833" w:hanging="180"/>
      </w:pPr>
      <w:rPr>
        <w:rFonts w:cs="Times New Roman"/>
      </w:rPr>
    </w:lvl>
    <w:lvl w:ilvl="3" w:tplc="040C000F">
      <w:start w:val="1"/>
      <w:numFmt w:val="decimal"/>
      <w:lvlText w:val="%4."/>
      <w:lvlJc w:val="left"/>
      <w:pPr>
        <w:ind w:left="2553" w:hanging="360"/>
      </w:pPr>
      <w:rPr>
        <w:rFonts w:cs="Times New Roman"/>
      </w:rPr>
    </w:lvl>
    <w:lvl w:ilvl="4" w:tplc="040C0019">
      <w:start w:val="1"/>
      <w:numFmt w:val="lowerLetter"/>
      <w:lvlText w:val="%5."/>
      <w:lvlJc w:val="left"/>
      <w:pPr>
        <w:ind w:left="3273" w:hanging="360"/>
      </w:pPr>
      <w:rPr>
        <w:rFonts w:cs="Times New Roman"/>
      </w:rPr>
    </w:lvl>
    <w:lvl w:ilvl="5" w:tplc="040C001B">
      <w:start w:val="1"/>
      <w:numFmt w:val="lowerRoman"/>
      <w:lvlText w:val="%6."/>
      <w:lvlJc w:val="right"/>
      <w:pPr>
        <w:ind w:left="3993" w:hanging="180"/>
      </w:pPr>
      <w:rPr>
        <w:rFonts w:cs="Times New Roman"/>
      </w:rPr>
    </w:lvl>
    <w:lvl w:ilvl="6" w:tplc="040C000F">
      <w:start w:val="1"/>
      <w:numFmt w:val="decimal"/>
      <w:lvlText w:val="%7."/>
      <w:lvlJc w:val="left"/>
      <w:pPr>
        <w:ind w:left="4713" w:hanging="360"/>
      </w:pPr>
      <w:rPr>
        <w:rFonts w:cs="Times New Roman"/>
      </w:rPr>
    </w:lvl>
    <w:lvl w:ilvl="7" w:tplc="040C0019">
      <w:start w:val="1"/>
      <w:numFmt w:val="lowerLetter"/>
      <w:lvlText w:val="%8."/>
      <w:lvlJc w:val="left"/>
      <w:pPr>
        <w:ind w:left="5433" w:hanging="360"/>
      </w:pPr>
      <w:rPr>
        <w:rFonts w:cs="Times New Roman"/>
      </w:rPr>
    </w:lvl>
    <w:lvl w:ilvl="8" w:tplc="040C001B">
      <w:start w:val="1"/>
      <w:numFmt w:val="lowerRoman"/>
      <w:lvlText w:val="%9."/>
      <w:lvlJc w:val="right"/>
      <w:pPr>
        <w:ind w:left="6153" w:hanging="180"/>
      </w:pPr>
      <w:rPr>
        <w:rFonts w:cs="Times New Roman"/>
      </w:rPr>
    </w:lvl>
  </w:abstractNum>
  <w:num w:numId="1">
    <w:abstractNumId w:val="5"/>
  </w:num>
  <w:num w:numId="2">
    <w:abstractNumId w:val="13"/>
  </w:num>
  <w:num w:numId="3">
    <w:abstractNumId w:val="15"/>
  </w:num>
  <w:num w:numId="4">
    <w:abstractNumId w:val="17"/>
  </w:num>
  <w:num w:numId="5">
    <w:abstractNumId w:val="2"/>
  </w:num>
  <w:num w:numId="6">
    <w:abstractNumId w:val="13"/>
    <w:lvlOverride w:ilvl="0">
      <w:startOverride w:val="1"/>
    </w:lvlOverride>
  </w:num>
  <w:num w:numId="7">
    <w:abstractNumId w:val="21"/>
  </w:num>
  <w:num w:numId="8">
    <w:abstractNumId w:val="32"/>
  </w:num>
  <w:num w:numId="9">
    <w:abstractNumId w:val="32"/>
    <w:lvlOverride w:ilvl="0">
      <w:startOverride w:val="1"/>
    </w:lvlOverride>
  </w:num>
  <w:num w:numId="10">
    <w:abstractNumId w:val="29"/>
  </w:num>
  <w:num w:numId="11">
    <w:abstractNumId w:val="10"/>
  </w:num>
  <w:num w:numId="12">
    <w:abstractNumId w:val="7"/>
  </w:num>
  <w:num w:numId="13">
    <w:abstractNumId w:val="35"/>
  </w:num>
  <w:num w:numId="14">
    <w:abstractNumId w:val="1"/>
  </w:num>
  <w:num w:numId="15">
    <w:abstractNumId w:val="0"/>
  </w:num>
  <w:num w:numId="16">
    <w:abstractNumId w:val="6"/>
  </w:num>
  <w:num w:numId="17">
    <w:abstractNumId w:val="25"/>
  </w:num>
  <w:num w:numId="18">
    <w:abstractNumId w:val="14"/>
  </w:num>
  <w:num w:numId="19">
    <w:abstractNumId w:val="24"/>
  </w:num>
  <w:num w:numId="20">
    <w:abstractNumId w:val="8"/>
  </w:num>
  <w:num w:numId="21">
    <w:abstractNumId w:val="4"/>
  </w:num>
  <w:num w:numId="22">
    <w:abstractNumId w:val="27"/>
  </w:num>
  <w:num w:numId="23">
    <w:abstractNumId w:val="9"/>
  </w:num>
  <w:num w:numId="24">
    <w:abstractNumId w:val="13"/>
  </w:num>
  <w:num w:numId="25">
    <w:abstractNumId w:val="13"/>
  </w:num>
  <w:num w:numId="26">
    <w:abstractNumId w:val="13"/>
  </w:num>
  <w:num w:numId="27">
    <w:abstractNumId w:val="13"/>
  </w:num>
  <w:num w:numId="28">
    <w:abstractNumId w:val="13"/>
  </w:num>
  <w:num w:numId="29">
    <w:abstractNumId w:val="13"/>
  </w:num>
  <w:num w:numId="30">
    <w:abstractNumId w:val="22"/>
  </w:num>
  <w:num w:numId="31">
    <w:abstractNumId w:val="28"/>
  </w:num>
  <w:num w:numId="32">
    <w:abstractNumId w:val="33"/>
  </w:num>
  <w:num w:numId="33">
    <w:abstractNumId w:val="16"/>
  </w:num>
  <w:num w:numId="34">
    <w:abstractNumId w:val="3"/>
  </w:num>
  <w:num w:numId="35">
    <w:abstractNumId w:val="34"/>
  </w:num>
  <w:num w:numId="36">
    <w:abstractNumId w:val="12"/>
  </w:num>
  <w:num w:numId="37">
    <w:abstractNumId w:val="31"/>
  </w:num>
  <w:num w:numId="38">
    <w:abstractNumId w:val="23"/>
  </w:num>
  <w:num w:numId="39">
    <w:abstractNumId w:val="18"/>
  </w:num>
  <w:num w:numId="40">
    <w:abstractNumId w:val="26"/>
  </w:num>
  <w:num w:numId="41">
    <w:abstractNumId w:val="11"/>
  </w:num>
  <w:num w:numId="42">
    <w:abstractNumId w:val="19"/>
  </w:num>
  <w:num w:numId="43">
    <w:abstractNumId w:val="20"/>
  </w:num>
  <w:num w:numId="4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evenAndOddHeaders/>
  <w:characterSpacingControl w:val="doNotCompress"/>
  <w:doNotValidateAgainstSchema/>
  <w:doNotDemarcateInvalidXml/>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542"/>
    <w:rsid w:val="00002192"/>
    <w:rsid w:val="000048ED"/>
    <w:rsid w:val="00013256"/>
    <w:rsid w:val="000149DF"/>
    <w:rsid w:val="00027769"/>
    <w:rsid w:val="000309F5"/>
    <w:rsid w:val="00036B1B"/>
    <w:rsid w:val="000404CB"/>
    <w:rsid w:val="0004168A"/>
    <w:rsid w:val="00041A66"/>
    <w:rsid w:val="000450CB"/>
    <w:rsid w:val="0005176E"/>
    <w:rsid w:val="000536A2"/>
    <w:rsid w:val="00053CFA"/>
    <w:rsid w:val="000613C9"/>
    <w:rsid w:val="0006620C"/>
    <w:rsid w:val="000765F7"/>
    <w:rsid w:val="00077AB7"/>
    <w:rsid w:val="00081CD8"/>
    <w:rsid w:val="00085041"/>
    <w:rsid w:val="000906EA"/>
    <w:rsid w:val="0009283F"/>
    <w:rsid w:val="00097C57"/>
    <w:rsid w:val="000A0A6F"/>
    <w:rsid w:val="000A266F"/>
    <w:rsid w:val="000A2E3E"/>
    <w:rsid w:val="000A4290"/>
    <w:rsid w:val="000A7F0E"/>
    <w:rsid w:val="000B1C8F"/>
    <w:rsid w:val="000C0D61"/>
    <w:rsid w:val="000C1804"/>
    <w:rsid w:val="000C2763"/>
    <w:rsid w:val="000D0BE6"/>
    <w:rsid w:val="000D22BC"/>
    <w:rsid w:val="000D30D4"/>
    <w:rsid w:val="000D4BFE"/>
    <w:rsid w:val="000D7715"/>
    <w:rsid w:val="000E0C66"/>
    <w:rsid w:val="000F01C1"/>
    <w:rsid w:val="000F3A3F"/>
    <w:rsid w:val="000F4FB8"/>
    <w:rsid w:val="000F74C3"/>
    <w:rsid w:val="000F795D"/>
    <w:rsid w:val="00102557"/>
    <w:rsid w:val="00112A4A"/>
    <w:rsid w:val="00124FBA"/>
    <w:rsid w:val="00126174"/>
    <w:rsid w:val="00131D5F"/>
    <w:rsid w:val="00132378"/>
    <w:rsid w:val="00141055"/>
    <w:rsid w:val="001437A5"/>
    <w:rsid w:val="00146271"/>
    <w:rsid w:val="00156A7C"/>
    <w:rsid w:val="0016015F"/>
    <w:rsid w:val="00164D56"/>
    <w:rsid w:val="00167B10"/>
    <w:rsid w:val="00167B11"/>
    <w:rsid w:val="0017402F"/>
    <w:rsid w:val="00182528"/>
    <w:rsid w:val="00192725"/>
    <w:rsid w:val="001928BF"/>
    <w:rsid w:val="001942F7"/>
    <w:rsid w:val="001954A5"/>
    <w:rsid w:val="00196C1B"/>
    <w:rsid w:val="00196F2F"/>
    <w:rsid w:val="001A11CD"/>
    <w:rsid w:val="001A1928"/>
    <w:rsid w:val="001B0F73"/>
    <w:rsid w:val="001C2DB7"/>
    <w:rsid w:val="001D2701"/>
    <w:rsid w:val="001D3A15"/>
    <w:rsid w:val="001D5C04"/>
    <w:rsid w:val="001F1799"/>
    <w:rsid w:val="001F26CF"/>
    <w:rsid w:val="0020338A"/>
    <w:rsid w:val="002116BA"/>
    <w:rsid w:val="002148EE"/>
    <w:rsid w:val="0022010C"/>
    <w:rsid w:val="00222A2D"/>
    <w:rsid w:val="00223029"/>
    <w:rsid w:val="00223AAD"/>
    <w:rsid w:val="00224126"/>
    <w:rsid w:val="00224D03"/>
    <w:rsid w:val="00227651"/>
    <w:rsid w:val="0023141D"/>
    <w:rsid w:val="00234511"/>
    <w:rsid w:val="00234745"/>
    <w:rsid w:val="002351A6"/>
    <w:rsid w:val="002407AF"/>
    <w:rsid w:val="0025371A"/>
    <w:rsid w:val="00256512"/>
    <w:rsid w:val="00263DBF"/>
    <w:rsid w:val="00266661"/>
    <w:rsid w:val="0027466B"/>
    <w:rsid w:val="00277501"/>
    <w:rsid w:val="00281743"/>
    <w:rsid w:val="00281925"/>
    <w:rsid w:val="00282FE2"/>
    <w:rsid w:val="002836EE"/>
    <w:rsid w:val="002838A5"/>
    <w:rsid w:val="00284E34"/>
    <w:rsid w:val="00285BB4"/>
    <w:rsid w:val="00285DB9"/>
    <w:rsid w:val="00290C6B"/>
    <w:rsid w:val="002932E8"/>
    <w:rsid w:val="00293C60"/>
    <w:rsid w:val="00294525"/>
    <w:rsid w:val="002A30D4"/>
    <w:rsid w:val="002A3B9A"/>
    <w:rsid w:val="002A591C"/>
    <w:rsid w:val="002B1E16"/>
    <w:rsid w:val="002B38AA"/>
    <w:rsid w:val="002B4A6D"/>
    <w:rsid w:val="002B69B1"/>
    <w:rsid w:val="002B7D2D"/>
    <w:rsid w:val="002C09E3"/>
    <w:rsid w:val="002C21CA"/>
    <w:rsid w:val="002D0358"/>
    <w:rsid w:val="002D0EF7"/>
    <w:rsid w:val="002D2CDF"/>
    <w:rsid w:val="002E52F9"/>
    <w:rsid w:val="002F2C2D"/>
    <w:rsid w:val="002F45C7"/>
    <w:rsid w:val="002F54CA"/>
    <w:rsid w:val="002F579E"/>
    <w:rsid w:val="002F58B1"/>
    <w:rsid w:val="00304D1C"/>
    <w:rsid w:val="00305F8E"/>
    <w:rsid w:val="003133FB"/>
    <w:rsid w:val="0031637C"/>
    <w:rsid w:val="00325339"/>
    <w:rsid w:val="00325A6F"/>
    <w:rsid w:val="00326263"/>
    <w:rsid w:val="00331AB0"/>
    <w:rsid w:val="003343C6"/>
    <w:rsid w:val="00334D1B"/>
    <w:rsid w:val="00337596"/>
    <w:rsid w:val="00337CEB"/>
    <w:rsid w:val="003413B4"/>
    <w:rsid w:val="00344B58"/>
    <w:rsid w:val="0034539A"/>
    <w:rsid w:val="00345CB4"/>
    <w:rsid w:val="0034649B"/>
    <w:rsid w:val="0036383E"/>
    <w:rsid w:val="00366396"/>
    <w:rsid w:val="003746F1"/>
    <w:rsid w:val="00375D42"/>
    <w:rsid w:val="00375F5B"/>
    <w:rsid w:val="0038479A"/>
    <w:rsid w:val="00385AED"/>
    <w:rsid w:val="00386AE2"/>
    <w:rsid w:val="00386C3D"/>
    <w:rsid w:val="003942C4"/>
    <w:rsid w:val="003A081C"/>
    <w:rsid w:val="003A08DB"/>
    <w:rsid w:val="003B4A13"/>
    <w:rsid w:val="003B7AFE"/>
    <w:rsid w:val="003C3509"/>
    <w:rsid w:val="003C79CB"/>
    <w:rsid w:val="003D069C"/>
    <w:rsid w:val="003D7646"/>
    <w:rsid w:val="003F0713"/>
    <w:rsid w:val="003F113A"/>
    <w:rsid w:val="003F3E63"/>
    <w:rsid w:val="003F4571"/>
    <w:rsid w:val="00407480"/>
    <w:rsid w:val="00414643"/>
    <w:rsid w:val="00417A0F"/>
    <w:rsid w:val="00425436"/>
    <w:rsid w:val="00425667"/>
    <w:rsid w:val="00431C83"/>
    <w:rsid w:val="00431E45"/>
    <w:rsid w:val="004421E5"/>
    <w:rsid w:val="004453FC"/>
    <w:rsid w:val="00452284"/>
    <w:rsid w:val="00453F74"/>
    <w:rsid w:val="004566EE"/>
    <w:rsid w:val="00457C8E"/>
    <w:rsid w:val="00460399"/>
    <w:rsid w:val="00464748"/>
    <w:rsid w:val="0047433C"/>
    <w:rsid w:val="00480371"/>
    <w:rsid w:val="004815DD"/>
    <w:rsid w:val="004856CA"/>
    <w:rsid w:val="00487E67"/>
    <w:rsid w:val="00492222"/>
    <w:rsid w:val="0049606A"/>
    <w:rsid w:val="0049705E"/>
    <w:rsid w:val="00497504"/>
    <w:rsid w:val="004A34A0"/>
    <w:rsid w:val="004A3755"/>
    <w:rsid w:val="004A4F6E"/>
    <w:rsid w:val="004B4848"/>
    <w:rsid w:val="004B622B"/>
    <w:rsid w:val="004C1342"/>
    <w:rsid w:val="004C2D33"/>
    <w:rsid w:val="004C41FE"/>
    <w:rsid w:val="004D0728"/>
    <w:rsid w:val="004D3C70"/>
    <w:rsid w:val="004D3F07"/>
    <w:rsid w:val="004D462C"/>
    <w:rsid w:val="004F135D"/>
    <w:rsid w:val="004F13F5"/>
    <w:rsid w:val="004F18FF"/>
    <w:rsid w:val="005008A8"/>
    <w:rsid w:val="00501BDC"/>
    <w:rsid w:val="00503AEB"/>
    <w:rsid w:val="00507F86"/>
    <w:rsid w:val="0051188D"/>
    <w:rsid w:val="0051438C"/>
    <w:rsid w:val="005160F4"/>
    <w:rsid w:val="00516E35"/>
    <w:rsid w:val="005248E5"/>
    <w:rsid w:val="00526B7B"/>
    <w:rsid w:val="005308CE"/>
    <w:rsid w:val="00530A45"/>
    <w:rsid w:val="0053318C"/>
    <w:rsid w:val="00540059"/>
    <w:rsid w:val="00541FAD"/>
    <w:rsid w:val="00545BC2"/>
    <w:rsid w:val="00546E47"/>
    <w:rsid w:val="00555C73"/>
    <w:rsid w:val="005648BB"/>
    <w:rsid w:val="0057439C"/>
    <w:rsid w:val="00582B88"/>
    <w:rsid w:val="00584452"/>
    <w:rsid w:val="0059064E"/>
    <w:rsid w:val="005A3D94"/>
    <w:rsid w:val="005A757A"/>
    <w:rsid w:val="005B0127"/>
    <w:rsid w:val="005B0F8C"/>
    <w:rsid w:val="005B7A35"/>
    <w:rsid w:val="005C4B73"/>
    <w:rsid w:val="005D3DF1"/>
    <w:rsid w:val="005D600F"/>
    <w:rsid w:val="005E1D2B"/>
    <w:rsid w:val="005E4569"/>
    <w:rsid w:val="005E7074"/>
    <w:rsid w:val="005F1023"/>
    <w:rsid w:val="005F2BAF"/>
    <w:rsid w:val="006002D9"/>
    <w:rsid w:val="00600730"/>
    <w:rsid w:val="00600D93"/>
    <w:rsid w:val="00605129"/>
    <w:rsid w:val="0060535F"/>
    <w:rsid w:val="00611CA7"/>
    <w:rsid w:val="006249F4"/>
    <w:rsid w:val="00625F74"/>
    <w:rsid w:val="0063300C"/>
    <w:rsid w:val="0063338A"/>
    <w:rsid w:val="00634764"/>
    <w:rsid w:val="00637ABC"/>
    <w:rsid w:val="0064010B"/>
    <w:rsid w:val="00645C14"/>
    <w:rsid w:val="0065279D"/>
    <w:rsid w:val="00655736"/>
    <w:rsid w:val="00656F72"/>
    <w:rsid w:val="006572C8"/>
    <w:rsid w:val="006610D9"/>
    <w:rsid w:val="00663B8D"/>
    <w:rsid w:val="006655D8"/>
    <w:rsid w:val="00670EA1"/>
    <w:rsid w:val="006844FD"/>
    <w:rsid w:val="006865E2"/>
    <w:rsid w:val="006906E8"/>
    <w:rsid w:val="006907FB"/>
    <w:rsid w:val="0069105E"/>
    <w:rsid w:val="00696C8D"/>
    <w:rsid w:val="006A2AC2"/>
    <w:rsid w:val="006A305D"/>
    <w:rsid w:val="006A3617"/>
    <w:rsid w:val="006A75F6"/>
    <w:rsid w:val="006B5F32"/>
    <w:rsid w:val="006C22A5"/>
    <w:rsid w:val="006C43F3"/>
    <w:rsid w:val="006D0D0E"/>
    <w:rsid w:val="006D18FE"/>
    <w:rsid w:val="006D4EC1"/>
    <w:rsid w:val="006E193F"/>
    <w:rsid w:val="006E2E83"/>
    <w:rsid w:val="006E46E4"/>
    <w:rsid w:val="00710CE9"/>
    <w:rsid w:val="0071173F"/>
    <w:rsid w:val="00713B9D"/>
    <w:rsid w:val="00717DA5"/>
    <w:rsid w:val="00724217"/>
    <w:rsid w:val="007313BC"/>
    <w:rsid w:val="00733D0B"/>
    <w:rsid w:val="007428ED"/>
    <w:rsid w:val="00743C28"/>
    <w:rsid w:val="00744484"/>
    <w:rsid w:val="00747180"/>
    <w:rsid w:val="00747566"/>
    <w:rsid w:val="00752736"/>
    <w:rsid w:val="00756DDF"/>
    <w:rsid w:val="00763271"/>
    <w:rsid w:val="007710CF"/>
    <w:rsid w:val="00773188"/>
    <w:rsid w:val="00783782"/>
    <w:rsid w:val="00784B8C"/>
    <w:rsid w:val="007879E1"/>
    <w:rsid w:val="00792DE7"/>
    <w:rsid w:val="007A683C"/>
    <w:rsid w:val="007B087F"/>
    <w:rsid w:val="007B260C"/>
    <w:rsid w:val="007B38C0"/>
    <w:rsid w:val="007C0339"/>
    <w:rsid w:val="007D1742"/>
    <w:rsid w:val="007D1778"/>
    <w:rsid w:val="007E0A37"/>
    <w:rsid w:val="007E0DEF"/>
    <w:rsid w:val="007E1CC5"/>
    <w:rsid w:val="007E7478"/>
    <w:rsid w:val="007F1D28"/>
    <w:rsid w:val="007F2A3D"/>
    <w:rsid w:val="007F5B89"/>
    <w:rsid w:val="007F619A"/>
    <w:rsid w:val="008037C3"/>
    <w:rsid w:val="00807DE3"/>
    <w:rsid w:val="008143F2"/>
    <w:rsid w:val="00815161"/>
    <w:rsid w:val="00816635"/>
    <w:rsid w:val="008225CB"/>
    <w:rsid w:val="00823A11"/>
    <w:rsid w:val="0085405E"/>
    <w:rsid w:val="0085414A"/>
    <w:rsid w:val="00855874"/>
    <w:rsid w:val="0086269D"/>
    <w:rsid w:val="00863571"/>
    <w:rsid w:val="00863652"/>
    <w:rsid w:val="00864F67"/>
    <w:rsid w:val="00865356"/>
    <w:rsid w:val="0086543A"/>
    <w:rsid w:val="00866926"/>
    <w:rsid w:val="008724E5"/>
    <w:rsid w:val="00874590"/>
    <w:rsid w:val="00884A9D"/>
    <w:rsid w:val="0088512B"/>
    <w:rsid w:val="00892756"/>
    <w:rsid w:val="008A114C"/>
    <w:rsid w:val="008A2B2D"/>
    <w:rsid w:val="008A342D"/>
    <w:rsid w:val="008A4E1E"/>
    <w:rsid w:val="008B04C0"/>
    <w:rsid w:val="008B5801"/>
    <w:rsid w:val="008C296C"/>
    <w:rsid w:val="008C2BD0"/>
    <w:rsid w:val="008D4305"/>
    <w:rsid w:val="008D4FE6"/>
    <w:rsid w:val="008D5B30"/>
    <w:rsid w:val="008D7946"/>
    <w:rsid w:val="008E1A85"/>
    <w:rsid w:val="008E4B32"/>
    <w:rsid w:val="00902BC7"/>
    <w:rsid w:val="00902FCD"/>
    <w:rsid w:val="00904DA3"/>
    <w:rsid w:val="00906C2C"/>
    <w:rsid w:val="00906F16"/>
    <w:rsid w:val="009102F7"/>
    <w:rsid w:val="00910EB5"/>
    <w:rsid w:val="009146B4"/>
    <w:rsid w:val="00915E20"/>
    <w:rsid w:val="009163A7"/>
    <w:rsid w:val="009254CF"/>
    <w:rsid w:val="00925551"/>
    <w:rsid w:val="0092760E"/>
    <w:rsid w:val="009322D2"/>
    <w:rsid w:val="009360AA"/>
    <w:rsid w:val="00940887"/>
    <w:rsid w:val="00942F5B"/>
    <w:rsid w:val="00946D0B"/>
    <w:rsid w:val="009523E7"/>
    <w:rsid w:val="009545A9"/>
    <w:rsid w:val="00955877"/>
    <w:rsid w:val="0095669C"/>
    <w:rsid w:val="009605E8"/>
    <w:rsid w:val="00963399"/>
    <w:rsid w:val="0096363C"/>
    <w:rsid w:val="00965053"/>
    <w:rsid w:val="00973AD8"/>
    <w:rsid w:val="00987F3D"/>
    <w:rsid w:val="00990626"/>
    <w:rsid w:val="009927A4"/>
    <w:rsid w:val="009A13AC"/>
    <w:rsid w:val="009A18CD"/>
    <w:rsid w:val="009A1EF7"/>
    <w:rsid w:val="009B27FB"/>
    <w:rsid w:val="009B4980"/>
    <w:rsid w:val="009C3024"/>
    <w:rsid w:val="009C45A8"/>
    <w:rsid w:val="009C56BB"/>
    <w:rsid w:val="009C6614"/>
    <w:rsid w:val="009D2FCA"/>
    <w:rsid w:val="009D5428"/>
    <w:rsid w:val="009D637E"/>
    <w:rsid w:val="009E0D50"/>
    <w:rsid w:val="009E2109"/>
    <w:rsid w:val="009E5894"/>
    <w:rsid w:val="009F0285"/>
    <w:rsid w:val="009F0EE9"/>
    <w:rsid w:val="009F2853"/>
    <w:rsid w:val="009F3A48"/>
    <w:rsid w:val="00A02C35"/>
    <w:rsid w:val="00A1056C"/>
    <w:rsid w:val="00A12558"/>
    <w:rsid w:val="00A13903"/>
    <w:rsid w:val="00A34197"/>
    <w:rsid w:val="00A34ED5"/>
    <w:rsid w:val="00A35ED5"/>
    <w:rsid w:val="00A45DBF"/>
    <w:rsid w:val="00A61702"/>
    <w:rsid w:val="00A61A01"/>
    <w:rsid w:val="00A73B11"/>
    <w:rsid w:val="00A755A2"/>
    <w:rsid w:val="00A82589"/>
    <w:rsid w:val="00A94FE1"/>
    <w:rsid w:val="00A96557"/>
    <w:rsid w:val="00AA34D9"/>
    <w:rsid w:val="00AA6660"/>
    <w:rsid w:val="00AB2C36"/>
    <w:rsid w:val="00AB68EA"/>
    <w:rsid w:val="00AB6DDE"/>
    <w:rsid w:val="00AB70B6"/>
    <w:rsid w:val="00AC5116"/>
    <w:rsid w:val="00AC6AA5"/>
    <w:rsid w:val="00AC76DD"/>
    <w:rsid w:val="00AD1A86"/>
    <w:rsid w:val="00AE103E"/>
    <w:rsid w:val="00AE24EB"/>
    <w:rsid w:val="00AE486A"/>
    <w:rsid w:val="00AF0A07"/>
    <w:rsid w:val="00AF4AEC"/>
    <w:rsid w:val="00AF625E"/>
    <w:rsid w:val="00B05029"/>
    <w:rsid w:val="00B054FA"/>
    <w:rsid w:val="00B05A16"/>
    <w:rsid w:val="00B05F9A"/>
    <w:rsid w:val="00B1120B"/>
    <w:rsid w:val="00B17634"/>
    <w:rsid w:val="00B275B4"/>
    <w:rsid w:val="00B33926"/>
    <w:rsid w:val="00B3463F"/>
    <w:rsid w:val="00B36C17"/>
    <w:rsid w:val="00B41708"/>
    <w:rsid w:val="00B464E7"/>
    <w:rsid w:val="00B50306"/>
    <w:rsid w:val="00B52653"/>
    <w:rsid w:val="00B60135"/>
    <w:rsid w:val="00B6098C"/>
    <w:rsid w:val="00B73095"/>
    <w:rsid w:val="00B76115"/>
    <w:rsid w:val="00B81029"/>
    <w:rsid w:val="00B83811"/>
    <w:rsid w:val="00B91FC9"/>
    <w:rsid w:val="00BA4171"/>
    <w:rsid w:val="00BB04AF"/>
    <w:rsid w:val="00BB2D08"/>
    <w:rsid w:val="00BB5C53"/>
    <w:rsid w:val="00BB5F2A"/>
    <w:rsid w:val="00BC3373"/>
    <w:rsid w:val="00BC68B1"/>
    <w:rsid w:val="00BD3B6F"/>
    <w:rsid w:val="00BD52C9"/>
    <w:rsid w:val="00BE0153"/>
    <w:rsid w:val="00BE14B6"/>
    <w:rsid w:val="00BE40B1"/>
    <w:rsid w:val="00BE4D6B"/>
    <w:rsid w:val="00BE6354"/>
    <w:rsid w:val="00BE6DAA"/>
    <w:rsid w:val="00BF198B"/>
    <w:rsid w:val="00BF2712"/>
    <w:rsid w:val="00BF58B6"/>
    <w:rsid w:val="00BF5B11"/>
    <w:rsid w:val="00C038EB"/>
    <w:rsid w:val="00C051B5"/>
    <w:rsid w:val="00C11435"/>
    <w:rsid w:val="00C1184A"/>
    <w:rsid w:val="00C12E01"/>
    <w:rsid w:val="00C138D1"/>
    <w:rsid w:val="00C16210"/>
    <w:rsid w:val="00C2108B"/>
    <w:rsid w:val="00C23A97"/>
    <w:rsid w:val="00C24CDD"/>
    <w:rsid w:val="00C41382"/>
    <w:rsid w:val="00C42191"/>
    <w:rsid w:val="00C42D93"/>
    <w:rsid w:val="00C504B1"/>
    <w:rsid w:val="00C52E13"/>
    <w:rsid w:val="00C64855"/>
    <w:rsid w:val="00C67B76"/>
    <w:rsid w:val="00C67C0C"/>
    <w:rsid w:val="00C7061C"/>
    <w:rsid w:val="00C70EA7"/>
    <w:rsid w:val="00C71A65"/>
    <w:rsid w:val="00C7433F"/>
    <w:rsid w:val="00C7516E"/>
    <w:rsid w:val="00C75770"/>
    <w:rsid w:val="00C93B52"/>
    <w:rsid w:val="00CA2B97"/>
    <w:rsid w:val="00CA56BB"/>
    <w:rsid w:val="00CA67DF"/>
    <w:rsid w:val="00CA741E"/>
    <w:rsid w:val="00CB0542"/>
    <w:rsid w:val="00CB5466"/>
    <w:rsid w:val="00CD0B75"/>
    <w:rsid w:val="00CD0EB1"/>
    <w:rsid w:val="00CD53EB"/>
    <w:rsid w:val="00CE15C3"/>
    <w:rsid w:val="00CE3E97"/>
    <w:rsid w:val="00CE55C1"/>
    <w:rsid w:val="00CE7017"/>
    <w:rsid w:val="00CF0925"/>
    <w:rsid w:val="00CF3A45"/>
    <w:rsid w:val="00CF5D29"/>
    <w:rsid w:val="00D00B2B"/>
    <w:rsid w:val="00D01765"/>
    <w:rsid w:val="00D14750"/>
    <w:rsid w:val="00D166F8"/>
    <w:rsid w:val="00D212DF"/>
    <w:rsid w:val="00D24497"/>
    <w:rsid w:val="00D24877"/>
    <w:rsid w:val="00D31475"/>
    <w:rsid w:val="00D41254"/>
    <w:rsid w:val="00D41C6D"/>
    <w:rsid w:val="00D47CFC"/>
    <w:rsid w:val="00D5143D"/>
    <w:rsid w:val="00D550D6"/>
    <w:rsid w:val="00D55E4F"/>
    <w:rsid w:val="00D570FC"/>
    <w:rsid w:val="00D66602"/>
    <w:rsid w:val="00D722D3"/>
    <w:rsid w:val="00D7367C"/>
    <w:rsid w:val="00D74484"/>
    <w:rsid w:val="00D8250F"/>
    <w:rsid w:val="00D95C4C"/>
    <w:rsid w:val="00D96580"/>
    <w:rsid w:val="00DA36ED"/>
    <w:rsid w:val="00DA44F8"/>
    <w:rsid w:val="00DB7B2C"/>
    <w:rsid w:val="00DC0C63"/>
    <w:rsid w:val="00DC3672"/>
    <w:rsid w:val="00DC4FEA"/>
    <w:rsid w:val="00DC5074"/>
    <w:rsid w:val="00DC76D6"/>
    <w:rsid w:val="00DD05D8"/>
    <w:rsid w:val="00DD7D44"/>
    <w:rsid w:val="00DE34F1"/>
    <w:rsid w:val="00DE5A96"/>
    <w:rsid w:val="00DE6160"/>
    <w:rsid w:val="00DE61C5"/>
    <w:rsid w:val="00DE68F1"/>
    <w:rsid w:val="00DF033B"/>
    <w:rsid w:val="00DF2232"/>
    <w:rsid w:val="00DF2BE9"/>
    <w:rsid w:val="00DF4942"/>
    <w:rsid w:val="00DF7197"/>
    <w:rsid w:val="00E056A7"/>
    <w:rsid w:val="00E0600B"/>
    <w:rsid w:val="00E07ED1"/>
    <w:rsid w:val="00E10BD2"/>
    <w:rsid w:val="00E10E71"/>
    <w:rsid w:val="00E12E0E"/>
    <w:rsid w:val="00E238AF"/>
    <w:rsid w:val="00E244E1"/>
    <w:rsid w:val="00E24948"/>
    <w:rsid w:val="00E330FD"/>
    <w:rsid w:val="00E336A1"/>
    <w:rsid w:val="00E33857"/>
    <w:rsid w:val="00E33DBD"/>
    <w:rsid w:val="00E452AB"/>
    <w:rsid w:val="00E543EA"/>
    <w:rsid w:val="00E627B1"/>
    <w:rsid w:val="00E70169"/>
    <w:rsid w:val="00E70481"/>
    <w:rsid w:val="00E717A3"/>
    <w:rsid w:val="00E81055"/>
    <w:rsid w:val="00E816CD"/>
    <w:rsid w:val="00E8549D"/>
    <w:rsid w:val="00E90585"/>
    <w:rsid w:val="00E9254F"/>
    <w:rsid w:val="00E9376C"/>
    <w:rsid w:val="00E95A41"/>
    <w:rsid w:val="00E97A68"/>
    <w:rsid w:val="00EA2025"/>
    <w:rsid w:val="00EA335E"/>
    <w:rsid w:val="00EA528C"/>
    <w:rsid w:val="00EA580C"/>
    <w:rsid w:val="00EB77E6"/>
    <w:rsid w:val="00EC6F8D"/>
    <w:rsid w:val="00EC7B5A"/>
    <w:rsid w:val="00ED52DB"/>
    <w:rsid w:val="00ED5E0D"/>
    <w:rsid w:val="00EE140A"/>
    <w:rsid w:val="00EE3E05"/>
    <w:rsid w:val="00EE3E6A"/>
    <w:rsid w:val="00EE49F4"/>
    <w:rsid w:val="00EF34E2"/>
    <w:rsid w:val="00EF3967"/>
    <w:rsid w:val="00F070D6"/>
    <w:rsid w:val="00F27BC5"/>
    <w:rsid w:val="00F30DC6"/>
    <w:rsid w:val="00F3280F"/>
    <w:rsid w:val="00F32C23"/>
    <w:rsid w:val="00F42545"/>
    <w:rsid w:val="00F460B3"/>
    <w:rsid w:val="00F50FE4"/>
    <w:rsid w:val="00F53DE9"/>
    <w:rsid w:val="00F576CB"/>
    <w:rsid w:val="00F62C28"/>
    <w:rsid w:val="00F7035D"/>
    <w:rsid w:val="00F71A02"/>
    <w:rsid w:val="00F842D9"/>
    <w:rsid w:val="00F85528"/>
    <w:rsid w:val="00F87923"/>
    <w:rsid w:val="00F87C4F"/>
    <w:rsid w:val="00F920A2"/>
    <w:rsid w:val="00F92F7B"/>
    <w:rsid w:val="00F9426C"/>
    <w:rsid w:val="00F96432"/>
    <w:rsid w:val="00F96908"/>
    <w:rsid w:val="00FA0D63"/>
    <w:rsid w:val="00FA1E25"/>
    <w:rsid w:val="00FA6351"/>
    <w:rsid w:val="00FB489F"/>
    <w:rsid w:val="00FB5BF2"/>
    <w:rsid w:val="00FC324D"/>
    <w:rsid w:val="00FC44C3"/>
    <w:rsid w:val="00FD1226"/>
    <w:rsid w:val="00FD624F"/>
    <w:rsid w:val="00FE0A0B"/>
    <w:rsid w:val="00FE1AD7"/>
    <w:rsid w:val="00FE2820"/>
    <w:rsid w:val="00FE57FA"/>
    <w:rsid w:val="00FF0FF4"/>
    <w:rsid w:val="00FF1300"/>
    <w:rsid w:val="00FF483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oNotEmbedSmartTags/>
  <w:decimalSymbol w:val="."/>
  <w:listSeparator w:val=","/>
  <w14:docId w14:val="7FA2A306"/>
  <w15:chartTrackingRefBased/>
  <w15:docId w15:val="{1274AC80-9967-410C-B213-DA58ACA04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ko-KR"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lsdException w:name="caption" w:locked="1" w:semiHidden="1" w:unhideWhenUsed="1" w:qFormat="1"/>
    <w:lsdException w:name="page number" w:locked="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link w:val="CharChar"/>
    <w:qFormat/>
    <w:rPr>
      <w:rFonts w:eastAsia="SimSun"/>
      <w:snapToGrid w:val="0"/>
      <w:sz w:val="24"/>
      <w:szCs w:val="24"/>
      <w:lang w:val="fr-FR" w:eastAsia="fr-FR"/>
    </w:rPr>
  </w:style>
  <w:style w:type="paragraph" w:styleId="Heading2">
    <w:name w:val="heading 2"/>
    <w:basedOn w:val="Normal"/>
    <w:next w:val="Normal"/>
    <w:qFormat/>
    <w:pPr>
      <w:keepNext/>
      <w:spacing w:before="240" w:after="60"/>
      <w:outlineLvl w:val="1"/>
    </w:pPr>
    <w:rPr>
      <w:b/>
      <w:bCs/>
      <w:i/>
      <w:iCs/>
      <w:sz w:val="28"/>
      <w:szCs w:val="28"/>
    </w:rPr>
  </w:style>
  <w:style w:type="paragraph" w:styleId="Heading4">
    <w:name w:val="heading 4"/>
    <w:aliases w:val="COM Heading"/>
    <w:basedOn w:val="Normal"/>
    <w:next w:val="Normal"/>
    <w:qFormat/>
    <w:pPr>
      <w:keepNext/>
      <w:keepLines/>
      <w:numPr>
        <w:numId w:val="4"/>
      </w:numPr>
      <w:tabs>
        <w:tab w:val="left" w:pos="567"/>
      </w:tabs>
      <w:snapToGrid w:val="0"/>
      <w:spacing w:after="240"/>
      <w:ind w:left="567" w:hanging="567"/>
      <w:outlineLvl w:val="3"/>
    </w:pPr>
    <w:rPr>
      <w:rFonts w:ascii="Arial" w:hAnsi="Arial"/>
      <w:b/>
      <w:bCs/>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1"/>
    <w:pPr>
      <w:tabs>
        <w:tab w:val="center" w:pos="4536"/>
        <w:tab w:val="right" w:pos="9072"/>
      </w:tabs>
    </w:pPr>
    <w:rPr>
      <w:rFonts w:ascii="Calibri" w:hAnsi="Calibri"/>
      <w:sz w:val="20"/>
      <w:szCs w:val="20"/>
      <w:lang w:val="en-GB"/>
    </w:rPr>
  </w:style>
  <w:style w:type="character" w:customStyle="1" w:styleId="HeaderChar">
    <w:name w:val="Header Char"/>
    <w:locked/>
    <w:rPr>
      <w:lang w:val="en-GB"/>
    </w:rPr>
  </w:style>
  <w:style w:type="paragraph" w:styleId="Footer">
    <w:name w:val="footer"/>
    <w:basedOn w:val="Normal"/>
    <w:pPr>
      <w:tabs>
        <w:tab w:val="center" w:pos="4536"/>
        <w:tab w:val="right" w:pos="9072"/>
      </w:tabs>
    </w:pPr>
    <w:rPr>
      <w:rFonts w:ascii="Calibri" w:hAnsi="Calibri"/>
      <w:sz w:val="20"/>
      <w:szCs w:val="20"/>
      <w:lang w:val="en-GB"/>
    </w:rPr>
  </w:style>
  <w:style w:type="character" w:customStyle="1" w:styleId="FooterChar">
    <w:name w:val="Footer Char"/>
    <w:locked/>
    <w:rPr>
      <w:lang w:val="en-GB"/>
    </w:rPr>
  </w:style>
  <w:style w:type="paragraph" w:styleId="BalloonText">
    <w:name w:val="Balloon Text"/>
    <w:basedOn w:val="Normal"/>
    <w:semiHidden/>
    <w:rPr>
      <w:sz w:val="16"/>
      <w:szCs w:val="16"/>
      <w:lang w:val="en-GB"/>
    </w:rPr>
  </w:style>
  <w:style w:type="character" w:customStyle="1" w:styleId="BalloonTextChar">
    <w:name w:val="Balloon Text Char"/>
    <w:semiHidden/>
    <w:locked/>
    <w:rPr>
      <w:rFonts w:ascii="Times New Roman" w:hAnsi="Times New Roman"/>
      <w:sz w:val="16"/>
      <w:lang w:val="en-GB"/>
    </w:rPr>
  </w:style>
  <w:style w:type="paragraph" w:customStyle="1" w:styleId="Sansinterligne2">
    <w:name w:val="Sans interligne2"/>
    <w:rPr>
      <w:rFonts w:eastAsia="SimSun"/>
      <w:snapToGrid w:val="0"/>
      <w:sz w:val="24"/>
      <w:szCs w:val="24"/>
      <w:lang w:val="fr-FR" w:eastAsia="fr-FR"/>
    </w:rPr>
  </w:style>
  <w:style w:type="table" w:styleId="TableGrid">
    <w:name w:val="Table Grid"/>
    <w:basedOn w:val="TableNormal"/>
    <w:rPr>
      <w:rFonts w:ascii="Calibri" w:eastAsia="SimSun" w:hAnsi="Calibri"/>
      <w:snapToGrid w:val="0"/>
      <w:lang w:val="fr-FR" w:eastAsia="fr-FR"/>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Pr>
      <w:rFonts w:cs="Times New Roman"/>
    </w:rPr>
  </w:style>
  <w:style w:type="character" w:customStyle="1" w:styleId="Heading4Char">
    <w:name w:val="Heading 4 Char"/>
    <w:aliases w:val="COM Heading Char"/>
    <w:locked/>
    <w:rPr>
      <w:rFonts w:ascii="Arial" w:hAnsi="Arial"/>
      <w:b/>
      <w:snapToGrid w:val="0"/>
      <w:sz w:val="24"/>
      <w:lang w:val="en-GB"/>
    </w:rPr>
  </w:style>
  <w:style w:type="paragraph" w:customStyle="1" w:styleId="ColorfulList-Accent11">
    <w:name w:val="Colorful List - Accent 11"/>
    <w:basedOn w:val="Normal"/>
    <w:pPr>
      <w:ind w:left="720"/>
    </w:pPr>
  </w:style>
  <w:style w:type="character" w:customStyle="1" w:styleId="CharChar">
    <w:name w:val="Char Char"/>
    <w:semiHidden/>
    <w:locked/>
    <w:rPr>
      <w:rFonts w:ascii="Times New Roman" w:hAnsi="Times New Roman"/>
      <w:b/>
      <w:i/>
      <w:sz w:val="28"/>
    </w:rPr>
  </w:style>
  <w:style w:type="paragraph" w:customStyle="1" w:styleId="b">
    <w:name w:val="(b)"/>
    <w:basedOn w:val="Normal"/>
    <w:pPr>
      <w:tabs>
        <w:tab w:val="left" w:pos="-737"/>
        <w:tab w:val="left" w:pos="1134"/>
      </w:tabs>
      <w:snapToGrid w:val="0"/>
      <w:spacing w:after="240"/>
      <w:ind w:left="1134" w:hanging="567"/>
      <w:jc w:val="both"/>
    </w:pPr>
    <w:rPr>
      <w:rFonts w:ascii="Arial" w:hAnsi="Arial"/>
      <w:sz w:val="22"/>
    </w:rPr>
  </w:style>
  <w:style w:type="paragraph" w:customStyle="1" w:styleId="Par">
    <w:name w:val="Par"/>
    <w:basedOn w:val="Normal"/>
    <w:pPr>
      <w:tabs>
        <w:tab w:val="left" w:pos="567"/>
      </w:tabs>
      <w:snapToGrid w:val="0"/>
      <w:spacing w:after="240"/>
      <w:ind w:firstLine="567"/>
      <w:jc w:val="both"/>
    </w:pPr>
    <w:rPr>
      <w:rFonts w:ascii="Arial" w:hAnsi="Arial"/>
      <w:sz w:val="22"/>
    </w:rPr>
  </w:style>
  <w:style w:type="paragraph" w:customStyle="1" w:styleId="Marge">
    <w:name w:val="Marge"/>
    <w:basedOn w:val="Par"/>
    <w:pPr>
      <w:ind w:firstLine="0"/>
    </w:pPr>
  </w:style>
  <w:style w:type="paragraph" w:customStyle="1" w:styleId="TIRETbul1cm">
    <w:name w:val="TIRET bul 1cm"/>
    <w:basedOn w:val="Normal"/>
    <w:pPr>
      <w:numPr>
        <w:numId w:val="1"/>
      </w:numPr>
      <w:tabs>
        <w:tab w:val="left" w:pos="851"/>
      </w:tabs>
      <w:adjustRightInd w:val="0"/>
      <w:snapToGrid w:val="0"/>
      <w:spacing w:after="240"/>
      <w:jc w:val="both"/>
    </w:pPr>
    <w:rPr>
      <w:rFonts w:ascii="Arial" w:hAnsi="Arial"/>
      <w:sz w:val="22"/>
    </w:rPr>
  </w:style>
  <w:style w:type="character" w:customStyle="1" w:styleId="apple-style-span">
    <w:name w:val="apple-style-span"/>
    <w:basedOn w:val="DefaultParagraphFont"/>
    <w:rPr>
      <w:rFonts w:cs="Times New Roman"/>
    </w:rPr>
  </w:style>
  <w:style w:type="character" w:customStyle="1" w:styleId="apple-converted-space">
    <w:name w:val="apple-converted-space"/>
    <w:basedOn w:val="DefaultParagraphFont"/>
    <w:rPr>
      <w:rFonts w:cs="Times New Roman"/>
    </w:rPr>
  </w:style>
  <w:style w:type="paragraph" w:customStyle="1" w:styleId="Sansinterligne1">
    <w:name w:val="Sans interligne1"/>
    <w:rPr>
      <w:rFonts w:eastAsia="SimSun"/>
      <w:snapToGrid w:val="0"/>
      <w:sz w:val="24"/>
      <w:szCs w:val="24"/>
      <w:lang w:val="fr-FR" w:eastAsia="fr-FR"/>
    </w:rPr>
  </w:style>
  <w:style w:type="paragraph" w:customStyle="1" w:styleId="COMPara">
    <w:name w:val="COM Para"/>
    <w:pPr>
      <w:numPr>
        <w:numId w:val="2"/>
      </w:numPr>
      <w:spacing w:after="120"/>
    </w:pPr>
    <w:rPr>
      <w:rFonts w:ascii="Arial" w:eastAsia="SimSun" w:hAnsi="Arial" w:cs="Arial"/>
      <w:snapToGrid w:val="0"/>
      <w:sz w:val="22"/>
      <w:szCs w:val="22"/>
      <w:lang w:val="en-GB" w:eastAsia="fr-FR"/>
    </w:rPr>
  </w:style>
  <w:style w:type="paragraph" w:customStyle="1" w:styleId="COMTitleDecision">
    <w:name w:val="COM Title Decision"/>
    <w:basedOn w:val="Normal"/>
    <w:pPr>
      <w:keepNext/>
      <w:spacing w:before="240" w:after="120"/>
      <w:ind w:left="567"/>
      <w:jc w:val="both"/>
    </w:pPr>
    <w:rPr>
      <w:rFonts w:ascii="Arial" w:hAnsi="Arial" w:cs="Arial"/>
      <w:b/>
      <w:sz w:val="22"/>
      <w:szCs w:val="22"/>
      <w:lang w:val="en-GB"/>
    </w:rPr>
  </w:style>
  <w:style w:type="paragraph" w:customStyle="1" w:styleId="COMPreambulaDecisions">
    <w:name w:val="COM Preambula Decisions"/>
    <w:basedOn w:val="Normal"/>
    <w:pPr>
      <w:keepNext/>
      <w:spacing w:after="120"/>
      <w:ind w:left="567"/>
      <w:jc w:val="both"/>
    </w:pPr>
    <w:rPr>
      <w:rFonts w:ascii="Arial" w:hAnsi="Arial" w:cs="Arial"/>
      <w:sz w:val="22"/>
      <w:szCs w:val="22"/>
      <w:lang w:val="en-GB"/>
    </w:rPr>
  </w:style>
  <w:style w:type="paragraph" w:customStyle="1" w:styleId="COMParaDecision">
    <w:name w:val="COM Para Decision"/>
    <w:basedOn w:val="Normal"/>
    <w:pPr>
      <w:numPr>
        <w:numId w:val="3"/>
      </w:numPr>
      <w:autoSpaceDE w:val="0"/>
      <w:autoSpaceDN w:val="0"/>
      <w:adjustRightInd w:val="0"/>
      <w:spacing w:after="120"/>
      <w:jc w:val="both"/>
    </w:pPr>
    <w:rPr>
      <w:rFonts w:ascii="Arial" w:hAnsi="Arial" w:cs="Arial"/>
      <w:sz w:val="22"/>
      <w:szCs w:val="22"/>
      <w:u w:val="single"/>
      <w:lang w:val="en-GB"/>
    </w:rPr>
  </w:style>
  <w:style w:type="character" w:styleId="Hyperlink">
    <w:name w:val="Hyperlink"/>
    <w:aliases w:val="Car Car3 Char,Car Car3 Char Char Char Char"/>
    <w:basedOn w:val="DefaultParagraphFont"/>
    <w:locked/>
    <w:rPr>
      <w:rFonts w:cs="Times New Roman"/>
      <w:color w:val="0000FF"/>
      <w:u w:val="single"/>
    </w:rPr>
  </w:style>
  <w:style w:type="paragraph" w:styleId="FootnoteText">
    <w:name w:val="footnote text"/>
    <w:basedOn w:val="Normal"/>
    <w:semiHidden/>
    <w:rPr>
      <w:sz w:val="20"/>
      <w:szCs w:val="20"/>
    </w:rPr>
  </w:style>
  <w:style w:type="character" w:customStyle="1" w:styleId="FootnoteTextChar">
    <w:name w:val="Footnote Text Char"/>
    <w:basedOn w:val="DefaultParagraphFont"/>
    <w:semiHidden/>
    <w:locked/>
    <w:rPr>
      <w:rFonts w:ascii="Times New Roman" w:hAnsi="Times New Roman" w:cs="Times New Roman"/>
    </w:rPr>
  </w:style>
  <w:style w:type="character" w:styleId="FootnoteReference">
    <w:name w:val="footnote reference"/>
    <w:basedOn w:val="DefaultParagraphFont"/>
    <w:semiHidden/>
    <w:rPr>
      <w:rFonts w:cs="Times New Roman"/>
      <w:vertAlign w:val="superscript"/>
    </w:rPr>
  </w:style>
  <w:style w:type="character" w:styleId="FollowedHyperlink">
    <w:name w:val="FollowedHyperlink"/>
    <w:basedOn w:val="DefaultParagraphFont"/>
    <w:semiHidden/>
    <w:rPr>
      <w:rFonts w:cs="Times New Roman"/>
      <w:color w:val="800080"/>
      <w:u w:val="single"/>
    </w:rPr>
  </w:style>
  <w:style w:type="character" w:styleId="CommentReference">
    <w:name w:val="annotation reference"/>
    <w:basedOn w:val="DefaultParagraphFont"/>
    <w:semiHidden/>
    <w:rPr>
      <w:rFonts w:cs="Times New Roman"/>
      <w:sz w:val="16"/>
      <w:szCs w:val="16"/>
    </w:rPr>
  </w:style>
  <w:style w:type="paragraph" w:styleId="CommentText">
    <w:name w:val="annotation text"/>
    <w:basedOn w:val="Normal"/>
    <w:semiHidden/>
    <w:rPr>
      <w:sz w:val="20"/>
      <w:szCs w:val="20"/>
    </w:rPr>
  </w:style>
  <w:style w:type="character" w:customStyle="1" w:styleId="CommentTextChar">
    <w:name w:val="Comment Text Char"/>
    <w:basedOn w:val="DefaultParagraphFont"/>
    <w:semiHidden/>
    <w:locked/>
    <w:rPr>
      <w:rFonts w:ascii="Times New Roman" w:hAnsi="Times New Roman" w:cs="Times New Roman"/>
    </w:rPr>
  </w:style>
  <w:style w:type="paragraph" w:styleId="CommentSubject">
    <w:name w:val="annotation subject"/>
    <w:basedOn w:val="CommentText"/>
    <w:next w:val="CommentText"/>
    <w:semiHidden/>
    <w:rPr>
      <w:b/>
      <w:bCs/>
    </w:rPr>
  </w:style>
  <w:style w:type="character" w:customStyle="1" w:styleId="CommentSubjectChar">
    <w:name w:val="Comment Subject Char"/>
    <w:basedOn w:val="CommentTextChar"/>
    <w:semiHidden/>
    <w:locked/>
    <w:rPr>
      <w:rFonts w:ascii="Times New Roman" w:hAnsi="Times New Roman" w:cs="Times New Roman"/>
      <w:b/>
      <w:bCs/>
    </w:rPr>
  </w:style>
  <w:style w:type="paragraph" w:customStyle="1" w:styleId="Texteavecnumro">
    <w:name w:val="Texte avec numéro"/>
    <w:basedOn w:val="ListParagraph"/>
    <w:pPr>
      <w:widowControl w:val="0"/>
      <w:numPr>
        <w:numId w:val="5"/>
      </w:numPr>
      <w:autoSpaceDE w:val="0"/>
      <w:autoSpaceDN w:val="0"/>
      <w:adjustRightInd w:val="0"/>
      <w:spacing w:after="120"/>
      <w:ind w:left="785"/>
    </w:pPr>
    <w:rPr>
      <w:rFonts w:ascii="Arial" w:eastAsia="Malgun Gothic" w:hAnsi="Arial" w:cs="Arial"/>
      <w:color w:val="363435"/>
      <w:w w:val="94"/>
      <w:sz w:val="22"/>
      <w:szCs w:val="22"/>
      <w:lang w:val="en-US"/>
    </w:rPr>
  </w:style>
  <w:style w:type="paragraph" w:customStyle="1" w:styleId="1">
    <w:name w:val="1"/>
    <w:basedOn w:val="Normal"/>
    <w:pPr>
      <w:widowControl w:val="0"/>
      <w:tabs>
        <w:tab w:val="left" w:pos="1134"/>
      </w:tabs>
      <w:autoSpaceDE w:val="0"/>
      <w:autoSpaceDN w:val="0"/>
      <w:adjustRightInd w:val="0"/>
      <w:spacing w:after="120"/>
      <w:ind w:left="1134" w:hanging="567"/>
    </w:pPr>
    <w:rPr>
      <w:rFonts w:ascii="Arial" w:hAnsi="Arial"/>
      <w:w w:val="96"/>
      <w:sz w:val="22"/>
      <w:szCs w:val="22"/>
      <w:lang w:val="en-US"/>
    </w:rPr>
  </w:style>
  <w:style w:type="character" w:customStyle="1" w:styleId="12">
    <w:name w:val="12"/>
    <w:aliases w:val="Char"/>
    <w:locked/>
    <w:rPr>
      <w:rFonts w:ascii="Arial" w:hAnsi="Arial"/>
      <w:w w:val="96"/>
      <w:sz w:val="22"/>
      <w:lang w:val="en-US"/>
    </w:rPr>
  </w:style>
  <w:style w:type="paragraph" w:styleId="ListParagraph">
    <w:name w:val="List Paragraph"/>
    <w:basedOn w:val="Normal"/>
    <w:qFormat/>
    <w:pPr>
      <w:ind w:left="720"/>
    </w:pPr>
  </w:style>
  <w:style w:type="character" w:customStyle="1" w:styleId="atenuated">
    <w:name w:val="atenuated"/>
    <w:basedOn w:val="DefaultParagraphFont"/>
    <w:rPr>
      <w:rFonts w:cs="Times New Roman"/>
    </w:rPr>
  </w:style>
  <w:style w:type="table" w:customStyle="1" w:styleId="GridTable2-Accent11">
    <w:name w:val="Grid Table 2 - Accent 11"/>
    <w:rPr>
      <w:rFonts w:ascii="Calibri" w:eastAsia="SimSun" w:hAnsi="Calibri"/>
      <w:snapToGrid w:val="0"/>
      <w:lang w:val="fr-FR" w:eastAsia="fr-FR"/>
    </w:rPr>
    <w:tblPr>
      <w:tblBorders>
        <w:top w:val="single" w:sz="2" w:space="0" w:color="95B3D7"/>
        <w:bottom w:val="single" w:sz="2" w:space="0" w:color="95B3D7"/>
        <w:insideH w:val="single" w:sz="2" w:space="0" w:color="95B3D7"/>
        <w:insideV w:val="single" w:sz="2" w:space="0" w:color="95B3D7"/>
      </w:tblBorders>
      <w:tblCellMar>
        <w:top w:w="0" w:type="dxa"/>
        <w:left w:w="108" w:type="dxa"/>
        <w:bottom w:w="0" w:type="dxa"/>
        <w:right w:w="108" w:type="dxa"/>
      </w:tblCellMar>
    </w:tblPr>
  </w:style>
  <w:style w:type="table" w:customStyle="1" w:styleId="GridTable3-Accent51">
    <w:name w:val="Grid Table 3 - Accent 51"/>
    <w:rPr>
      <w:rFonts w:ascii="Calibri" w:eastAsia="SimSun" w:hAnsi="Calibri"/>
      <w:snapToGrid w:val="0"/>
      <w:lang w:val="fr-FR" w:eastAsia="fr-FR"/>
    </w:rPr>
    <w:tblPr>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style>
  <w:style w:type="table" w:customStyle="1" w:styleId="GridTable4-Accent51">
    <w:name w:val="Grid Table 4 - Accent 51"/>
    <w:rPr>
      <w:rFonts w:ascii="Calibri" w:eastAsia="SimSun" w:hAnsi="Calibri"/>
      <w:snapToGrid w:val="0"/>
      <w:lang w:val="fr-FR" w:eastAsia="fr-FR"/>
    </w:rPr>
    <w:tblPr>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style>
  <w:style w:type="paragraph" w:customStyle="1" w:styleId="U">
    <w:name w:val="U"/>
    <w:aliases w:val="11"/>
    <w:basedOn w:val="Normal"/>
    <w:pPr>
      <w:widowControl w:val="0"/>
      <w:tabs>
        <w:tab w:val="left" w:pos="1701"/>
      </w:tabs>
      <w:autoSpaceDE w:val="0"/>
      <w:autoSpaceDN w:val="0"/>
      <w:adjustRightInd w:val="0"/>
      <w:spacing w:after="120"/>
      <w:ind w:left="1701" w:hanging="567"/>
    </w:pPr>
    <w:rPr>
      <w:rFonts w:ascii="Arial" w:hAnsi="Arial" w:cs="Arial"/>
      <w:sz w:val="22"/>
      <w:szCs w:val="22"/>
      <w:lang w:val="en-US"/>
    </w:rPr>
  </w:style>
  <w:style w:type="paragraph" w:customStyle="1" w:styleId="i">
    <w:name w:val="(i)"/>
    <w:basedOn w:val="Normal"/>
    <w:autoRedefine/>
    <w:rsid w:val="002E52F9"/>
    <w:pPr>
      <w:numPr>
        <w:numId w:val="44"/>
      </w:numPr>
      <w:autoSpaceDE w:val="0"/>
      <w:autoSpaceDN w:val="0"/>
      <w:bidi/>
      <w:adjustRightInd w:val="0"/>
      <w:spacing w:before="60" w:after="120"/>
      <w:ind w:left="1386" w:right="284" w:hanging="709"/>
      <w:jc w:val="both"/>
    </w:pPr>
    <w:rPr>
      <w:rFonts w:ascii="Arial" w:eastAsia="Times New Roman" w:hAnsi="Arial" w:cs="Arial"/>
      <w:b/>
      <w:sz w:val="22"/>
      <w:szCs w:val="22"/>
      <w:lang w:val="en-US" w:bidi="ar-QA"/>
    </w:rPr>
  </w:style>
  <w:style w:type="character" w:customStyle="1" w:styleId="iChar">
    <w:name w:val="(i) Char"/>
    <w:locked/>
    <w:rPr>
      <w:rFonts w:ascii="Arial" w:hAnsi="Arial"/>
      <w:w w:val="90"/>
      <w:sz w:val="22"/>
      <w:lang w:val="en-US"/>
    </w:rPr>
  </w:style>
  <w:style w:type="paragraph" w:styleId="Revision">
    <w:name w:val="Revision"/>
    <w:hidden/>
    <w:semiHidden/>
    <w:rPr>
      <w:rFonts w:eastAsia="SimSun"/>
      <w:snapToGrid w:val="0"/>
      <w:sz w:val="24"/>
      <w:szCs w:val="24"/>
      <w:lang w:val="fr-FR" w:eastAsia="fr-FR"/>
    </w:rPr>
  </w:style>
  <w:style w:type="character" w:customStyle="1" w:styleId="tw4winMark">
    <w:name w:val="tw4winMark"/>
    <w:rPr>
      <w:rFonts w:ascii="Courier New" w:hAnsi="Courier New"/>
      <w:vanish/>
      <w:color w:val="800080"/>
      <w:sz w:val="24"/>
      <w:vertAlign w:val="subscript"/>
    </w:rPr>
  </w:style>
  <w:style w:type="paragraph" w:customStyle="1" w:styleId="CarCar3">
    <w:name w:val="Car Car3"/>
    <w:aliases w:val="Car Car3 Char Char"/>
    <w:basedOn w:val="Normal"/>
    <w:pPr>
      <w:tabs>
        <w:tab w:val="left" w:pos="510"/>
        <w:tab w:val="right" w:pos="9639"/>
      </w:tabs>
      <w:autoSpaceDE w:val="0"/>
      <w:autoSpaceDN w:val="0"/>
      <w:adjustRightInd w:val="0"/>
      <w:spacing w:after="80" w:line="220" w:lineRule="exact"/>
      <w:ind w:left="1020" w:hanging="510"/>
      <w:jc w:val="both"/>
    </w:pPr>
    <w:rPr>
      <w:rFonts w:eastAsia="Times New Roman"/>
      <w:noProof/>
      <w:color w:val="0000FF"/>
      <w:sz w:val="20"/>
      <w:szCs w:val="20"/>
      <w:u w:val="single"/>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 w:type="character" w:customStyle="1" w:styleId="HeaderChar1">
    <w:name w:val="Header Char1"/>
    <w:link w:val="Header"/>
    <w:locked/>
    <w:rsid w:val="00C7061C"/>
    <w:rPr>
      <w:rFonts w:ascii="Calibri" w:eastAsia="SimSun" w:hAnsi="Calibri"/>
      <w:snapToGrid w:val="0"/>
      <w:lang w:val="en-GB" w:eastAsia="fr-F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ch.unesco.org/doc/src/ITH-17-12.COM_WG-5-EN.doc" TargetMode="External"/><Relationship Id="rId13" Type="http://schemas.openxmlformats.org/officeDocument/2006/relationships/header" Target="header1.xml"/><Relationship Id="rId18" Type="http://schemas.openxmlformats.org/officeDocument/2006/relationships/hyperlink" Target="https://ich.unesco.org/" TargetMode="External"/><Relationship Id="rId3" Type="http://schemas.openxmlformats.org/officeDocument/2006/relationships/settings" Target="settings.xml"/><Relationship Id="rId21" Type="http://schemas.openxmlformats.org/officeDocument/2006/relationships/hyperlink" Target="https://ich.unesco.org/" TargetMode="External"/><Relationship Id="rId7" Type="http://schemas.openxmlformats.org/officeDocument/2006/relationships/hyperlink" Target="https://ich.unesco.org/en/Decisions/12.COM/10" TargetMode="External"/><Relationship Id="rId12" Type="http://schemas.openxmlformats.org/officeDocument/2006/relationships/hyperlink" Target="https://ich.unesco.org/en/Decisions/10.COM/6.b" TargetMode="External"/><Relationship Id="rId17" Type="http://schemas.openxmlformats.org/officeDocument/2006/relationships/hyperlink" Target="http://www.unesco.org/culture/ich" TargetMode="External"/><Relationship Id="rId2" Type="http://schemas.openxmlformats.org/officeDocument/2006/relationships/styles" Target="styles.xml"/><Relationship Id="rId16" Type="http://schemas.openxmlformats.org/officeDocument/2006/relationships/hyperlink" Target="https://ich.unesco.org/" TargetMode="External"/><Relationship Id="rId20" Type="http://schemas.openxmlformats.org/officeDocument/2006/relationships/hyperlink" Target="http://www.unesco.org/culture/ic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ch.unesco.org/doc/src/ITH-17-12.COM-10-EN.docx"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hyperlink" Target="https://ich.unesco.org/en/Decisions/12.COM/10" TargetMode="External"/><Relationship Id="rId19" Type="http://schemas.openxmlformats.org/officeDocument/2006/relationships/hyperlink" Target="http://www.unesco.org/culture/ich" TargetMode="External"/><Relationship Id="rId4" Type="http://schemas.openxmlformats.org/officeDocument/2006/relationships/webSettings" Target="webSettings.xml"/><Relationship Id="rId9" Type="http://schemas.openxmlformats.org/officeDocument/2006/relationships/hyperlink" Target="https://ich.unesco.org/doc/src/ITH-17-12.COM_WG-7-EN.doc" TargetMode="External"/><Relationship Id="rId14" Type="http://schemas.openxmlformats.org/officeDocument/2006/relationships/header" Target="header2.xml"/><Relationship Id="rId22" Type="http://schemas.openxmlformats.org/officeDocument/2006/relationships/hyperlink" Target="http://www.unesco.org/culture/ich"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10</Pages>
  <Words>2615</Words>
  <Characters>14709</Characters>
  <Application>Microsoft Office Word</Application>
  <DocSecurity>0</DocSecurity>
  <Lines>122</Lines>
  <Paragraphs>34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CONVENTION FOR THE SAFEGUARDING OF THE</vt:lpstr>
      <vt:lpstr>CONVENTION FOR THE SAFEGUARDING OF THE </vt:lpstr>
    </vt:vector>
  </TitlesOfParts>
  <Company>UNESCO</Company>
  <LinksUpToDate>false</LinksUpToDate>
  <CharactersWithSpaces>17290</CharactersWithSpaces>
  <SharedDoc>false</SharedDoc>
  <HLinks>
    <vt:vector size="78" baseType="variant">
      <vt:variant>
        <vt:i4>1310812</vt:i4>
      </vt:variant>
      <vt:variant>
        <vt:i4>36</vt:i4>
      </vt:variant>
      <vt:variant>
        <vt:i4>0</vt:i4>
      </vt:variant>
      <vt:variant>
        <vt:i4>5</vt:i4>
      </vt:variant>
      <vt:variant>
        <vt:lpwstr>http://www.unesco.org/culture/ich</vt:lpwstr>
      </vt:variant>
      <vt:variant>
        <vt:lpwstr/>
      </vt:variant>
      <vt:variant>
        <vt:i4>2490478</vt:i4>
      </vt:variant>
      <vt:variant>
        <vt:i4>33</vt:i4>
      </vt:variant>
      <vt:variant>
        <vt:i4>0</vt:i4>
      </vt:variant>
      <vt:variant>
        <vt:i4>5</vt:i4>
      </vt:variant>
      <vt:variant>
        <vt:lpwstr>https://ich.unesco.org/</vt:lpwstr>
      </vt:variant>
      <vt:variant>
        <vt:lpwstr/>
      </vt:variant>
      <vt:variant>
        <vt:i4>1310812</vt:i4>
      </vt:variant>
      <vt:variant>
        <vt:i4>30</vt:i4>
      </vt:variant>
      <vt:variant>
        <vt:i4>0</vt:i4>
      </vt:variant>
      <vt:variant>
        <vt:i4>5</vt:i4>
      </vt:variant>
      <vt:variant>
        <vt:lpwstr>http://www.unesco.org/culture/ich</vt:lpwstr>
      </vt:variant>
      <vt:variant>
        <vt:lpwstr/>
      </vt:variant>
      <vt:variant>
        <vt:i4>1310812</vt:i4>
      </vt:variant>
      <vt:variant>
        <vt:i4>27</vt:i4>
      </vt:variant>
      <vt:variant>
        <vt:i4>0</vt:i4>
      </vt:variant>
      <vt:variant>
        <vt:i4>5</vt:i4>
      </vt:variant>
      <vt:variant>
        <vt:lpwstr>http://www.unesco.org/culture/ich</vt:lpwstr>
      </vt:variant>
      <vt:variant>
        <vt:lpwstr/>
      </vt:variant>
      <vt:variant>
        <vt:i4>2490478</vt:i4>
      </vt:variant>
      <vt:variant>
        <vt:i4>24</vt:i4>
      </vt:variant>
      <vt:variant>
        <vt:i4>0</vt:i4>
      </vt:variant>
      <vt:variant>
        <vt:i4>5</vt:i4>
      </vt:variant>
      <vt:variant>
        <vt:lpwstr>https://ich.unesco.org/</vt:lpwstr>
      </vt:variant>
      <vt:variant>
        <vt:lpwstr/>
      </vt:variant>
      <vt:variant>
        <vt:i4>1310812</vt:i4>
      </vt:variant>
      <vt:variant>
        <vt:i4>21</vt:i4>
      </vt:variant>
      <vt:variant>
        <vt:i4>0</vt:i4>
      </vt:variant>
      <vt:variant>
        <vt:i4>5</vt:i4>
      </vt:variant>
      <vt:variant>
        <vt:lpwstr>http://www.unesco.org/culture/ich</vt:lpwstr>
      </vt:variant>
      <vt:variant>
        <vt:lpwstr/>
      </vt:variant>
      <vt:variant>
        <vt:i4>2490478</vt:i4>
      </vt:variant>
      <vt:variant>
        <vt:i4>18</vt:i4>
      </vt:variant>
      <vt:variant>
        <vt:i4>0</vt:i4>
      </vt:variant>
      <vt:variant>
        <vt:i4>5</vt:i4>
      </vt:variant>
      <vt:variant>
        <vt:lpwstr>https://ich.unesco.org/</vt:lpwstr>
      </vt:variant>
      <vt:variant>
        <vt:lpwstr/>
      </vt:variant>
      <vt:variant>
        <vt:i4>2228278</vt:i4>
      </vt:variant>
      <vt:variant>
        <vt:i4>15</vt:i4>
      </vt:variant>
      <vt:variant>
        <vt:i4>0</vt:i4>
      </vt:variant>
      <vt:variant>
        <vt:i4>5</vt:i4>
      </vt:variant>
      <vt:variant>
        <vt:lpwstr>https://ich.unesco.org/en/Decisions/10.COM/6.b</vt:lpwstr>
      </vt:variant>
      <vt:variant>
        <vt:lpwstr/>
      </vt:variant>
      <vt:variant>
        <vt:i4>6619259</vt:i4>
      </vt:variant>
      <vt:variant>
        <vt:i4>12</vt:i4>
      </vt:variant>
      <vt:variant>
        <vt:i4>0</vt:i4>
      </vt:variant>
      <vt:variant>
        <vt:i4>5</vt:i4>
      </vt:variant>
      <vt:variant>
        <vt:lpwstr>https://ich.unesco.org/doc/src/ITH-17-12.COM-10-EN.docx</vt:lpwstr>
      </vt:variant>
      <vt:variant>
        <vt:lpwstr/>
      </vt:variant>
      <vt:variant>
        <vt:i4>4522008</vt:i4>
      </vt:variant>
      <vt:variant>
        <vt:i4>9</vt:i4>
      </vt:variant>
      <vt:variant>
        <vt:i4>0</vt:i4>
      </vt:variant>
      <vt:variant>
        <vt:i4>5</vt:i4>
      </vt:variant>
      <vt:variant>
        <vt:lpwstr>https://ich.unesco.org/en/Decisions/12.COM/10</vt:lpwstr>
      </vt:variant>
      <vt:variant>
        <vt:lpwstr/>
      </vt:variant>
      <vt:variant>
        <vt:i4>917609</vt:i4>
      </vt:variant>
      <vt:variant>
        <vt:i4>6</vt:i4>
      </vt:variant>
      <vt:variant>
        <vt:i4>0</vt:i4>
      </vt:variant>
      <vt:variant>
        <vt:i4>5</vt:i4>
      </vt:variant>
      <vt:variant>
        <vt:lpwstr>https://ich.unesco.org/doc/src/ITH-17-12.COM_WG-7-EN.doc</vt:lpwstr>
      </vt:variant>
      <vt:variant>
        <vt:lpwstr/>
      </vt:variant>
      <vt:variant>
        <vt:i4>917611</vt:i4>
      </vt:variant>
      <vt:variant>
        <vt:i4>3</vt:i4>
      </vt:variant>
      <vt:variant>
        <vt:i4>0</vt:i4>
      </vt:variant>
      <vt:variant>
        <vt:i4>5</vt:i4>
      </vt:variant>
      <vt:variant>
        <vt:lpwstr>https://ich.unesco.org/doc/src/ITH-17-12.COM_WG-5-EN.doc</vt:lpwstr>
      </vt:variant>
      <vt:variant>
        <vt:lpwstr/>
      </vt:variant>
      <vt:variant>
        <vt:i4>4522008</vt:i4>
      </vt:variant>
      <vt:variant>
        <vt:i4>0</vt:i4>
      </vt:variant>
      <vt:variant>
        <vt:i4>0</vt:i4>
      </vt:variant>
      <vt:variant>
        <vt:i4>5</vt:i4>
      </vt:variant>
      <vt:variant>
        <vt:lpwstr>https://ich.unesco.org/en/Decisions/12.COM/10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CONVENTION FOR THE SAFEGUARDING OF THE</dc:title>
  <dc:subject/>
  <dc:creator>Shin, Eunkyung</dc:creator>
  <cp:keywords/>
  <dc:description/>
  <cp:lastModifiedBy>Shin, Eunkyung</cp:lastModifiedBy>
  <cp:revision>5</cp:revision>
  <cp:lastPrinted>2017-10-25T15:46:00Z</cp:lastPrinted>
  <dcterms:created xsi:type="dcterms:W3CDTF">2018-05-31T13:50:00Z</dcterms:created>
  <dcterms:modified xsi:type="dcterms:W3CDTF">2018-05-31T14:33:00Z</dcterms:modified>
</cp:coreProperties>
</file>